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74054" w:rsidRDefault="000433F6">
      <w:pPr>
        <w:pBdr>
          <w:top w:val="nil"/>
          <w:left w:val="nil"/>
          <w:bottom w:val="nil"/>
          <w:right w:val="nil"/>
          <w:between w:val="nil"/>
        </w:pBdr>
        <w:tabs>
          <w:tab w:val="right" w:pos="340"/>
          <w:tab w:val="right" w:pos="9061"/>
        </w:tabs>
        <w:spacing w:line="360" w:lineRule="auto"/>
        <w:jc w:val="center"/>
        <w:rPr>
          <w:rFonts w:ascii="Arial Narrow" w:eastAsia="Arial Narrow" w:hAnsi="Arial Narrow" w:cs="Arial Narrow"/>
          <w:b/>
          <w:color w:val="000000"/>
          <w:sz w:val="22"/>
          <w:szCs w:val="22"/>
        </w:rPr>
      </w:pPr>
      <w:r>
        <w:rPr>
          <w:rFonts w:ascii="Arial Narrow" w:eastAsia="Arial Narrow" w:hAnsi="Arial Narrow" w:cs="Arial Narrow"/>
          <w:b/>
          <w:color w:val="000000"/>
          <w:sz w:val="22"/>
          <w:szCs w:val="22"/>
        </w:rPr>
        <w:t xml:space="preserve">TABLA DE CONTENIDO </w:t>
      </w:r>
    </w:p>
    <w:p w:rsidR="00A74054" w:rsidRDefault="000433F6">
      <w:pPr>
        <w:tabs>
          <w:tab w:val="left" w:pos="6751"/>
        </w:tabs>
        <w:jc w:val="both"/>
        <w:rPr>
          <w:rFonts w:ascii="Arial Narrow" w:eastAsia="Arial Narrow" w:hAnsi="Arial Narrow" w:cs="Arial Narrow"/>
          <w:sz w:val="22"/>
          <w:szCs w:val="22"/>
        </w:rPr>
      </w:pPr>
      <w:r>
        <w:rPr>
          <w:rFonts w:ascii="Arial Narrow" w:eastAsia="Arial Narrow" w:hAnsi="Arial Narrow" w:cs="Arial Narrow"/>
          <w:sz w:val="22"/>
          <w:szCs w:val="22"/>
        </w:rPr>
        <w:tab/>
      </w:r>
    </w:p>
    <w:sdt>
      <w:sdtPr>
        <w:id w:val="657430336"/>
        <w:docPartObj>
          <w:docPartGallery w:val="Table of Contents"/>
          <w:docPartUnique/>
        </w:docPartObj>
      </w:sdtPr>
      <w:sdtContent>
        <w:p w:rsidR="00A74054" w:rsidRDefault="000433F6">
          <w:pPr>
            <w:pBdr>
              <w:top w:val="nil"/>
              <w:left w:val="nil"/>
              <w:bottom w:val="nil"/>
              <w:right w:val="nil"/>
              <w:between w:val="nil"/>
            </w:pBdr>
            <w:tabs>
              <w:tab w:val="right" w:pos="340"/>
              <w:tab w:val="right" w:pos="9061"/>
            </w:tabs>
            <w:spacing w:before="240" w:after="120"/>
            <w:jc w:val="center"/>
            <w:rPr>
              <w:rFonts w:ascii="Arial Narrow" w:eastAsia="Arial Narrow" w:hAnsi="Arial Narrow" w:cs="Arial Narrow"/>
              <w:color w:val="000000"/>
              <w:sz w:val="22"/>
              <w:szCs w:val="22"/>
            </w:rPr>
          </w:pPr>
          <w:r>
            <w:fldChar w:fldCharType="begin"/>
          </w:r>
          <w:r>
            <w:instrText xml:space="preserve"> TOC \h \u \z \t "Heading 1,1,Heading 2,2,Heading 3,3,"</w:instrText>
          </w:r>
          <w:r>
            <w:fldChar w:fldCharType="separate"/>
          </w:r>
          <w:hyperlink w:anchor="_heading=h.gjdgxs">
            <w:r>
              <w:rPr>
                <w:rFonts w:ascii="Arial Narrow" w:eastAsia="Arial Narrow" w:hAnsi="Arial Narrow" w:cs="Arial Narrow"/>
                <w:color w:val="000000"/>
                <w:sz w:val="22"/>
                <w:szCs w:val="22"/>
              </w:rPr>
              <w:t>1.</w:t>
            </w:r>
            <w:r>
              <w:rPr>
                <w:rFonts w:ascii="Arial Narrow" w:eastAsia="Arial Narrow" w:hAnsi="Arial Narrow" w:cs="Arial Narrow"/>
                <w:color w:val="000000"/>
                <w:sz w:val="22"/>
                <w:szCs w:val="22"/>
              </w:rPr>
              <w:tab/>
              <w:t>OBJETIVO</w:t>
            </w:r>
            <w:r>
              <w:rPr>
                <w:rFonts w:ascii="Arial Narrow" w:eastAsia="Arial Narrow" w:hAnsi="Arial Narrow" w:cs="Arial Narrow"/>
                <w:color w:val="000000"/>
                <w:sz w:val="22"/>
                <w:szCs w:val="22"/>
              </w:rPr>
              <w:tab/>
              <w:t>2</w:t>
            </w:r>
          </w:hyperlink>
        </w:p>
        <w:p w:rsidR="00A74054" w:rsidRDefault="000433F6">
          <w:pPr>
            <w:pBdr>
              <w:top w:val="nil"/>
              <w:left w:val="nil"/>
              <w:bottom w:val="nil"/>
              <w:right w:val="nil"/>
              <w:between w:val="nil"/>
            </w:pBdr>
            <w:tabs>
              <w:tab w:val="right" w:pos="340"/>
              <w:tab w:val="right" w:pos="9061"/>
            </w:tabs>
            <w:spacing w:before="240" w:after="120"/>
            <w:jc w:val="center"/>
            <w:rPr>
              <w:rFonts w:ascii="Arial Narrow" w:eastAsia="Arial Narrow" w:hAnsi="Arial Narrow" w:cs="Arial Narrow"/>
              <w:color w:val="000000"/>
              <w:sz w:val="22"/>
              <w:szCs w:val="22"/>
            </w:rPr>
          </w:pPr>
          <w:hyperlink w:anchor="_heading=h.30j0zll">
            <w:r>
              <w:rPr>
                <w:rFonts w:ascii="Arial Narrow" w:eastAsia="Arial Narrow" w:hAnsi="Arial Narrow" w:cs="Arial Narrow"/>
                <w:color w:val="000000"/>
                <w:sz w:val="22"/>
                <w:szCs w:val="22"/>
              </w:rPr>
              <w:t>2.</w:t>
            </w:r>
            <w:r>
              <w:rPr>
                <w:rFonts w:ascii="Arial Narrow" w:eastAsia="Arial Narrow" w:hAnsi="Arial Narrow" w:cs="Arial Narrow"/>
                <w:color w:val="000000"/>
                <w:sz w:val="22"/>
                <w:szCs w:val="22"/>
              </w:rPr>
              <w:tab/>
              <w:t>ALCANCE</w:t>
            </w:r>
            <w:r>
              <w:rPr>
                <w:rFonts w:ascii="Arial Narrow" w:eastAsia="Arial Narrow" w:hAnsi="Arial Narrow" w:cs="Arial Narrow"/>
                <w:color w:val="000000"/>
                <w:sz w:val="22"/>
                <w:szCs w:val="22"/>
              </w:rPr>
              <w:tab/>
              <w:t>2</w:t>
            </w:r>
          </w:hyperlink>
        </w:p>
        <w:p w:rsidR="00A74054" w:rsidRDefault="000433F6">
          <w:pPr>
            <w:pBdr>
              <w:top w:val="nil"/>
              <w:left w:val="nil"/>
              <w:bottom w:val="nil"/>
              <w:right w:val="nil"/>
              <w:between w:val="nil"/>
            </w:pBdr>
            <w:tabs>
              <w:tab w:val="right" w:pos="340"/>
              <w:tab w:val="right" w:pos="9061"/>
            </w:tabs>
            <w:spacing w:before="240" w:after="120"/>
            <w:jc w:val="center"/>
            <w:rPr>
              <w:rFonts w:ascii="Arial Narrow" w:eastAsia="Arial Narrow" w:hAnsi="Arial Narrow" w:cs="Arial Narrow"/>
              <w:color w:val="000000"/>
              <w:sz w:val="22"/>
              <w:szCs w:val="22"/>
            </w:rPr>
          </w:pPr>
          <w:hyperlink w:anchor="_heading=h.1fob9te">
            <w:r>
              <w:rPr>
                <w:rFonts w:ascii="Arial Narrow" w:eastAsia="Arial Narrow" w:hAnsi="Arial Narrow" w:cs="Arial Narrow"/>
                <w:color w:val="000000"/>
                <w:sz w:val="22"/>
                <w:szCs w:val="22"/>
              </w:rPr>
              <w:t>3.</w:t>
            </w:r>
            <w:r>
              <w:rPr>
                <w:rFonts w:ascii="Arial Narrow" w:eastAsia="Arial Narrow" w:hAnsi="Arial Narrow" w:cs="Arial Narrow"/>
                <w:color w:val="000000"/>
                <w:sz w:val="22"/>
                <w:szCs w:val="22"/>
              </w:rPr>
              <w:tab/>
              <w:t>DEFINICIONES</w:t>
            </w:r>
            <w:r>
              <w:rPr>
                <w:rFonts w:ascii="Arial Narrow" w:eastAsia="Arial Narrow" w:hAnsi="Arial Narrow" w:cs="Arial Narrow"/>
                <w:color w:val="000000"/>
                <w:sz w:val="22"/>
                <w:szCs w:val="22"/>
              </w:rPr>
              <w:tab/>
              <w:t>2</w:t>
            </w:r>
          </w:hyperlink>
        </w:p>
        <w:p w:rsidR="00A74054" w:rsidRDefault="000433F6">
          <w:pPr>
            <w:pBdr>
              <w:top w:val="nil"/>
              <w:left w:val="nil"/>
              <w:bottom w:val="nil"/>
              <w:right w:val="nil"/>
              <w:between w:val="nil"/>
            </w:pBdr>
            <w:tabs>
              <w:tab w:val="right" w:pos="340"/>
              <w:tab w:val="right" w:pos="9061"/>
            </w:tabs>
            <w:spacing w:before="240" w:after="120"/>
            <w:jc w:val="center"/>
            <w:rPr>
              <w:rFonts w:ascii="Arial Narrow" w:eastAsia="Arial Narrow" w:hAnsi="Arial Narrow" w:cs="Arial Narrow"/>
              <w:color w:val="000000"/>
              <w:sz w:val="22"/>
              <w:szCs w:val="22"/>
            </w:rPr>
          </w:pPr>
          <w:hyperlink w:anchor="_heading=h.3znysh7">
            <w:r>
              <w:rPr>
                <w:rFonts w:ascii="Arial Narrow" w:eastAsia="Arial Narrow" w:hAnsi="Arial Narrow" w:cs="Arial Narrow"/>
                <w:color w:val="000000"/>
                <w:sz w:val="22"/>
                <w:szCs w:val="22"/>
              </w:rPr>
              <w:t>4.</w:t>
            </w:r>
            <w:r>
              <w:rPr>
                <w:rFonts w:ascii="Arial Narrow" w:eastAsia="Arial Narrow" w:hAnsi="Arial Narrow" w:cs="Arial Narrow"/>
                <w:color w:val="000000"/>
                <w:sz w:val="22"/>
                <w:szCs w:val="22"/>
              </w:rPr>
              <w:tab/>
              <w:t>NORMAS LEGALES</w:t>
            </w:r>
            <w:r>
              <w:rPr>
                <w:rFonts w:ascii="Arial Narrow" w:eastAsia="Arial Narrow" w:hAnsi="Arial Narrow" w:cs="Arial Narrow"/>
                <w:color w:val="000000"/>
                <w:sz w:val="22"/>
                <w:szCs w:val="22"/>
              </w:rPr>
              <w:tab/>
              <w:t>5</w:t>
            </w:r>
          </w:hyperlink>
        </w:p>
        <w:p w:rsidR="00A74054" w:rsidRDefault="000433F6">
          <w:pPr>
            <w:pBdr>
              <w:top w:val="nil"/>
              <w:left w:val="nil"/>
              <w:bottom w:val="nil"/>
              <w:right w:val="nil"/>
              <w:between w:val="nil"/>
            </w:pBdr>
            <w:tabs>
              <w:tab w:val="right" w:pos="340"/>
              <w:tab w:val="right" w:pos="9061"/>
            </w:tabs>
            <w:spacing w:before="240" w:after="120"/>
            <w:jc w:val="center"/>
            <w:rPr>
              <w:rFonts w:ascii="Arial Narrow" w:eastAsia="Arial Narrow" w:hAnsi="Arial Narrow" w:cs="Arial Narrow"/>
              <w:color w:val="000000"/>
              <w:sz w:val="22"/>
              <w:szCs w:val="22"/>
            </w:rPr>
          </w:pPr>
          <w:hyperlink w:anchor="_heading=h.2et92p0">
            <w:r>
              <w:rPr>
                <w:rFonts w:ascii="Arial Narrow" w:eastAsia="Arial Narrow" w:hAnsi="Arial Narrow" w:cs="Arial Narrow"/>
                <w:color w:val="000000"/>
                <w:sz w:val="22"/>
                <w:szCs w:val="22"/>
              </w:rPr>
              <w:t>5.</w:t>
            </w:r>
            <w:r>
              <w:rPr>
                <w:rFonts w:ascii="Arial Narrow" w:eastAsia="Arial Narrow" w:hAnsi="Arial Narrow" w:cs="Arial Narrow"/>
                <w:color w:val="000000"/>
                <w:sz w:val="22"/>
                <w:szCs w:val="22"/>
              </w:rPr>
              <w:tab/>
              <w:t>NORMA TÉCNICAS</w:t>
            </w:r>
            <w:r>
              <w:rPr>
                <w:rFonts w:ascii="Arial Narrow" w:eastAsia="Arial Narrow" w:hAnsi="Arial Narrow" w:cs="Arial Narrow"/>
                <w:color w:val="000000"/>
                <w:sz w:val="22"/>
                <w:szCs w:val="22"/>
              </w:rPr>
              <w:tab/>
              <w:t>6</w:t>
            </w:r>
          </w:hyperlink>
        </w:p>
        <w:p w:rsidR="00A74054" w:rsidRDefault="000433F6">
          <w:pPr>
            <w:pBdr>
              <w:top w:val="nil"/>
              <w:left w:val="nil"/>
              <w:bottom w:val="nil"/>
              <w:right w:val="nil"/>
              <w:between w:val="nil"/>
            </w:pBdr>
            <w:tabs>
              <w:tab w:val="right" w:pos="340"/>
              <w:tab w:val="right" w:pos="9061"/>
            </w:tabs>
            <w:spacing w:before="240" w:after="120"/>
            <w:jc w:val="center"/>
            <w:rPr>
              <w:rFonts w:ascii="Arial Narrow" w:eastAsia="Arial Narrow" w:hAnsi="Arial Narrow" w:cs="Arial Narrow"/>
              <w:color w:val="000000"/>
              <w:sz w:val="22"/>
              <w:szCs w:val="22"/>
            </w:rPr>
          </w:pPr>
          <w:hyperlink w:anchor="_heading=h.tyjcwt">
            <w:r>
              <w:rPr>
                <w:rFonts w:ascii="Arial Narrow" w:eastAsia="Arial Narrow" w:hAnsi="Arial Narrow" w:cs="Arial Narrow"/>
                <w:color w:val="000000"/>
                <w:sz w:val="22"/>
                <w:szCs w:val="22"/>
              </w:rPr>
              <w:t>6.</w:t>
            </w:r>
            <w:r>
              <w:rPr>
                <w:rFonts w:ascii="Arial Narrow" w:eastAsia="Arial Narrow" w:hAnsi="Arial Narrow" w:cs="Arial Narrow"/>
                <w:color w:val="000000"/>
                <w:sz w:val="22"/>
                <w:szCs w:val="22"/>
              </w:rPr>
              <w:tab/>
              <w:t>LINEAMIENTOS GENERALES Y/O POLÍTICAS DE OPERACIÓN</w:t>
            </w:r>
            <w:r>
              <w:rPr>
                <w:rFonts w:ascii="Arial Narrow" w:eastAsia="Arial Narrow" w:hAnsi="Arial Narrow" w:cs="Arial Narrow"/>
                <w:color w:val="000000"/>
                <w:sz w:val="22"/>
                <w:szCs w:val="22"/>
              </w:rPr>
              <w:tab/>
              <w:t>6</w:t>
            </w:r>
          </w:hyperlink>
        </w:p>
        <w:p w:rsidR="00A74054" w:rsidRDefault="000433F6">
          <w:pPr>
            <w:pBdr>
              <w:top w:val="nil"/>
              <w:left w:val="nil"/>
              <w:bottom w:val="nil"/>
              <w:right w:val="nil"/>
              <w:between w:val="nil"/>
            </w:pBdr>
            <w:tabs>
              <w:tab w:val="left" w:pos="960"/>
              <w:tab w:val="right" w:pos="9214"/>
            </w:tabs>
            <w:spacing w:before="240" w:after="120"/>
            <w:ind w:left="142"/>
            <w:rPr>
              <w:rFonts w:ascii="Arial Narrow" w:eastAsia="Arial Narrow" w:hAnsi="Arial Narrow" w:cs="Arial Narrow"/>
              <w:color w:val="000000"/>
              <w:sz w:val="22"/>
              <w:szCs w:val="22"/>
            </w:rPr>
          </w:pPr>
          <w:hyperlink w:anchor="_heading=h.3dy6vkm">
            <w:r>
              <w:rPr>
                <w:rFonts w:ascii="Arial Narrow" w:eastAsia="Arial Narrow" w:hAnsi="Arial Narrow" w:cs="Arial Narrow"/>
                <w:smallCaps/>
                <w:color w:val="000000"/>
                <w:sz w:val="22"/>
                <w:szCs w:val="22"/>
              </w:rPr>
              <w:t>6.1.</w:t>
            </w:r>
          </w:hyperlink>
          <w:hyperlink w:anchor="_heading=h.3dy6vkm">
            <w:r>
              <w:rPr>
                <w:rFonts w:ascii="Arial Narrow" w:eastAsia="Arial Narrow" w:hAnsi="Arial Narrow" w:cs="Arial Narrow"/>
                <w:color w:val="000000"/>
                <w:sz w:val="22"/>
                <w:szCs w:val="22"/>
              </w:rPr>
              <w:tab/>
            </w:r>
          </w:hyperlink>
          <w:r>
            <w:fldChar w:fldCharType="begin"/>
          </w:r>
          <w:r>
            <w:instrText xml:space="preserve"> PAGEREF _heading=h.3dy6vkm \h </w:instrText>
          </w:r>
          <w:r>
            <w:fldChar w:fldCharType="separate"/>
          </w:r>
          <w:r>
            <w:rPr>
              <w:rFonts w:ascii="Arial Narrow" w:eastAsia="Arial Narrow" w:hAnsi="Arial Narrow" w:cs="Arial Narrow"/>
              <w:smallCaps/>
              <w:color w:val="000000"/>
              <w:sz w:val="22"/>
              <w:szCs w:val="22"/>
            </w:rPr>
            <w:t>POLÍTICA DE ADMINISTRACIÓN INTEGRAL DE RIESGOS</w:t>
          </w:r>
          <w:r>
            <w:rPr>
              <w:rFonts w:ascii="Arial Narrow" w:eastAsia="Arial Narrow" w:hAnsi="Arial Narrow" w:cs="Arial Narrow"/>
              <w:smallCaps/>
              <w:color w:val="000000"/>
              <w:sz w:val="22"/>
              <w:szCs w:val="22"/>
            </w:rPr>
            <w:tab/>
            <w:t>8</w:t>
          </w:r>
          <w:r>
            <w:fldChar w:fldCharType="end"/>
          </w:r>
        </w:p>
        <w:p w:rsidR="00A74054" w:rsidRDefault="000433F6">
          <w:pPr>
            <w:pBdr>
              <w:top w:val="nil"/>
              <w:left w:val="nil"/>
              <w:bottom w:val="nil"/>
              <w:right w:val="nil"/>
              <w:between w:val="nil"/>
            </w:pBdr>
            <w:tabs>
              <w:tab w:val="left" w:pos="960"/>
              <w:tab w:val="right" w:pos="9214"/>
            </w:tabs>
            <w:spacing w:before="240" w:after="120"/>
            <w:ind w:left="142"/>
            <w:rPr>
              <w:rFonts w:ascii="Arial Narrow" w:eastAsia="Arial Narrow" w:hAnsi="Arial Narrow" w:cs="Arial Narrow"/>
              <w:smallCaps/>
              <w:color w:val="000000"/>
              <w:sz w:val="22"/>
              <w:szCs w:val="22"/>
            </w:rPr>
          </w:pPr>
          <w:hyperlink w:anchor="_heading=h.1t3h5sf">
            <w:r>
              <w:rPr>
                <w:rFonts w:ascii="Arial Narrow" w:eastAsia="Arial Narrow" w:hAnsi="Arial Narrow" w:cs="Arial Narrow"/>
                <w:color w:val="000000"/>
                <w:sz w:val="22"/>
                <w:szCs w:val="22"/>
              </w:rPr>
              <w:t>6.1.1.</w:t>
            </w:r>
            <w:r>
              <w:rPr>
                <w:rFonts w:ascii="Arial Narrow" w:eastAsia="Arial Narrow" w:hAnsi="Arial Narrow" w:cs="Arial Narrow"/>
                <w:color w:val="000000"/>
                <w:sz w:val="22"/>
                <w:szCs w:val="22"/>
              </w:rPr>
              <w:tab/>
              <w:t>Objetivo de la política de administración integral de riesgos</w:t>
            </w:r>
            <w:r>
              <w:rPr>
                <w:rFonts w:ascii="Arial Narrow" w:eastAsia="Arial Narrow" w:hAnsi="Arial Narrow" w:cs="Arial Narrow"/>
                <w:color w:val="000000"/>
                <w:sz w:val="22"/>
                <w:szCs w:val="22"/>
              </w:rPr>
              <w:tab/>
            </w:r>
          </w:hyperlink>
          <w:r>
            <w:fldChar w:fldCharType="begin"/>
          </w:r>
          <w:r>
            <w:instrText xml:space="preserve"> PAGEREF _heading=h.1t3h5sf \h </w:instrText>
          </w:r>
          <w:r>
            <w:fldChar w:fldCharType="separate"/>
          </w:r>
          <w:r>
            <w:rPr>
              <w:rFonts w:ascii="Arial Narrow" w:eastAsia="Arial Narrow" w:hAnsi="Arial Narrow" w:cs="Arial Narrow"/>
              <w:smallCaps/>
              <w:color w:val="000000"/>
              <w:sz w:val="22"/>
              <w:szCs w:val="22"/>
            </w:rPr>
            <w:t>8</w:t>
          </w:r>
          <w:r>
            <w:fldChar w:fldCharType="end"/>
          </w:r>
        </w:p>
        <w:p w:rsidR="00A74054" w:rsidRDefault="000433F6">
          <w:pPr>
            <w:pBdr>
              <w:top w:val="nil"/>
              <w:left w:val="nil"/>
              <w:bottom w:val="nil"/>
              <w:right w:val="nil"/>
              <w:between w:val="nil"/>
            </w:pBdr>
            <w:tabs>
              <w:tab w:val="left" w:pos="960"/>
              <w:tab w:val="right" w:pos="9214"/>
            </w:tabs>
            <w:spacing w:before="240" w:after="120"/>
            <w:ind w:left="142"/>
            <w:rPr>
              <w:rFonts w:ascii="Arial Narrow" w:eastAsia="Arial Narrow" w:hAnsi="Arial Narrow" w:cs="Arial Narrow"/>
              <w:smallCaps/>
              <w:color w:val="000000"/>
              <w:sz w:val="22"/>
              <w:szCs w:val="22"/>
            </w:rPr>
          </w:pPr>
          <w:hyperlink w:anchor="_heading=h.4d34og8">
            <w:r>
              <w:rPr>
                <w:rFonts w:ascii="Arial Narrow" w:eastAsia="Arial Narrow" w:hAnsi="Arial Narrow" w:cs="Arial Narrow"/>
                <w:color w:val="000000"/>
                <w:sz w:val="22"/>
                <w:szCs w:val="22"/>
              </w:rPr>
              <w:t>6.1.2.</w:t>
            </w:r>
            <w:r>
              <w:rPr>
                <w:rFonts w:ascii="Arial Narrow" w:eastAsia="Arial Narrow" w:hAnsi="Arial Narrow" w:cs="Arial Narrow"/>
                <w:color w:val="000000"/>
                <w:sz w:val="22"/>
                <w:szCs w:val="22"/>
              </w:rPr>
              <w:tab/>
              <w:t>Alcance de la política de administración integral de riesgos</w:t>
            </w:r>
            <w:r>
              <w:rPr>
                <w:rFonts w:ascii="Arial Narrow" w:eastAsia="Arial Narrow" w:hAnsi="Arial Narrow" w:cs="Arial Narrow"/>
                <w:color w:val="000000"/>
                <w:sz w:val="22"/>
                <w:szCs w:val="22"/>
              </w:rPr>
              <w:tab/>
            </w:r>
          </w:hyperlink>
          <w:r>
            <w:fldChar w:fldCharType="begin"/>
          </w:r>
          <w:r>
            <w:instrText xml:space="preserve"> PAGEREF _heading=h.4d34og8 \h </w:instrText>
          </w:r>
          <w:r>
            <w:fldChar w:fldCharType="separate"/>
          </w:r>
          <w:r>
            <w:rPr>
              <w:rFonts w:ascii="Arial Narrow" w:eastAsia="Arial Narrow" w:hAnsi="Arial Narrow" w:cs="Arial Narrow"/>
              <w:smallCaps/>
              <w:color w:val="000000"/>
              <w:sz w:val="22"/>
              <w:szCs w:val="22"/>
            </w:rPr>
            <w:t>8</w:t>
          </w:r>
          <w:r>
            <w:fldChar w:fldCharType="end"/>
          </w:r>
        </w:p>
        <w:p w:rsidR="00A74054" w:rsidRDefault="000433F6">
          <w:pPr>
            <w:pBdr>
              <w:top w:val="nil"/>
              <w:left w:val="nil"/>
              <w:bottom w:val="nil"/>
              <w:right w:val="nil"/>
              <w:between w:val="nil"/>
            </w:pBdr>
            <w:tabs>
              <w:tab w:val="left" w:pos="960"/>
              <w:tab w:val="right" w:pos="9214"/>
            </w:tabs>
            <w:spacing w:before="240" w:after="120"/>
            <w:ind w:left="142"/>
            <w:rPr>
              <w:rFonts w:ascii="Arial Narrow" w:eastAsia="Arial Narrow" w:hAnsi="Arial Narrow" w:cs="Arial Narrow"/>
              <w:smallCaps/>
              <w:color w:val="000000"/>
              <w:sz w:val="22"/>
              <w:szCs w:val="22"/>
            </w:rPr>
          </w:pPr>
          <w:hyperlink w:anchor="_heading=h.2s8eyo1">
            <w:r>
              <w:rPr>
                <w:rFonts w:ascii="Arial Narrow" w:eastAsia="Arial Narrow" w:hAnsi="Arial Narrow" w:cs="Arial Narrow"/>
                <w:color w:val="000000"/>
                <w:sz w:val="22"/>
                <w:szCs w:val="22"/>
              </w:rPr>
              <w:t>6.1.3.</w:t>
            </w:r>
            <w:r>
              <w:rPr>
                <w:rFonts w:ascii="Arial Narrow" w:eastAsia="Arial Narrow" w:hAnsi="Arial Narrow" w:cs="Arial Narrow"/>
                <w:color w:val="000000"/>
                <w:sz w:val="22"/>
                <w:szCs w:val="22"/>
              </w:rPr>
              <w:tab/>
              <w:t>Responsabilidad y compromiso frente a la gestión del riesgo</w:t>
            </w:r>
            <w:r>
              <w:rPr>
                <w:rFonts w:ascii="Arial Narrow" w:eastAsia="Arial Narrow" w:hAnsi="Arial Narrow" w:cs="Arial Narrow"/>
                <w:color w:val="000000"/>
                <w:sz w:val="22"/>
                <w:szCs w:val="22"/>
              </w:rPr>
              <w:tab/>
            </w:r>
          </w:hyperlink>
          <w:r>
            <w:fldChar w:fldCharType="begin"/>
          </w:r>
          <w:r>
            <w:instrText xml:space="preserve"> PAGEREF _heading=h.2s8eyo1 \h </w:instrText>
          </w:r>
          <w:r>
            <w:fldChar w:fldCharType="separate"/>
          </w:r>
          <w:r>
            <w:rPr>
              <w:rFonts w:ascii="Arial Narrow" w:eastAsia="Arial Narrow" w:hAnsi="Arial Narrow" w:cs="Arial Narrow"/>
              <w:smallCaps/>
              <w:color w:val="000000"/>
              <w:sz w:val="22"/>
              <w:szCs w:val="22"/>
            </w:rPr>
            <w:t>9</w:t>
          </w:r>
          <w:r>
            <w:fldChar w:fldCharType="end"/>
          </w:r>
        </w:p>
        <w:p w:rsidR="00A74054" w:rsidRDefault="000433F6">
          <w:pPr>
            <w:pBdr>
              <w:top w:val="nil"/>
              <w:left w:val="nil"/>
              <w:bottom w:val="nil"/>
              <w:right w:val="nil"/>
              <w:between w:val="nil"/>
            </w:pBdr>
            <w:tabs>
              <w:tab w:val="left" w:pos="960"/>
              <w:tab w:val="right" w:pos="9214"/>
            </w:tabs>
            <w:spacing w:before="240" w:after="120"/>
            <w:ind w:left="142"/>
            <w:rPr>
              <w:rFonts w:ascii="Arial Narrow" w:eastAsia="Arial Narrow" w:hAnsi="Arial Narrow" w:cs="Arial Narrow"/>
              <w:smallCaps/>
              <w:color w:val="000000"/>
              <w:sz w:val="22"/>
              <w:szCs w:val="22"/>
            </w:rPr>
          </w:pPr>
          <w:hyperlink w:anchor="_heading=h.3rdcrjn">
            <w:r>
              <w:rPr>
                <w:rFonts w:ascii="Arial Narrow" w:eastAsia="Arial Narrow" w:hAnsi="Arial Narrow" w:cs="Arial Narrow"/>
                <w:color w:val="000000"/>
                <w:sz w:val="22"/>
                <w:szCs w:val="22"/>
              </w:rPr>
              <w:t>6.1.4.</w:t>
            </w:r>
            <w:r>
              <w:rPr>
                <w:rFonts w:ascii="Arial Narrow" w:eastAsia="Arial Narrow" w:hAnsi="Arial Narrow" w:cs="Arial Narrow"/>
                <w:color w:val="000000"/>
                <w:sz w:val="22"/>
                <w:szCs w:val="22"/>
              </w:rPr>
              <w:tab/>
              <w:t>Lineamientos política de administración integral de riesgos</w:t>
            </w:r>
            <w:r>
              <w:rPr>
                <w:rFonts w:ascii="Arial Narrow" w:eastAsia="Arial Narrow" w:hAnsi="Arial Narrow" w:cs="Arial Narrow"/>
                <w:color w:val="000000"/>
                <w:sz w:val="22"/>
                <w:szCs w:val="22"/>
              </w:rPr>
              <w:tab/>
            </w:r>
          </w:hyperlink>
          <w:r>
            <w:fldChar w:fldCharType="begin"/>
          </w:r>
          <w:r>
            <w:instrText xml:space="preserve"> PAGEREF _heading=h.3rdcrjn \h </w:instrText>
          </w:r>
          <w:r>
            <w:fldChar w:fldCharType="separate"/>
          </w:r>
          <w:r>
            <w:rPr>
              <w:rFonts w:ascii="Arial Narrow" w:eastAsia="Arial Narrow" w:hAnsi="Arial Narrow" w:cs="Arial Narrow"/>
              <w:smallCaps/>
              <w:color w:val="000000"/>
              <w:sz w:val="22"/>
              <w:szCs w:val="22"/>
            </w:rPr>
            <w:t>13</w:t>
          </w:r>
          <w:r>
            <w:fldChar w:fldCharType="end"/>
          </w:r>
        </w:p>
        <w:p w:rsidR="00A74054" w:rsidRDefault="000433F6">
          <w:pPr>
            <w:pBdr>
              <w:top w:val="nil"/>
              <w:left w:val="nil"/>
              <w:bottom w:val="nil"/>
              <w:right w:val="nil"/>
              <w:between w:val="nil"/>
            </w:pBdr>
            <w:tabs>
              <w:tab w:val="left" w:pos="960"/>
              <w:tab w:val="right" w:pos="9214"/>
            </w:tabs>
            <w:spacing w:before="240" w:after="120"/>
            <w:ind w:left="142"/>
            <w:rPr>
              <w:rFonts w:ascii="Arial Narrow" w:eastAsia="Arial Narrow" w:hAnsi="Arial Narrow" w:cs="Arial Narrow"/>
              <w:smallCaps/>
              <w:color w:val="000000"/>
              <w:sz w:val="22"/>
              <w:szCs w:val="22"/>
            </w:rPr>
          </w:pPr>
          <w:hyperlink w:anchor="_heading=h.44sinio">
            <w:r>
              <w:rPr>
                <w:rFonts w:ascii="Arial Narrow" w:eastAsia="Arial Narrow" w:hAnsi="Arial Narrow" w:cs="Arial Narrow"/>
                <w:color w:val="000000"/>
                <w:sz w:val="22"/>
                <w:szCs w:val="22"/>
              </w:rPr>
              <w:t>6.1.5.</w:t>
            </w:r>
            <w:r>
              <w:rPr>
                <w:rFonts w:ascii="Arial Narrow" w:eastAsia="Arial Narrow" w:hAnsi="Arial Narrow" w:cs="Arial Narrow"/>
                <w:color w:val="000000"/>
                <w:sz w:val="22"/>
                <w:szCs w:val="22"/>
              </w:rPr>
              <w:tab/>
              <w:t>Monitoreo y seguimiento al mapa de riesgos</w:t>
            </w:r>
            <w:r>
              <w:rPr>
                <w:rFonts w:ascii="Arial Narrow" w:eastAsia="Arial Narrow" w:hAnsi="Arial Narrow" w:cs="Arial Narrow"/>
                <w:color w:val="000000"/>
                <w:sz w:val="22"/>
                <w:szCs w:val="22"/>
              </w:rPr>
              <w:tab/>
            </w:r>
          </w:hyperlink>
          <w:r>
            <w:fldChar w:fldCharType="begin"/>
          </w:r>
          <w:r>
            <w:instrText xml:space="preserve"> PAGEREF _heading=h.44sinio \h </w:instrText>
          </w:r>
          <w:r>
            <w:fldChar w:fldCharType="separate"/>
          </w:r>
          <w:r>
            <w:rPr>
              <w:rFonts w:ascii="Arial Narrow" w:eastAsia="Arial Narrow" w:hAnsi="Arial Narrow" w:cs="Arial Narrow"/>
              <w:smallCaps/>
              <w:color w:val="000000"/>
              <w:sz w:val="22"/>
              <w:szCs w:val="22"/>
            </w:rPr>
            <w:t>21</w:t>
          </w:r>
          <w:r>
            <w:fldChar w:fldCharType="end"/>
          </w:r>
        </w:p>
        <w:p w:rsidR="00A74054" w:rsidRDefault="000433F6">
          <w:pPr>
            <w:pBdr>
              <w:top w:val="nil"/>
              <w:left w:val="nil"/>
              <w:bottom w:val="nil"/>
              <w:right w:val="nil"/>
              <w:between w:val="nil"/>
            </w:pBdr>
            <w:tabs>
              <w:tab w:val="left" w:pos="960"/>
              <w:tab w:val="right" w:pos="9214"/>
            </w:tabs>
            <w:spacing w:before="240" w:after="120"/>
            <w:ind w:left="142"/>
            <w:rPr>
              <w:rFonts w:ascii="Arial Narrow" w:eastAsia="Arial Narrow" w:hAnsi="Arial Narrow" w:cs="Arial Narrow"/>
              <w:smallCaps/>
              <w:color w:val="000000"/>
              <w:sz w:val="22"/>
              <w:szCs w:val="22"/>
            </w:rPr>
          </w:pPr>
          <w:hyperlink w:anchor="_heading=h.2jxsxqh">
            <w:r>
              <w:rPr>
                <w:rFonts w:ascii="Arial Narrow" w:eastAsia="Arial Narrow" w:hAnsi="Arial Narrow" w:cs="Arial Narrow"/>
                <w:color w:val="000000"/>
                <w:sz w:val="22"/>
                <w:szCs w:val="22"/>
              </w:rPr>
              <w:t>6.1.6.</w:t>
            </w:r>
            <w:r>
              <w:rPr>
                <w:rFonts w:ascii="Arial Narrow" w:eastAsia="Arial Narrow" w:hAnsi="Arial Narrow" w:cs="Arial Narrow"/>
                <w:color w:val="000000"/>
                <w:sz w:val="22"/>
                <w:szCs w:val="22"/>
              </w:rPr>
              <w:tab/>
              <w:t>Comunicación y consulta</w:t>
            </w:r>
            <w:r>
              <w:rPr>
                <w:rFonts w:ascii="Arial Narrow" w:eastAsia="Arial Narrow" w:hAnsi="Arial Narrow" w:cs="Arial Narrow"/>
                <w:color w:val="000000"/>
                <w:sz w:val="22"/>
                <w:szCs w:val="22"/>
              </w:rPr>
              <w:tab/>
            </w:r>
          </w:hyperlink>
          <w:r>
            <w:fldChar w:fldCharType="begin"/>
          </w:r>
          <w:r>
            <w:instrText xml:space="preserve"> PAGEREF _heading=h.2jxsxqh \h </w:instrText>
          </w:r>
          <w:r>
            <w:fldChar w:fldCharType="separate"/>
          </w:r>
          <w:r>
            <w:rPr>
              <w:rFonts w:ascii="Arial Narrow" w:eastAsia="Arial Narrow" w:hAnsi="Arial Narrow" w:cs="Arial Narrow"/>
              <w:smallCaps/>
              <w:color w:val="000000"/>
              <w:sz w:val="22"/>
              <w:szCs w:val="22"/>
            </w:rPr>
            <w:t>22</w:t>
          </w:r>
          <w:r>
            <w:fldChar w:fldCharType="end"/>
          </w:r>
        </w:p>
        <w:p w:rsidR="00A74054" w:rsidRDefault="000433F6">
          <w:pPr>
            <w:pBdr>
              <w:top w:val="nil"/>
              <w:left w:val="nil"/>
              <w:bottom w:val="nil"/>
              <w:right w:val="nil"/>
              <w:between w:val="nil"/>
            </w:pBdr>
            <w:tabs>
              <w:tab w:val="right" w:pos="340"/>
              <w:tab w:val="right" w:pos="9061"/>
            </w:tabs>
            <w:spacing w:before="240" w:after="120"/>
            <w:jc w:val="center"/>
            <w:rPr>
              <w:rFonts w:ascii="Arial Narrow" w:eastAsia="Arial Narrow" w:hAnsi="Arial Narrow" w:cs="Arial Narrow"/>
              <w:color w:val="000000"/>
              <w:sz w:val="22"/>
              <w:szCs w:val="22"/>
            </w:rPr>
          </w:pPr>
          <w:hyperlink w:anchor="_heading=h.z337ya">
            <w:r>
              <w:rPr>
                <w:rFonts w:ascii="Arial Narrow" w:eastAsia="Arial Narrow" w:hAnsi="Arial Narrow" w:cs="Arial Narrow"/>
                <w:color w:val="000000"/>
                <w:sz w:val="22"/>
                <w:szCs w:val="22"/>
              </w:rPr>
              <w:t>6.2.</w:t>
            </w:r>
            <w:r>
              <w:rPr>
                <w:rFonts w:ascii="Arial Narrow" w:eastAsia="Arial Narrow" w:hAnsi="Arial Narrow" w:cs="Arial Narrow"/>
                <w:color w:val="000000"/>
                <w:sz w:val="22"/>
                <w:szCs w:val="22"/>
              </w:rPr>
              <w:tab/>
              <w:t>MATERIALIZACIÓN DE UN RIESGO</w:t>
            </w:r>
            <w:r>
              <w:rPr>
                <w:rFonts w:ascii="Arial Narrow" w:eastAsia="Arial Narrow" w:hAnsi="Arial Narrow" w:cs="Arial Narrow"/>
                <w:color w:val="000000"/>
                <w:sz w:val="22"/>
                <w:szCs w:val="22"/>
              </w:rPr>
              <w:tab/>
              <w:t>23</w:t>
            </w:r>
          </w:hyperlink>
        </w:p>
        <w:p w:rsidR="00A74054" w:rsidRDefault="000433F6">
          <w:pPr>
            <w:pBdr>
              <w:top w:val="nil"/>
              <w:left w:val="nil"/>
              <w:bottom w:val="nil"/>
              <w:right w:val="nil"/>
              <w:between w:val="nil"/>
            </w:pBdr>
            <w:tabs>
              <w:tab w:val="right" w:pos="340"/>
              <w:tab w:val="right" w:pos="9061"/>
            </w:tabs>
            <w:spacing w:before="240" w:after="120"/>
            <w:jc w:val="center"/>
            <w:rPr>
              <w:rFonts w:ascii="Arial Narrow" w:eastAsia="Arial Narrow" w:hAnsi="Arial Narrow" w:cs="Arial Narrow"/>
              <w:color w:val="000000"/>
              <w:sz w:val="22"/>
              <w:szCs w:val="22"/>
            </w:rPr>
          </w:pPr>
          <w:hyperlink w:anchor="_heading=h.3j2qqm3">
            <w:r>
              <w:rPr>
                <w:rFonts w:ascii="Arial Narrow" w:eastAsia="Arial Narrow" w:hAnsi="Arial Narrow" w:cs="Arial Narrow"/>
                <w:color w:val="000000"/>
                <w:sz w:val="22"/>
                <w:szCs w:val="22"/>
              </w:rPr>
              <w:t>7.</w:t>
            </w:r>
            <w:r>
              <w:rPr>
                <w:rFonts w:ascii="Arial Narrow" w:eastAsia="Arial Narrow" w:hAnsi="Arial Narrow" w:cs="Arial Narrow"/>
                <w:color w:val="000000"/>
                <w:sz w:val="22"/>
                <w:szCs w:val="22"/>
              </w:rPr>
              <w:tab/>
              <w:t>FORMATOS, REGISTROS O REPORTES</w:t>
            </w:r>
            <w:r>
              <w:rPr>
                <w:rFonts w:ascii="Arial Narrow" w:eastAsia="Arial Narrow" w:hAnsi="Arial Narrow" w:cs="Arial Narrow"/>
                <w:color w:val="000000"/>
                <w:sz w:val="22"/>
                <w:szCs w:val="22"/>
              </w:rPr>
              <w:tab/>
              <w:t>25</w:t>
            </w:r>
          </w:hyperlink>
        </w:p>
        <w:p w:rsidR="00A74054" w:rsidRDefault="000433F6">
          <w:pPr>
            <w:pBdr>
              <w:top w:val="nil"/>
              <w:left w:val="nil"/>
              <w:bottom w:val="nil"/>
              <w:right w:val="nil"/>
              <w:between w:val="nil"/>
            </w:pBdr>
            <w:tabs>
              <w:tab w:val="right" w:pos="340"/>
              <w:tab w:val="right" w:pos="9061"/>
            </w:tabs>
            <w:spacing w:before="240" w:after="120"/>
            <w:jc w:val="center"/>
            <w:rPr>
              <w:rFonts w:ascii="Arial Narrow" w:eastAsia="Arial Narrow" w:hAnsi="Arial Narrow" w:cs="Arial Narrow"/>
              <w:color w:val="000000"/>
              <w:sz w:val="22"/>
              <w:szCs w:val="22"/>
            </w:rPr>
          </w:pPr>
          <w:hyperlink w:anchor="_heading=h.1y810tw">
            <w:r>
              <w:rPr>
                <w:rFonts w:ascii="Arial Narrow" w:eastAsia="Arial Narrow" w:hAnsi="Arial Narrow" w:cs="Arial Narrow"/>
                <w:color w:val="000000"/>
                <w:sz w:val="22"/>
                <w:szCs w:val="22"/>
              </w:rPr>
              <w:t>8.</w:t>
            </w:r>
            <w:r>
              <w:rPr>
                <w:rFonts w:ascii="Arial Narrow" w:eastAsia="Arial Narrow" w:hAnsi="Arial Narrow" w:cs="Arial Narrow"/>
                <w:color w:val="000000"/>
                <w:sz w:val="22"/>
                <w:szCs w:val="22"/>
              </w:rPr>
              <w:tab/>
              <w:t>PROCEDIMIENTO PASO A PASO</w:t>
            </w:r>
            <w:r>
              <w:rPr>
                <w:rFonts w:ascii="Arial Narrow" w:eastAsia="Arial Narrow" w:hAnsi="Arial Narrow" w:cs="Arial Narrow"/>
                <w:color w:val="000000"/>
                <w:sz w:val="22"/>
                <w:szCs w:val="22"/>
              </w:rPr>
              <w:tab/>
              <w:t>25</w:t>
            </w:r>
          </w:hyperlink>
        </w:p>
        <w:p w:rsidR="00A74054" w:rsidRDefault="000433F6">
          <w:pPr>
            <w:pBdr>
              <w:top w:val="nil"/>
              <w:left w:val="nil"/>
              <w:bottom w:val="nil"/>
              <w:right w:val="nil"/>
              <w:between w:val="nil"/>
            </w:pBdr>
            <w:tabs>
              <w:tab w:val="right" w:pos="340"/>
              <w:tab w:val="right" w:pos="9061"/>
            </w:tabs>
            <w:spacing w:before="240" w:after="120"/>
            <w:jc w:val="center"/>
            <w:rPr>
              <w:rFonts w:ascii="Arial Narrow" w:eastAsia="Arial Narrow" w:hAnsi="Arial Narrow" w:cs="Arial Narrow"/>
              <w:color w:val="000000"/>
              <w:sz w:val="22"/>
              <w:szCs w:val="22"/>
            </w:rPr>
          </w:pPr>
          <w:hyperlink w:anchor="_heading=h.2xcytpi">
            <w:r>
              <w:rPr>
                <w:rFonts w:ascii="Arial Narrow" w:eastAsia="Arial Narrow" w:hAnsi="Arial Narrow" w:cs="Arial Narrow"/>
                <w:color w:val="000000"/>
                <w:sz w:val="22"/>
                <w:szCs w:val="22"/>
              </w:rPr>
              <w:t>9.</w:t>
            </w:r>
            <w:r>
              <w:rPr>
                <w:rFonts w:ascii="Arial Narrow" w:eastAsia="Arial Narrow" w:hAnsi="Arial Narrow" w:cs="Arial Narrow"/>
                <w:color w:val="000000"/>
                <w:sz w:val="22"/>
                <w:szCs w:val="22"/>
              </w:rPr>
              <w:tab/>
              <w:t>ANEXOS</w:t>
            </w:r>
            <w:r>
              <w:rPr>
                <w:rFonts w:ascii="Arial Narrow" w:eastAsia="Arial Narrow" w:hAnsi="Arial Narrow" w:cs="Arial Narrow"/>
                <w:color w:val="000000"/>
                <w:sz w:val="22"/>
                <w:szCs w:val="22"/>
              </w:rPr>
              <w:tab/>
              <w:t>38</w:t>
            </w:r>
          </w:hyperlink>
        </w:p>
        <w:p w:rsidR="00A74054" w:rsidRDefault="000433F6">
          <w:pPr>
            <w:pBdr>
              <w:top w:val="nil"/>
              <w:left w:val="nil"/>
              <w:bottom w:val="nil"/>
              <w:right w:val="nil"/>
              <w:between w:val="nil"/>
            </w:pBdr>
            <w:tabs>
              <w:tab w:val="right" w:pos="340"/>
              <w:tab w:val="right" w:pos="9061"/>
            </w:tabs>
            <w:spacing w:before="240" w:after="120"/>
            <w:jc w:val="center"/>
            <w:rPr>
              <w:rFonts w:ascii="Arial Narrow" w:eastAsia="Arial Narrow" w:hAnsi="Arial Narrow" w:cs="Arial Narrow"/>
              <w:color w:val="000000"/>
              <w:sz w:val="22"/>
              <w:szCs w:val="22"/>
            </w:rPr>
          </w:pPr>
          <w:hyperlink w:anchor="_heading=h.1ci93xb">
            <w:r>
              <w:rPr>
                <w:rFonts w:ascii="Arial Narrow" w:eastAsia="Arial Narrow" w:hAnsi="Arial Narrow" w:cs="Arial Narrow"/>
                <w:color w:val="000000"/>
                <w:sz w:val="22"/>
                <w:szCs w:val="22"/>
              </w:rPr>
              <w:t>10.</w:t>
            </w:r>
            <w:r>
              <w:rPr>
                <w:rFonts w:ascii="Arial Narrow" w:eastAsia="Arial Narrow" w:hAnsi="Arial Narrow" w:cs="Arial Narrow"/>
                <w:color w:val="000000"/>
                <w:sz w:val="22"/>
                <w:szCs w:val="22"/>
              </w:rPr>
              <w:tab/>
              <w:t>CONTROL DE CAMBIOS</w:t>
            </w:r>
            <w:r>
              <w:rPr>
                <w:rFonts w:ascii="Arial Narrow" w:eastAsia="Arial Narrow" w:hAnsi="Arial Narrow" w:cs="Arial Narrow"/>
                <w:color w:val="000000"/>
                <w:sz w:val="22"/>
                <w:szCs w:val="22"/>
              </w:rPr>
              <w:tab/>
              <w:t>39</w:t>
            </w:r>
          </w:hyperlink>
        </w:p>
        <w:p w:rsidR="00A74054" w:rsidRDefault="000433F6">
          <w:pPr>
            <w:pBdr>
              <w:top w:val="nil"/>
              <w:left w:val="nil"/>
              <w:bottom w:val="nil"/>
              <w:right w:val="nil"/>
              <w:between w:val="nil"/>
            </w:pBdr>
            <w:spacing w:before="240" w:after="240"/>
            <w:ind w:left="720" w:hanging="360"/>
            <w:jc w:val="both"/>
            <w:rPr>
              <w:rFonts w:ascii="Arial Narrow" w:eastAsia="Arial Narrow" w:hAnsi="Arial Narrow" w:cs="Arial Narrow"/>
              <w:b/>
              <w:color w:val="000000"/>
              <w:sz w:val="22"/>
              <w:szCs w:val="22"/>
            </w:rPr>
          </w:pPr>
          <w:r>
            <w:fldChar w:fldCharType="end"/>
          </w:r>
        </w:p>
      </w:sdtContent>
    </w:sdt>
    <w:p w:rsidR="00A74054" w:rsidRDefault="000433F6">
      <w:pPr>
        <w:pStyle w:val="Ttulo3"/>
        <w:numPr>
          <w:ilvl w:val="0"/>
          <w:numId w:val="12"/>
        </w:numPr>
        <w:tabs>
          <w:tab w:val="left" w:pos="340"/>
        </w:tabs>
        <w:spacing w:after="240" w:line="240" w:lineRule="auto"/>
        <w:ind w:left="340" w:hanging="340"/>
        <w:rPr>
          <w:rFonts w:ascii="Arial Narrow" w:eastAsia="Arial Narrow" w:hAnsi="Arial Narrow" w:cs="Arial Narrow"/>
          <w:sz w:val="22"/>
          <w:szCs w:val="22"/>
        </w:rPr>
      </w:pPr>
      <w:bookmarkStart w:id="0" w:name="_heading=h.gjdgxs" w:colFirst="0" w:colLast="0"/>
      <w:bookmarkEnd w:id="0"/>
      <w:r>
        <w:br w:type="page"/>
      </w:r>
      <w:r>
        <w:rPr>
          <w:rFonts w:ascii="Arial Narrow" w:eastAsia="Arial Narrow" w:hAnsi="Arial Narrow" w:cs="Arial Narrow"/>
          <w:sz w:val="22"/>
          <w:szCs w:val="22"/>
        </w:rPr>
        <w:lastRenderedPageBreak/>
        <w:t>OBJETIVO</w:t>
      </w:r>
      <w:bookmarkStart w:id="1" w:name="_GoBack"/>
      <w:bookmarkEnd w:id="1"/>
    </w:p>
    <w:p w:rsidR="00A74054" w:rsidRDefault="000433F6">
      <w:pPr>
        <w:jc w:val="both"/>
        <w:rPr>
          <w:rFonts w:ascii="Arial Narrow" w:eastAsia="Arial Narrow" w:hAnsi="Arial Narrow" w:cs="Arial Narrow"/>
          <w:sz w:val="22"/>
          <w:szCs w:val="22"/>
        </w:rPr>
      </w:pPr>
      <w:r>
        <w:rPr>
          <w:rFonts w:ascii="Arial Narrow" w:eastAsia="Arial Narrow" w:hAnsi="Arial Narrow" w:cs="Arial Narrow"/>
          <w:sz w:val="22"/>
          <w:szCs w:val="22"/>
        </w:rPr>
        <w:t xml:space="preserve">Generar los lineamientos para la identificación, análisis, valoración y tratamiento de los riesgos de gestión, corrupción y seguridad de la información que afecten el cumplimiento de la misión, los objetivos estratégicos, procesos o satisfacción de las necesidades de los grupos de interés/valor, así mismo, definir los lineamientos para la identificación y seguimiento de oportunidades. </w:t>
      </w:r>
    </w:p>
    <w:p w:rsidR="00A74054" w:rsidRDefault="000433F6">
      <w:pPr>
        <w:pStyle w:val="Ttulo3"/>
        <w:numPr>
          <w:ilvl w:val="0"/>
          <w:numId w:val="12"/>
        </w:numPr>
        <w:tabs>
          <w:tab w:val="left" w:pos="340"/>
        </w:tabs>
        <w:spacing w:after="240" w:line="240" w:lineRule="auto"/>
        <w:ind w:left="340" w:hanging="340"/>
        <w:rPr>
          <w:rFonts w:ascii="Arial Narrow" w:eastAsia="Arial Narrow" w:hAnsi="Arial Narrow" w:cs="Arial Narrow"/>
          <w:sz w:val="22"/>
          <w:szCs w:val="22"/>
        </w:rPr>
      </w:pPr>
      <w:bookmarkStart w:id="2" w:name="_heading=h.30j0zll" w:colFirst="0" w:colLast="0"/>
      <w:bookmarkEnd w:id="2"/>
      <w:r>
        <w:rPr>
          <w:rFonts w:ascii="Arial Narrow" w:eastAsia="Arial Narrow" w:hAnsi="Arial Narrow" w:cs="Arial Narrow"/>
          <w:sz w:val="22"/>
          <w:szCs w:val="22"/>
        </w:rPr>
        <w:t>ALCANCE</w:t>
      </w:r>
    </w:p>
    <w:p w:rsidR="00A74054" w:rsidRDefault="000433F6">
      <w:pPr>
        <w:jc w:val="both"/>
        <w:rPr>
          <w:rFonts w:ascii="Arial Narrow" w:eastAsia="Arial Narrow" w:hAnsi="Arial Narrow" w:cs="Arial Narrow"/>
          <w:sz w:val="22"/>
          <w:szCs w:val="22"/>
        </w:rPr>
      </w:pPr>
      <w:r>
        <w:rPr>
          <w:rFonts w:ascii="Arial Narrow" w:eastAsia="Arial Narrow" w:hAnsi="Arial Narrow" w:cs="Arial Narrow"/>
          <w:sz w:val="22"/>
          <w:szCs w:val="22"/>
        </w:rPr>
        <w:t xml:space="preserve">El procedimiento de administración de riesgos, inicia con la definición de la política de administración de riesgos, el análisis y establecimiento del contexto, la identificación, control y el tratamiento, monitoreo y seguimiento de los riesgos, la implementación de acciones de mejora producto de la evaluación del monitoreo y finaliza con la presentación de  los resultados de seguimiento a la Gestión de Riesgos en el marco del Comité Directivo (Revisión por la Dirección) y le Comité Institucional de Coordinación de Control Interno. La gestión de las oportunidades inicia con la identificación de estas a partir del análisis y establecimiento del contexto, la definición de acciones y finaliza con el seguimiento. </w:t>
      </w:r>
    </w:p>
    <w:p w:rsidR="00A74054" w:rsidRDefault="000433F6">
      <w:pPr>
        <w:spacing w:before="120"/>
        <w:jc w:val="both"/>
        <w:rPr>
          <w:rFonts w:ascii="Arial Narrow" w:eastAsia="Arial Narrow" w:hAnsi="Arial Narrow" w:cs="Arial Narrow"/>
          <w:sz w:val="22"/>
          <w:szCs w:val="22"/>
        </w:rPr>
      </w:pPr>
      <w:r>
        <w:rPr>
          <w:rFonts w:ascii="Arial Narrow" w:eastAsia="Arial Narrow" w:hAnsi="Arial Narrow" w:cs="Arial Narrow"/>
          <w:sz w:val="22"/>
          <w:szCs w:val="22"/>
        </w:rPr>
        <w:t xml:space="preserve">El procedimiento aplica para riesgos de gestión, corrupción y seguridad de la información, en todos los procesos en los tres niveles de gestión. </w:t>
      </w:r>
    </w:p>
    <w:p w:rsidR="00A74054" w:rsidRDefault="000433F6">
      <w:pPr>
        <w:pStyle w:val="Ttulo3"/>
        <w:numPr>
          <w:ilvl w:val="0"/>
          <w:numId w:val="12"/>
        </w:numPr>
        <w:tabs>
          <w:tab w:val="left" w:pos="340"/>
        </w:tabs>
        <w:spacing w:after="240" w:line="240" w:lineRule="auto"/>
        <w:ind w:left="340" w:hanging="340"/>
        <w:rPr>
          <w:rFonts w:ascii="Arial Narrow" w:eastAsia="Arial Narrow" w:hAnsi="Arial Narrow" w:cs="Arial Narrow"/>
          <w:sz w:val="22"/>
          <w:szCs w:val="22"/>
        </w:rPr>
      </w:pPr>
      <w:bookmarkStart w:id="3" w:name="_heading=h.1fob9te" w:colFirst="0" w:colLast="0"/>
      <w:bookmarkEnd w:id="3"/>
      <w:r>
        <w:rPr>
          <w:rFonts w:ascii="Arial Narrow" w:eastAsia="Arial Narrow" w:hAnsi="Arial Narrow" w:cs="Arial Narrow"/>
          <w:sz w:val="22"/>
          <w:szCs w:val="22"/>
        </w:rPr>
        <w:t>DEFINICIONES</w:t>
      </w:r>
    </w:p>
    <w:tbl>
      <w:tblPr>
        <w:tblStyle w:val="a"/>
        <w:tblW w:w="9351" w:type="dxa"/>
        <w:tblInd w:w="0" w:type="dxa"/>
        <w:tblLayout w:type="fixed"/>
        <w:tblLook w:val="0400" w:firstRow="0" w:lastRow="0" w:firstColumn="0" w:lastColumn="0" w:noHBand="0" w:noVBand="1"/>
      </w:tblPr>
      <w:tblGrid>
        <w:gridCol w:w="1843"/>
        <w:gridCol w:w="7508"/>
      </w:tblGrid>
      <w:tr w:rsidR="00A74054">
        <w:tc>
          <w:tcPr>
            <w:tcW w:w="1843" w:type="dxa"/>
            <w:shd w:val="clear" w:color="auto" w:fill="auto"/>
          </w:tcPr>
          <w:p w:rsidR="00A74054" w:rsidRDefault="000433F6">
            <w:pPr>
              <w:spacing w:before="80" w:after="80"/>
              <w:rPr>
                <w:rFonts w:ascii="Arial Narrow" w:eastAsia="Arial Narrow" w:hAnsi="Arial Narrow" w:cs="Arial Narrow"/>
                <w:b/>
                <w:sz w:val="22"/>
                <w:szCs w:val="22"/>
              </w:rPr>
            </w:pPr>
            <w:r>
              <w:rPr>
                <w:rFonts w:ascii="Arial Narrow" w:eastAsia="Arial Narrow" w:hAnsi="Arial Narrow" w:cs="Arial Narrow"/>
                <w:b/>
                <w:sz w:val="22"/>
                <w:szCs w:val="22"/>
              </w:rPr>
              <w:t>Acción correctiva</w:t>
            </w:r>
          </w:p>
        </w:tc>
        <w:tc>
          <w:tcPr>
            <w:tcW w:w="7508" w:type="dxa"/>
            <w:shd w:val="clear" w:color="auto" w:fill="auto"/>
          </w:tcPr>
          <w:p w:rsidR="00A74054" w:rsidRDefault="000433F6">
            <w:pPr>
              <w:spacing w:before="80" w:after="80"/>
              <w:jc w:val="both"/>
              <w:rPr>
                <w:rFonts w:ascii="Arial Narrow" w:eastAsia="Arial Narrow" w:hAnsi="Arial Narrow" w:cs="Arial Narrow"/>
                <w:sz w:val="22"/>
                <w:szCs w:val="22"/>
              </w:rPr>
            </w:pPr>
            <w:r>
              <w:rPr>
                <w:rFonts w:ascii="Arial Narrow" w:eastAsia="Arial Narrow" w:hAnsi="Arial Narrow" w:cs="Arial Narrow"/>
                <w:sz w:val="22"/>
                <w:szCs w:val="22"/>
              </w:rPr>
              <w:t>Conjunto de acciones tomadas para eliminar la(s) causa(s) de una no conformidad detectada u otra situación no deseable.</w:t>
            </w:r>
          </w:p>
        </w:tc>
      </w:tr>
      <w:tr w:rsidR="00A74054">
        <w:tc>
          <w:tcPr>
            <w:tcW w:w="1843" w:type="dxa"/>
            <w:shd w:val="clear" w:color="auto" w:fill="auto"/>
          </w:tcPr>
          <w:p w:rsidR="00A74054" w:rsidRDefault="000433F6">
            <w:pPr>
              <w:spacing w:before="80" w:after="80"/>
              <w:rPr>
                <w:rFonts w:ascii="Arial Narrow" w:eastAsia="Arial Narrow" w:hAnsi="Arial Narrow" w:cs="Arial Narrow"/>
                <w:b/>
                <w:sz w:val="22"/>
                <w:szCs w:val="22"/>
              </w:rPr>
            </w:pPr>
            <w:r>
              <w:rPr>
                <w:rFonts w:ascii="Arial Narrow" w:eastAsia="Arial Narrow" w:hAnsi="Arial Narrow" w:cs="Arial Narrow"/>
                <w:b/>
                <w:sz w:val="22"/>
                <w:szCs w:val="22"/>
              </w:rPr>
              <w:t>Activo de información</w:t>
            </w:r>
          </w:p>
        </w:tc>
        <w:tc>
          <w:tcPr>
            <w:tcW w:w="7508" w:type="dxa"/>
            <w:shd w:val="clear" w:color="auto" w:fill="auto"/>
          </w:tcPr>
          <w:p w:rsidR="00A74054" w:rsidRDefault="000433F6">
            <w:pPr>
              <w:spacing w:before="80" w:after="80"/>
              <w:jc w:val="both"/>
              <w:rPr>
                <w:rFonts w:ascii="Arial Narrow" w:eastAsia="Arial Narrow" w:hAnsi="Arial Narrow" w:cs="Arial Narrow"/>
                <w:sz w:val="22"/>
                <w:szCs w:val="22"/>
              </w:rPr>
            </w:pPr>
            <w:r>
              <w:rPr>
                <w:rFonts w:ascii="Arial Narrow" w:eastAsia="Arial Narrow" w:hAnsi="Arial Narrow" w:cs="Arial Narrow"/>
                <w:sz w:val="22"/>
                <w:szCs w:val="22"/>
              </w:rPr>
              <w:t>Toda aquella información que reside en medio electrónico o físico, que tiene un significado y valor para la entidad y, por ende, necesita ser protegida.</w:t>
            </w:r>
          </w:p>
        </w:tc>
      </w:tr>
      <w:tr w:rsidR="00A74054">
        <w:tc>
          <w:tcPr>
            <w:tcW w:w="1843" w:type="dxa"/>
            <w:shd w:val="clear" w:color="auto" w:fill="auto"/>
          </w:tcPr>
          <w:p w:rsidR="00A74054" w:rsidRDefault="000433F6">
            <w:pPr>
              <w:spacing w:before="80" w:after="80"/>
              <w:rPr>
                <w:rFonts w:ascii="Arial Narrow" w:eastAsia="Arial Narrow" w:hAnsi="Arial Narrow" w:cs="Arial Narrow"/>
                <w:b/>
                <w:sz w:val="22"/>
                <w:szCs w:val="22"/>
              </w:rPr>
            </w:pPr>
            <w:r>
              <w:rPr>
                <w:rFonts w:ascii="Arial Narrow" w:eastAsia="Arial Narrow" w:hAnsi="Arial Narrow" w:cs="Arial Narrow"/>
                <w:b/>
                <w:sz w:val="22"/>
                <w:szCs w:val="22"/>
              </w:rPr>
              <w:t>Administración de riesgos</w:t>
            </w:r>
          </w:p>
        </w:tc>
        <w:tc>
          <w:tcPr>
            <w:tcW w:w="7508" w:type="dxa"/>
            <w:shd w:val="clear" w:color="auto" w:fill="auto"/>
          </w:tcPr>
          <w:p w:rsidR="00A74054" w:rsidRDefault="000433F6">
            <w:pPr>
              <w:spacing w:before="80" w:after="80"/>
              <w:jc w:val="both"/>
              <w:rPr>
                <w:rFonts w:ascii="Arial Narrow" w:eastAsia="Arial Narrow" w:hAnsi="Arial Narrow" w:cs="Arial Narrow"/>
                <w:sz w:val="22"/>
                <w:szCs w:val="22"/>
              </w:rPr>
            </w:pPr>
            <w:r>
              <w:rPr>
                <w:rFonts w:ascii="Arial Narrow" w:eastAsia="Arial Narrow" w:hAnsi="Arial Narrow" w:cs="Arial Narrow"/>
                <w:sz w:val="22"/>
                <w:szCs w:val="22"/>
              </w:rPr>
              <w:t>Metodología de conjunto de elementos de control que, al interrelacionarse, permite a las Entidades públicas desde la evaluación de aquellos eventos negativos, tanto internos como externos, la identificación de los riesgos que afectan los logros de los objetivos estratégicos y del proceso, hasta el tratamiento de cada uno de ellos. Se constituye en el componente de control que le permite a la entidad pública auto controlarse.</w:t>
            </w:r>
          </w:p>
        </w:tc>
      </w:tr>
      <w:tr w:rsidR="00A74054">
        <w:tc>
          <w:tcPr>
            <w:tcW w:w="1843" w:type="dxa"/>
            <w:shd w:val="clear" w:color="auto" w:fill="auto"/>
          </w:tcPr>
          <w:p w:rsidR="00A74054" w:rsidRDefault="000433F6">
            <w:pPr>
              <w:spacing w:before="80" w:after="80"/>
              <w:rPr>
                <w:rFonts w:ascii="Arial Narrow" w:eastAsia="Arial Narrow" w:hAnsi="Arial Narrow" w:cs="Arial Narrow"/>
                <w:b/>
                <w:sz w:val="22"/>
                <w:szCs w:val="22"/>
              </w:rPr>
            </w:pPr>
            <w:r>
              <w:rPr>
                <w:rFonts w:ascii="Arial Narrow" w:eastAsia="Arial Narrow" w:hAnsi="Arial Narrow" w:cs="Arial Narrow"/>
                <w:b/>
                <w:sz w:val="22"/>
                <w:szCs w:val="22"/>
              </w:rPr>
              <w:t>Análisis de riesgos</w:t>
            </w:r>
          </w:p>
        </w:tc>
        <w:tc>
          <w:tcPr>
            <w:tcW w:w="7508" w:type="dxa"/>
            <w:shd w:val="clear" w:color="auto" w:fill="auto"/>
          </w:tcPr>
          <w:p w:rsidR="00A74054" w:rsidRDefault="000433F6">
            <w:pPr>
              <w:spacing w:before="80" w:after="80"/>
              <w:jc w:val="both"/>
              <w:rPr>
                <w:rFonts w:ascii="Arial Narrow" w:eastAsia="Arial Narrow" w:hAnsi="Arial Narrow" w:cs="Arial Narrow"/>
                <w:sz w:val="22"/>
                <w:szCs w:val="22"/>
              </w:rPr>
            </w:pPr>
            <w:r>
              <w:rPr>
                <w:rFonts w:ascii="Arial Narrow" w:eastAsia="Arial Narrow" w:hAnsi="Arial Narrow" w:cs="Arial Narrow"/>
                <w:sz w:val="22"/>
                <w:szCs w:val="22"/>
              </w:rPr>
              <w:t>Establecimiento de la probabilidad de ocurrencia del riesgo y sus consecuencias o impacto, con el fin de estimar la zona de riesgo inicial o riesgo inherente.</w:t>
            </w:r>
          </w:p>
        </w:tc>
      </w:tr>
      <w:tr w:rsidR="00A74054">
        <w:tc>
          <w:tcPr>
            <w:tcW w:w="1843" w:type="dxa"/>
            <w:shd w:val="clear" w:color="auto" w:fill="auto"/>
          </w:tcPr>
          <w:p w:rsidR="00A74054" w:rsidRDefault="000433F6">
            <w:pPr>
              <w:spacing w:before="80" w:after="80"/>
              <w:rPr>
                <w:rFonts w:ascii="Arial Narrow" w:eastAsia="Arial Narrow" w:hAnsi="Arial Narrow" w:cs="Arial Narrow"/>
                <w:b/>
                <w:sz w:val="22"/>
                <w:szCs w:val="22"/>
              </w:rPr>
            </w:pPr>
            <w:r>
              <w:rPr>
                <w:rFonts w:ascii="Arial Narrow" w:eastAsia="Arial Narrow" w:hAnsi="Arial Narrow" w:cs="Arial Narrow"/>
                <w:b/>
                <w:sz w:val="22"/>
                <w:szCs w:val="22"/>
              </w:rPr>
              <w:t>Amenaza</w:t>
            </w:r>
          </w:p>
        </w:tc>
        <w:tc>
          <w:tcPr>
            <w:tcW w:w="7508" w:type="dxa"/>
            <w:shd w:val="clear" w:color="auto" w:fill="auto"/>
          </w:tcPr>
          <w:p w:rsidR="00A74054" w:rsidRDefault="000433F6">
            <w:pPr>
              <w:spacing w:before="80" w:after="80"/>
              <w:jc w:val="both"/>
              <w:rPr>
                <w:rFonts w:ascii="Arial Narrow" w:eastAsia="Arial Narrow" w:hAnsi="Arial Narrow" w:cs="Arial Narrow"/>
                <w:sz w:val="22"/>
                <w:szCs w:val="22"/>
              </w:rPr>
            </w:pPr>
            <w:r>
              <w:rPr>
                <w:rFonts w:ascii="Arial Narrow" w:eastAsia="Arial Narrow" w:hAnsi="Arial Narrow" w:cs="Arial Narrow"/>
                <w:sz w:val="22"/>
                <w:szCs w:val="22"/>
              </w:rPr>
              <w:t>Causa potencial de un incidente no deseado que puede resultar en perjuicio de un sistema o la organización</w:t>
            </w:r>
          </w:p>
        </w:tc>
      </w:tr>
      <w:tr w:rsidR="00A74054">
        <w:tc>
          <w:tcPr>
            <w:tcW w:w="1843" w:type="dxa"/>
            <w:shd w:val="clear" w:color="auto" w:fill="auto"/>
          </w:tcPr>
          <w:p w:rsidR="00A74054" w:rsidRDefault="000433F6">
            <w:pPr>
              <w:spacing w:before="80" w:after="80"/>
              <w:rPr>
                <w:rFonts w:ascii="Arial Narrow" w:eastAsia="Arial Narrow" w:hAnsi="Arial Narrow" w:cs="Arial Narrow"/>
                <w:b/>
                <w:sz w:val="22"/>
                <w:szCs w:val="22"/>
              </w:rPr>
            </w:pPr>
            <w:r>
              <w:rPr>
                <w:rFonts w:ascii="Arial Narrow" w:eastAsia="Arial Narrow" w:hAnsi="Arial Narrow" w:cs="Arial Narrow"/>
                <w:b/>
                <w:sz w:val="22"/>
                <w:szCs w:val="22"/>
              </w:rPr>
              <w:t>Capacidad de riesgo</w:t>
            </w:r>
          </w:p>
        </w:tc>
        <w:tc>
          <w:tcPr>
            <w:tcW w:w="7508" w:type="dxa"/>
            <w:shd w:val="clear" w:color="auto" w:fill="auto"/>
          </w:tcPr>
          <w:p w:rsidR="00A74054" w:rsidRDefault="000433F6">
            <w:pPr>
              <w:spacing w:before="80" w:after="80"/>
              <w:jc w:val="both"/>
              <w:rPr>
                <w:rFonts w:ascii="Arial Narrow" w:eastAsia="Arial Narrow" w:hAnsi="Arial Narrow" w:cs="Arial Narrow"/>
                <w:sz w:val="22"/>
                <w:szCs w:val="22"/>
              </w:rPr>
            </w:pPr>
            <w:r>
              <w:rPr>
                <w:rFonts w:ascii="Arial Narrow" w:eastAsia="Arial Narrow" w:hAnsi="Arial Narrow" w:cs="Arial Narrow"/>
                <w:sz w:val="22"/>
                <w:szCs w:val="22"/>
              </w:rPr>
              <w:t>Es el máximo valor del nivel de riesgo que una Entidad puede soportar y a partir del cual se considera por la Alta Dirección y el Órgano de Gobierno que no sería posible el logro de los objetivos de la Entidad.</w:t>
            </w:r>
          </w:p>
        </w:tc>
      </w:tr>
      <w:tr w:rsidR="00A74054">
        <w:tc>
          <w:tcPr>
            <w:tcW w:w="1843" w:type="dxa"/>
            <w:shd w:val="clear" w:color="auto" w:fill="auto"/>
          </w:tcPr>
          <w:p w:rsidR="00A74054" w:rsidRDefault="000433F6">
            <w:pPr>
              <w:spacing w:before="80" w:after="80"/>
              <w:rPr>
                <w:rFonts w:ascii="Arial Narrow" w:eastAsia="Arial Narrow" w:hAnsi="Arial Narrow" w:cs="Arial Narrow"/>
                <w:b/>
                <w:sz w:val="22"/>
                <w:szCs w:val="22"/>
              </w:rPr>
            </w:pPr>
            <w:r>
              <w:rPr>
                <w:rFonts w:ascii="Arial Narrow" w:eastAsia="Arial Narrow" w:hAnsi="Arial Narrow" w:cs="Arial Narrow"/>
                <w:b/>
                <w:sz w:val="22"/>
                <w:szCs w:val="22"/>
              </w:rPr>
              <w:t>Causas</w:t>
            </w:r>
          </w:p>
        </w:tc>
        <w:tc>
          <w:tcPr>
            <w:tcW w:w="7508" w:type="dxa"/>
            <w:shd w:val="clear" w:color="auto" w:fill="auto"/>
          </w:tcPr>
          <w:p w:rsidR="00A74054" w:rsidRDefault="000433F6">
            <w:pPr>
              <w:spacing w:before="80" w:after="80"/>
              <w:jc w:val="both"/>
              <w:rPr>
                <w:rFonts w:ascii="Arial Narrow" w:eastAsia="Arial Narrow" w:hAnsi="Arial Narrow" w:cs="Arial Narrow"/>
                <w:sz w:val="22"/>
                <w:szCs w:val="22"/>
              </w:rPr>
            </w:pPr>
            <w:r>
              <w:rPr>
                <w:rFonts w:ascii="Arial Narrow" w:eastAsia="Arial Narrow" w:hAnsi="Arial Narrow" w:cs="Arial Narrow"/>
                <w:sz w:val="22"/>
                <w:szCs w:val="22"/>
              </w:rPr>
              <w:t xml:space="preserve">Todos aquellos factores internos y externos que solos o en combinación con otros, pueden producir la materialización de un riesgo. </w:t>
            </w:r>
          </w:p>
        </w:tc>
      </w:tr>
      <w:tr w:rsidR="00A74054">
        <w:tc>
          <w:tcPr>
            <w:tcW w:w="1843" w:type="dxa"/>
            <w:shd w:val="clear" w:color="auto" w:fill="auto"/>
          </w:tcPr>
          <w:p w:rsidR="00A74054" w:rsidRDefault="000433F6">
            <w:pPr>
              <w:spacing w:before="80" w:after="80"/>
              <w:rPr>
                <w:rFonts w:ascii="Arial Narrow" w:eastAsia="Arial Narrow" w:hAnsi="Arial Narrow" w:cs="Arial Narrow"/>
                <w:b/>
                <w:sz w:val="22"/>
                <w:szCs w:val="22"/>
              </w:rPr>
            </w:pPr>
            <w:r>
              <w:rPr>
                <w:rFonts w:ascii="Arial Narrow" w:eastAsia="Arial Narrow" w:hAnsi="Arial Narrow" w:cs="Arial Narrow"/>
                <w:b/>
                <w:sz w:val="22"/>
                <w:szCs w:val="22"/>
              </w:rPr>
              <w:lastRenderedPageBreak/>
              <w:t>Causa Inmediata</w:t>
            </w:r>
          </w:p>
        </w:tc>
        <w:tc>
          <w:tcPr>
            <w:tcW w:w="7508" w:type="dxa"/>
            <w:shd w:val="clear" w:color="auto" w:fill="auto"/>
          </w:tcPr>
          <w:p w:rsidR="00A74054" w:rsidRDefault="000433F6">
            <w:pPr>
              <w:spacing w:before="80" w:after="80"/>
              <w:jc w:val="both"/>
              <w:rPr>
                <w:rFonts w:ascii="Arial Narrow" w:eastAsia="Arial Narrow" w:hAnsi="Arial Narrow" w:cs="Arial Narrow"/>
                <w:sz w:val="22"/>
                <w:szCs w:val="22"/>
              </w:rPr>
            </w:pPr>
            <w:r>
              <w:rPr>
                <w:rFonts w:ascii="Arial Narrow" w:eastAsia="Arial Narrow" w:hAnsi="Arial Narrow" w:cs="Arial Narrow"/>
                <w:sz w:val="22"/>
                <w:szCs w:val="22"/>
              </w:rPr>
              <w:t>Circunstancias bajo las cuales se presenta el riesgo, pero no constituyen la causa principal o base para que se presente el riesgo.</w:t>
            </w:r>
          </w:p>
        </w:tc>
      </w:tr>
      <w:tr w:rsidR="00A74054">
        <w:tc>
          <w:tcPr>
            <w:tcW w:w="1843" w:type="dxa"/>
            <w:shd w:val="clear" w:color="auto" w:fill="auto"/>
          </w:tcPr>
          <w:p w:rsidR="00A74054" w:rsidRDefault="000433F6">
            <w:pPr>
              <w:spacing w:before="80" w:after="80"/>
              <w:rPr>
                <w:rFonts w:ascii="Arial Narrow" w:eastAsia="Arial Narrow" w:hAnsi="Arial Narrow" w:cs="Arial Narrow"/>
                <w:b/>
                <w:sz w:val="22"/>
                <w:szCs w:val="22"/>
              </w:rPr>
            </w:pPr>
            <w:r>
              <w:rPr>
                <w:rFonts w:ascii="Arial Narrow" w:eastAsia="Arial Narrow" w:hAnsi="Arial Narrow" w:cs="Arial Narrow"/>
                <w:b/>
                <w:sz w:val="22"/>
                <w:szCs w:val="22"/>
              </w:rPr>
              <w:t>Causa Raíz</w:t>
            </w:r>
          </w:p>
        </w:tc>
        <w:tc>
          <w:tcPr>
            <w:tcW w:w="7508" w:type="dxa"/>
            <w:shd w:val="clear" w:color="auto" w:fill="auto"/>
          </w:tcPr>
          <w:p w:rsidR="00A74054" w:rsidRDefault="000433F6">
            <w:pPr>
              <w:spacing w:before="80" w:after="80"/>
              <w:jc w:val="both"/>
              <w:rPr>
                <w:rFonts w:ascii="Arial Narrow" w:eastAsia="Arial Narrow" w:hAnsi="Arial Narrow" w:cs="Arial Narrow"/>
                <w:sz w:val="22"/>
                <w:szCs w:val="22"/>
              </w:rPr>
            </w:pPr>
            <w:r>
              <w:rPr>
                <w:rFonts w:ascii="Arial Narrow" w:eastAsia="Arial Narrow" w:hAnsi="Arial Narrow" w:cs="Arial Narrow"/>
                <w:sz w:val="22"/>
                <w:szCs w:val="22"/>
              </w:rPr>
              <w:t>Causa principal o básica, corresponde a las razones por la cuales se puede presentar el riesgo.</w:t>
            </w:r>
          </w:p>
        </w:tc>
      </w:tr>
      <w:tr w:rsidR="00A74054">
        <w:tc>
          <w:tcPr>
            <w:tcW w:w="1843" w:type="dxa"/>
            <w:shd w:val="clear" w:color="auto" w:fill="auto"/>
          </w:tcPr>
          <w:p w:rsidR="00A74054" w:rsidRDefault="000433F6">
            <w:pPr>
              <w:spacing w:before="80" w:after="80"/>
              <w:rPr>
                <w:rFonts w:ascii="Arial Narrow" w:eastAsia="Arial Narrow" w:hAnsi="Arial Narrow" w:cs="Arial Narrow"/>
                <w:b/>
                <w:sz w:val="22"/>
                <w:szCs w:val="22"/>
              </w:rPr>
            </w:pPr>
            <w:r>
              <w:rPr>
                <w:rFonts w:ascii="Arial Narrow" w:eastAsia="Arial Narrow" w:hAnsi="Arial Narrow" w:cs="Arial Narrow"/>
                <w:b/>
                <w:sz w:val="22"/>
                <w:szCs w:val="22"/>
              </w:rPr>
              <w:t xml:space="preserve">Contexto </w:t>
            </w:r>
          </w:p>
        </w:tc>
        <w:tc>
          <w:tcPr>
            <w:tcW w:w="7508" w:type="dxa"/>
            <w:shd w:val="clear" w:color="auto" w:fill="auto"/>
          </w:tcPr>
          <w:p w:rsidR="00A74054" w:rsidRDefault="000433F6">
            <w:pPr>
              <w:spacing w:before="80" w:after="80"/>
              <w:jc w:val="both"/>
              <w:rPr>
                <w:rFonts w:ascii="Arial Narrow" w:eastAsia="Arial Narrow" w:hAnsi="Arial Narrow" w:cs="Arial Narrow"/>
                <w:sz w:val="22"/>
                <w:szCs w:val="22"/>
              </w:rPr>
            </w:pPr>
            <w:r>
              <w:rPr>
                <w:rFonts w:ascii="Arial Narrow" w:eastAsia="Arial Narrow" w:hAnsi="Arial Narrow" w:cs="Arial Narrow"/>
                <w:sz w:val="22"/>
                <w:szCs w:val="22"/>
              </w:rPr>
              <w:t>Parámetro internos y externos que se han de tomar en consideración para la administración del riesgo (NTC-ISO 31000). A partir de los factores que se definan es posible establecer las causas de los riesgos a identificar</w:t>
            </w:r>
          </w:p>
          <w:p w:rsidR="00A74054" w:rsidRDefault="000433F6">
            <w:pPr>
              <w:spacing w:before="80" w:after="80"/>
              <w:jc w:val="both"/>
              <w:rPr>
                <w:rFonts w:ascii="Arial Narrow" w:eastAsia="Arial Narrow" w:hAnsi="Arial Narrow" w:cs="Arial Narrow"/>
                <w:sz w:val="22"/>
                <w:szCs w:val="22"/>
              </w:rPr>
            </w:pPr>
            <w:r>
              <w:rPr>
                <w:rFonts w:ascii="Arial Narrow" w:eastAsia="Arial Narrow" w:hAnsi="Arial Narrow" w:cs="Arial Narrow"/>
                <w:sz w:val="22"/>
                <w:szCs w:val="22"/>
              </w:rPr>
              <w:t xml:space="preserve">Permite establecer su complejidad, procesos, planeación institucional, entre otros aspectos, lo anterior para conocer y entender la entidad y su entorno, para determinar el análisis de riesgos. </w:t>
            </w:r>
          </w:p>
        </w:tc>
      </w:tr>
      <w:tr w:rsidR="00A74054">
        <w:tc>
          <w:tcPr>
            <w:tcW w:w="1843" w:type="dxa"/>
            <w:shd w:val="clear" w:color="auto" w:fill="auto"/>
          </w:tcPr>
          <w:p w:rsidR="00A74054" w:rsidRDefault="000433F6">
            <w:pPr>
              <w:spacing w:before="80" w:after="80"/>
              <w:rPr>
                <w:rFonts w:ascii="Arial Narrow" w:eastAsia="Arial Narrow" w:hAnsi="Arial Narrow" w:cs="Arial Narrow"/>
                <w:b/>
                <w:sz w:val="22"/>
                <w:szCs w:val="22"/>
              </w:rPr>
            </w:pPr>
            <w:r>
              <w:rPr>
                <w:rFonts w:ascii="Arial Narrow" w:eastAsia="Arial Narrow" w:hAnsi="Arial Narrow" w:cs="Arial Narrow"/>
                <w:b/>
                <w:sz w:val="22"/>
                <w:szCs w:val="22"/>
              </w:rPr>
              <w:t xml:space="preserve">Control </w:t>
            </w:r>
          </w:p>
        </w:tc>
        <w:tc>
          <w:tcPr>
            <w:tcW w:w="7508" w:type="dxa"/>
            <w:shd w:val="clear" w:color="auto" w:fill="auto"/>
          </w:tcPr>
          <w:p w:rsidR="00A74054" w:rsidRDefault="000433F6">
            <w:pPr>
              <w:spacing w:before="80" w:after="80"/>
              <w:jc w:val="both"/>
              <w:rPr>
                <w:rFonts w:ascii="Arial Narrow" w:eastAsia="Arial Narrow" w:hAnsi="Arial Narrow" w:cs="Arial Narrow"/>
                <w:sz w:val="22"/>
                <w:szCs w:val="22"/>
              </w:rPr>
            </w:pPr>
            <w:r>
              <w:rPr>
                <w:rFonts w:ascii="Arial Narrow" w:eastAsia="Arial Narrow" w:hAnsi="Arial Narrow" w:cs="Arial Narrow"/>
                <w:sz w:val="22"/>
                <w:szCs w:val="22"/>
              </w:rPr>
              <w:t>Medida que permite reducir o mitigar un riesgo.</w:t>
            </w:r>
          </w:p>
        </w:tc>
      </w:tr>
      <w:tr w:rsidR="00A74054">
        <w:tc>
          <w:tcPr>
            <w:tcW w:w="1843" w:type="dxa"/>
            <w:shd w:val="clear" w:color="auto" w:fill="auto"/>
          </w:tcPr>
          <w:p w:rsidR="00A74054" w:rsidRDefault="000433F6">
            <w:pPr>
              <w:spacing w:before="80" w:after="80"/>
              <w:rPr>
                <w:rFonts w:ascii="Arial Narrow" w:eastAsia="Arial Narrow" w:hAnsi="Arial Narrow" w:cs="Arial Narrow"/>
                <w:b/>
                <w:sz w:val="22"/>
                <w:szCs w:val="22"/>
              </w:rPr>
            </w:pPr>
            <w:r>
              <w:rPr>
                <w:rFonts w:ascii="Arial Narrow" w:eastAsia="Arial Narrow" w:hAnsi="Arial Narrow" w:cs="Arial Narrow"/>
                <w:b/>
                <w:sz w:val="22"/>
                <w:szCs w:val="22"/>
              </w:rPr>
              <w:t>Control correctivo</w:t>
            </w:r>
          </w:p>
        </w:tc>
        <w:tc>
          <w:tcPr>
            <w:tcW w:w="7508" w:type="dxa"/>
            <w:shd w:val="clear" w:color="auto" w:fill="auto"/>
          </w:tcPr>
          <w:p w:rsidR="00A74054" w:rsidRDefault="000433F6">
            <w:pPr>
              <w:spacing w:before="80" w:after="80"/>
              <w:jc w:val="both"/>
              <w:rPr>
                <w:rFonts w:ascii="Arial Narrow" w:eastAsia="Arial Narrow" w:hAnsi="Arial Narrow" w:cs="Arial Narrow"/>
                <w:sz w:val="22"/>
                <w:szCs w:val="22"/>
              </w:rPr>
            </w:pPr>
            <w:r>
              <w:rPr>
                <w:rFonts w:ascii="Arial Narrow" w:eastAsia="Arial Narrow" w:hAnsi="Arial Narrow" w:cs="Arial Narrow"/>
                <w:sz w:val="22"/>
                <w:szCs w:val="22"/>
              </w:rPr>
              <w:t>Medida que permite reducir o mitigar un riesgo, atacando el impacto frente a la materialización del riesgo.</w:t>
            </w:r>
          </w:p>
        </w:tc>
      </w:tr>
      <w:tr w:rsidR="00A74054">
        <w:tc>
          <w:tcPr>
            <w:tcW w:w="1843" w:type="dxa"/>
            <w:shd w:val="clear" w:color="auto" w:fill="auto"/>
          </w:tcPr>
          <w:p w:rsidR="00A74054" w:rsidRDefault="000433F6">
            <w:pPr>
              <w:spacing w:before="80" w:after="80"/>
              <w:rPr>
                <w:rFonts w:ascii="Arial Narrow" w:eastAsia="Arial Narrow" w:hAnsi="Arial Narrow" w:cs="Arial Narrow"/>
                <w:b/>
                <w:sz w:val="22"/>
                <w:szCs w:val="22"/>
              </w:rPr>
            </w:pPr>
            <w:r>
              <w:rPr>
                <w:rFonts w:ascii="Arial Narrow" w:eastAsia="Arial Narrow" w:hAnsi="Arial Narrow" w:cs="Arial Narrow"/>
                <w:b/>
                <w:sz w:val="22"/>
                <w:szCs w:val="22"/>
              </w:rPr>
              <w:t xml:space="preserve">Control </w:t>
            </w:r>
            <w:proofErr w:type="spellStart"/>
            <w:r>
              <w:rPr>
                <w:rFonts w:ascii="Arial Narrow" w:eastAsia="Arial Narrow" w:hAnsi="Arial Narrow" w:cs="Arial Narrow"/>
                <w:b/>
                <w:sz w:val="22"/>
                <w:szCs w:val="22"/>
              </w:rPr>
              <w:t>detectivo</w:t>
            </w:r>
            <w:proofErr w:type="spellEnd"/>
          </w:p>
        </w:tc>
        <w:tc>
          <w:tcPr>
            <w:tcW w:w="7508" w:type="dxa"/>
            <w:shd w:val="clear" w:color="auto" w:fill="auto"/>
          </w:tcPr>
          <w:p w:rsidR="00A74054" w:rsidRDefault="000433F6">
            <w:pPr>
              <w:spacing w:before="80" w:after="80"/>
              <w:jc w:val="both"/>
              <w:rPr>
                <w:rFonts w:ascii="Arial Narrow" w:eastAsia="Arial Narrow" w:hAnsi="Arial Narrow" w:cs="Arial Narrow"/>
                <w:sz w:val="22"/>
                <w:szCs w:val="22"/>
              </w:rPr>
            </w:pPr>
            <w:r>
              <w:rPr>
                <w:rFonts w:ascii="Arial Narrow" w:eastAsia="Arial Narrow" w:hAnsi="Arial Narrow" w:cs="Arial Narrow"/>
                <w:sz w:val="22"/>
                <w:szCs w:val="22"/>
              </w:rPr>
              <w:t>Medida que permite reducir o mitigar un riesgo, detectando que algo ocurre y devuelve el proceso a los controles preventivos. Ataca la probabilidad de ocurrencia del riesgo.</w:t>
            </w:r>
          </w:p>
        </w:tc>
      </w:tr>
      <w:tr w:rsidR="00A74054">
        <w:tc>
          <w:tcPr>
            <w:tcW w:w="1843" w:type="dxa"/>
            <w:shd w:val="clear" w:color="auto" w:fill="auto"/>
          </w:tcPr>
          <w:p w:rsidR="00A74054" w:rsidRDefault="000433F6">
            <w:pPr>
              <w:spacing w:before="80" w:after="80"/>
              <w:rPr>
                <w:rFonts w:ascii="Arial Narrow" w:eastAsia="Arial Narrow" w:hAnsi="Arial Narrow" w:cs="Arial Narrow"/>
                <w:b/>
                <w:sz w:val="22"/>
                <w:szCs w:val="22"/>
              </w:rPr>
            </w:pPr>
            <w:r>
              <w:rPr>
                <w:rFonts w:ascii="Arial Narrow" w:eastAsia="Arial Narrow" w:hAnsi="Arial Narrow" w:cs="Arial Narrow"/>
                <w:b/>
                <w:sz w:val="22"/>
                <w:szCs w:val="22"/>
              </w:rPr>
              <w:t>Control preventivo</w:t>
            </w:r>
          </w:p>
        </w:tc>
        <w:tc>
          <w:tcPr>
            <w:tcW w:w="7508" w:type="dxa"/>
            <w:shd w:val="clear" w:color="auto" w:fill="auto"/>
          </w:tcPr>
          <w:p w:rsidR="00A74054" w:rsidRDefault="000433F6">
            <w:pPr>
              <w:spacing w:before="80" w:after="80"/>
              <w:jc w:val="both"/>
              <w:rPr>
                <w:rFonts w:ascii="Arial Narrow" w:eastAsia="Arial Narrow" w:hAnsi="Arial Narrow" w:cs="Arial Narrow"/>
                <w:sz w:val="22"/>
                <w:szCs w:val="22"/>
              </w:rPr>
            </w:pPr>
            <w:r>
              <w:rPr>
                <w:rFonts w:ascii="Arial Narrow" w:eastAsia="Arial Narrow" w:hAnsi="Arial Narrow" w:cs="Arial Narrow"/>
                <w:sz w:val="22"/>
                <w:szCs w:val="22"/>
              </w:rPr>
              <w:t>Medida que permite reducir o mitigar un riesgo, va a las causas del riesgo. Ataca la probabilidad de ocurrencia del riesgo.</w:t>
            </w:r>
          </w:p>
        </w:tc>
      </w:tr>
      <w:tr w:rsidR="00A74054">
        <w:tc>
          <w:tcPr>
            <w:tcW w:w="1843" w:type="dxa"/>
            <w:shd w:val="clear" w:color="auto" w:fill="auto"/>
          </w:tcPr>
          <w:p w:rsidR="00A74054" w:rsidRDefault="000433F6">
            <w:pPr>
              <w:spacing w:before="80" w:after="80"/>
              <w:rPr>
                <w:rFonts w:ascii="Arial Narrow" w:eastAsia="Arial Narrow" w:hAnsi="Arial Narrow" w:cs="Arial Narrow"/>
                <w:b/>
                <w:sz w:val="22"/>
                <w:szCs w:val="22"/>
              </w:rPr>
            </w:pPr>
            <w:r>
              <w:rPr>
                <w:rFonts w:ascii="Arial Narrow" w:eastAsia="Arial Narrow" w:hAnsi="Arial Narrow" w:cs="Arial Narrow"/>
                <w:b/>
                <w:sz w:val="22"/>
                <w:szCs w:val="22"/>
              </w:rPr>
              <w:t>Consecuencias</w:t>
            </w:r>
          </w:p>
        </w:tc>
        <w:tc>
          <w:tcPr>
            <w:tcW w:w="7508" w:type="dxa"/>
            <w:shd w:val="clear" w:color="auto" w:fill="auto"/>
          </w:tcPr>
          <w:p w:rsidR="00A74054" w:rsidRDefault="000433F6">
            <w:pPr>
              <w:spacing w:before="80" w:after="80"/>
              <w:jc w:val="both"/>
              <w:rPr>
                <w:rFonts w:ascii="Arial Narrow" w:eastAsia="Arial Narrow" w:hAnsi="Arial Narrow" w:cs="Arial Narrow"/>
                <w:sz w:val="22"/>
                <w:szCs w:val="22"/>
              </w:rPr>
            </w:pPr>
            <w:r>
              <w:rPr>
                <w:rFonts w:ascii="Arial Narrow" w:eastAsia="Arial Narrow" w:hAnsi="Arial Narrow" w:cs="Arial Narrow"/>
                <w:sz w:val="22"/>
                <w:szCs w:val="22"/>
              </w:rPr>
              <w:t xml:space="preserve">Los efectos o situaciones resultantes de la materialización del riesgo que impactan en el proceso, la entidad, sus grupos de valor y demás partes interesadas. </w:t>
            </w:r>
          </w:p>
        </w:tc>
      </w:tr>
      <w:tr w:rsidR="00A74054">
        <w:tc>
          <w:tcPr>
            <w:tcW w:w="1843" w:type="dxa"/>
            <w:shd w:val="clear" w:color="auto" w:fill="auto"/>
          </w:tcPr>
          <w:p w:rsidR="00A74054" w:rsidRDefault="000433F6">
            <w:pPr>
              <w:spacing w:before="80" w:after="80"/>
              <w:rPr>
                <w:rFonts w:ascii="Arial Narrow" w:eastAsia="Arial Narrow" w:hAnsi="Arial Narrow" w:cs="Arial Narrow"/>
                <w:b/>
                <w:sz w:val="22"/>
                <w:szCs w:val="22"/>
              </w:rPr>
            </w:pPr>
            <w:r>
              <w:rPr>
                <w:rFonts w:ascii="Arial Narrow" w:eastAsia="Arial Narrow" w:hAnsi="Arial Narrow" w:cs="Arial Narrow"/>
                <w:b/>
                <w:sz w:val="22"/>
                <w:szCs w:val="22"/>
              </w:rPr>
              <w:t>Disponibilidad</w:t>
            </w:r>
          </w:p>
        </w:tc>
        <w:tc>
          <w:tcPr>
            <w:tcW w:w="7508" w:type="dxa"/>
            <w:shd w:val="clear" w:color="auto" w:fill="auto"/>
          </w:tcPr>
          <w:p w:rsidR="00A74054" w:rsidRDefault="000433F6">
            <w:pPr>
              <w:spacing w:before="80" w:after="80"/>
              <w:jc w:val="both"/>
              <w:rPr>
                <w:rFonts w:ascii="Arial Narrow" w:eastAsia="Arial Narrow" w:hAnsi="Arial Narrow" w:cs="Arial Narrow"/>
                <w:sz w:val="22"/>
                <w:szCs w:val="22"/>
              </w:rPr>
            </w:pPr>
            <w:r>
              <w:rPr>
                <w:rFonts w:ascii="Arial Narrow" w:eastAsia="Arial Narrow" w:hAnsi="Arial Narrow" w:cs="Arial Narrow"/>
                <w:sz w:val="22"/>
                <w:szCs w:val="22"/>
              </w:rPr>
              <w:t>Principio de la Seguridad de la Información que busca asegurar que la información esté disponible cuando sea requerido por los procesos, servicios, ciudadanos y en general partícipes de los procesos de la entidad.</w:t>
            </w:r>
          </w:p>
        </w:tc>
      </w:tr>
      <w:tr w:rsidR="00A74054">
        <w:tc>
          <w:tcPr>
            <w:tcW w:w="1843" w:type="dxa"/>
            <w:shd w:val="clear" w:color="auto" w:fill="auto"/>
          </w:tcPr>
          <w:p w:rsidR="00A74054" w:rsidRDefault="000433F6">
            <w:pPr>
              <w:spacing w:before="80" w:after="80"/>
              <w:rPr>
                <w:rFonts w:ascii="Arial Narrow" w:eastAsia="Arial Narrow" w:hAnsi="Arial Narrow" w:cs="Arial Narrow"/>
                <w:b/>
                <w:sz w:val="22"/>
                <w:szCs w:val="22"/>
              </w:rPr>
            </w:pPr>
            <w:r>
              <w:rPr>
                <w:rFonts w:ascii="Arial Narrow" w:eastAsia="Arial Narrow" w:hAnsi="Arial Narrow" w:cs="Arial Narrow"/>
                <w:b/>
                <w:sz w:val="22"/>
                <w:szCs w:val="22"/>
              </w:rPr>
              <w:t>Evaluación del riesgo</w:t>
            </w:r>
          </w:p>
        </w:tc>
        <w:tc>
          <w:tcPr>
            <w:tcW w:w="7508" w:type="dxa"/>
            <w:shd w:val="clear" w:color="auto" w:fill="auto"/>
          </w:tcPr>
          <w:p w:rsidR="00A74054" w:rsidRDefault="000433F6">
            <w:pPr>
              <w:spacing w:before="80" w:after="80"/>
              <w:jc w:val="both"/>
              <w:rPr>
                <w:rFonts w:ascii="Arial Narrow" w:eastAsia="Arial Narrow" w:hAnsi="Arial Narrow" w:cs="Arial Narrow"/>
                <w:sz w:val="22"/>
                <w:szCs w:val="22"/>
              </w:rPr>
            </w:pPr>
            <w:r>
              <w:rPr>
                <w:rFonts w:ascii="Arial Narrow" w:eastAsia="Arial Narrow" w:hAnsi="Arial Narrow" w:cs="Arial Narrow"/>
                <w:sz w:val="22"/>
                <w:szCs w:val="22"/>
              </w:rPr>
              <w:t>Etapa para mediar los resultados de la calificación del riesgo (probabilidad – impacto) antes y después de los controles, para identificar el nivel del riesgo residual para identificar el tratamiento de riesgos y por ende las acciones de control a ejecutar.</w:t>
            </w:r>
          </w:p>
        </w:tc>
      </w:tr>
      <w:tr w:rsidR="00A74054">
        <w:tc>
          <w:tcPr>
            <w:tcW w:w="1843" w:type="dxa"/>
            <w:shd w:val="clear" w:color="auto" w:fill="auto"/>
          </w:tcPr>
          <w:p w:rsidR="00A74054" w:rsidRDefault="000433F6">
            <w:pPr>
              <w:spacing w:before="80" w:after="80"/>
              <w:rPr>
                <w:rFonts w:ascii="Arial Narrow" w:eastAsia="Arial Narrow" w:hAnsi="Arial Narrow" w:cs="Arial Narrow"/>
                <w:b/>
                <w:sz w:val="22"/>
                <w:szCs w:val="22"/>
              </w:rPr>
            </w:pPr>
            <w:r>
              <w:rPr>
                <w:rFonts w:ascii="Arial Narrow" w:eastAsia="Arial Narrow" w:hAnsi="Arial Narrow" w:cs="Arial Narrow"/>
                <w:b/>
                <w:sz w:val="22"/>
                <w:szCs w:val="22"/>
              </w:rPr>
              <w:t>Establecimiento del Contexto</w:t>
            </w:r>
          </w:p>
        </w:tc>
        <w:tc>
          <w:tcPr>
            <w:tcW w:w="7508" w:type="dxa"/>
            <w:shd w:val="clear" w:color="auto" w:fill="auto"/>
          </w:tcPr>
          <w:p w:rsidR="00A74054" w:rsidRDefault="000433F6">
            <w:pPr>
              <w:spacing w:before="80" w:after="80"/>
              <w:jc w:val="both"/>
              <w:rPr>
                <w:rFonts w:ascii="Arial Narrow" w:eastAsia="Arial Narrow" w:hAnsi="Arial Narrow" w:cs="Arial Narrow"/>
                <w:sz w:val="22"/>
                <w:szCs w:val="22"/>
              </w:rPr>
            </w:pPr>
            <w:r>
              <w:rPr>
                <w:rFonts w:ascii="Arial Narrow" w:eastAsia="Arial Narrow" w:hAnsi="Arial Narrow" w:cs="Arial Narrow"/>
                <w:sz w:val="22"/>
                <w:szCs w:val="22"/>
              </w:rPr>
              <w:t>Definición de los parámetros internos y externos que se han de tomar en consideración para la administración del riesgo (NTC ISO31000, Numeral 2.9).</w:t>
            </w:r>
          </w:p>
        </w:tc>
      </w:tr>
      <w:tr w:rsidR="00A74054">
        <w:tc>
          <w:tcPr>
            <w:tcW w:w="1843" w:type="dxa"/>
            <w:shd w:val="clear" w:color="auto" w:fill="auto"/>
          </w:tcPr>
          <w:p w:rsidR="00A74054" w:rsidRDefault="000433F6">
            <w:pPr>
              <w:spacing w:before="80" w:after="80"/>
              <w:rPr>
                <w:rFonts w:ascii="Arial Narrow" w:eastAsia="Arial Narrow" w:hAnsi="Arial Narrow" w:cs="Arial Narrow"/>
                <w:b/>
                <w:sz w:val="22"/>
                <w:szCs w:val="22"/>
              </w:rPr>
            </w:pPr>
            <w:r>
              <w:rPr>
                <w:rFonts w:ascii="Arial Narrow" w:eastAsia="Arial Narrow" w:hAnsi="Arial Narrow" w:cs="Arial Narrow"/>
                <w:b/>
                <w:sz w:val="22"/>
                <w:szCs w:val="22"/>
              </w:rPr>
              <w:t>Factores de riesgo</w:t>
            </w:r>
          </w:p>
        </w:tc>
        <w:tc>
          <w:tcPr>
            <w:tcW w:w="7508" w:type="dxa"/>
            <w:shd w:val="clear" w:color="auto" w:fill="auto"/>
          </w:tcPr>
          <w:p w:rsidR="00A74054" w:rsidRDefault="000433F6">
            <w:pPr>
              <w:spacing w:before="80" w:after="80"/>
              <w:jc w:val="both"/>
              <w:rPr>
                <w:rFonts w:ascii="Arial Narrow" w:eastAsia="Arial Narrow" w:hAnsi="Arial Narrow" w:cs="Arial Narrow"/>
                <w:sz w:val="22"/>
                <w:szCs w:val="22"/>
              </w:rPr>
            </w:pPr>
            <w:r>
              <w:rPr>
                <w:rFonts w:ascii="Arial Narrow" w:eastAsia="Arial Narrow" w:hAnsi="Arial Narrow" w:cs="Arial Narrow"/>
                <w:sz w:val="22"/>
                <w:szCs w:val="22"/>
              </w:rPr>
              <w:t>Toda característica proveniente del contexto cuya presencia o comportamiento incide en una mayor o menor probabilidad de materialización de una o varias causas asociadas a uno o varios riesgos, por lo cual son las fuentes generadoras de riesgos.</w:t>
            </w:r>
          </w:p>
        </w:tc>
      </w:tr>
      <w:tr w:rsidR="00A74054">
        <w:tc>
          <w:tcPr>
            <w:tcW w:w="1843" w:type="dxa"/>
            <w:shd w:val="clear" w:color="auto" w:fill="auto"/>
          </w:tcPr>
          <w:p w:rsidR="00A74054" w:rsidRDefault="000433F6">
            <w:pPr>
              <w:spacing w:before="80" w:after="80"/>
              <w:rPr>
                <w:rFonts w:ascii="Arial Narrow" w:eastAsia="Arial Narrow" w:hAnsi="Arial Narrow" w:cs="Arial Narrow"/>
                <w:b/>
                <w:sz w:val="22"/>
                <w:szCs w:val="22"/>
              </w:rPr>
            </w:pPr>
            <w:r>
              <w:rPr>
                <w:rFonts w:ascii="Arial Narrow" w:eastAsia="Arial Narrow" w:hAnsi="Arial Narrow" w:cs="Arial Narrow"/>
                <w:b/>
                <w:sz w:val="22"/>
                <w:szCs w:val="22"/>
              </w:rPr>
              <w:t>Fraude externo</w:t>
            </w:r>
          </w:p>
        </w:tc>
        <w:tc>
          <w:tcPr>
            <w:tcW w:w="7508" w:type="dxa"/>
            <w:shd w:val="clear" w:color="auto" w:fill="auto"/>
          </w:tcPr>
          <w:p w:rsidR="00A74054" w:rsidRDefault="000433F6">
            <w:pPr>
              <w:spacing w:before="80" w:after="80"/>
              <w:rPr>
                <w:rFonts w:ascii="Arial Narrow" w:eastAsia="Arial Narrow" w:hAnsi="Arial Narrow" w:cs="Arial Narrow"/>
                <w:sz w:val="22"/>
                <w:szCs w:val="22"/>
              </w:rPr>
            </w:pPr>
            <w:r>
              <w:rPr>
                <w:rFonts w:ascii="Arial Narrow" w:eastAsia="Arial Narrow" w:hAnsi="Arial Narrow" w:cs="Arial Narrow"/>
                <w:sz w:val="22"/>
                <w:szCs w:val="22"/>
              </w:rPr>
              <w:t>Pérdida derivada de actos de fraude por persona s ajenas a la organización (no participa personal de la entidad).</w:t>
            </w:r>
          </w:p>
        </w:tc>
      </w:tr>
      <w:tr w:rsidR="00A74054">
        <w:tc>
          <w:tcPr>
            <w:tcW w:w="1843" w:type="dxa"/>
            <w:shd w:val="clear" w:color="auto" w:fill="auto"/>
          </w:tcPr>
          <w:p w:rsidR="00A74054" w:rsidRDefault="000433F6">
            <w:pPr>
              <w:spacing w:before="80" w:after="80"/>
              <w:rPr>
                <w:rFonts w:ascii="Arial Narrow" w:eastAsia="Arial Narrow" w:hAnsi="Arial Narrow" w:cs="Arial Narrow"/>
                <w:b/>
                <w:sz w:val="22"/>
                <w:szCs w:val="22"/>
              </w:rPr>
            </w:pPr>
            <w:r>
              <w:rPr>
                <w:rFonts w:ascii="Arial Narrow" w:eastAsia="Arial Narrow" w:hAnsi="Arial Narrow" w:cs="Arial Narrow"/>
                <w:b/>
                <w:sz w:val="22"/>
                <w:szCs w:val="22"/>
              </w:rPr>
              <w:t>Fraude Interno</w:t>
            </w:r>
          </w:p>
        </w:tc>
        <w:tc>
          <w:tcPr>
            <w:tcW w:w="7508" w:type="dxa"/>
            <w:shd w:val="clear" w:color="auto" w:fill="auto"/>
          </w:tcPr>
          <w:p w:rsidR="00A74054" w:rsidRDefault="000433F6">
            <w:pPr>
              <w:spacing w:before="80" w:after="80"/>
              <w:jc w:val="both"/>
              <w:rPr>
                <w:rFonts w:ascii="Arial Narrow" w:eastAsia="Arial Narrow" w:hAnsi="Arial Narrow" w:cs="Arial Narrow"/>
                <w:sz w:val="22"/>
                <w:szCs w:val="22"/>
              </w:rPr>
            </w:pPr>
            <w:r>
              <w:rPr>
                <w:rFonts w:ascii="Arial Narrow" w:eastAsia="Arial Narrow" w:hAnsi="Arial Narrow" w:cs="Arial Narrow"/>
                <w:sz w:val="22"/>
                <w:szCs w:val="22"/>
              </w:rPr>
              <w:t xml:space="preserve">Pérdida debido a actos de fraude, actuaciones irregulares, comisión de hechos delictivos abuso de confianza, apropiación indebida, incumplimiento de regulaciones legales o internas de la entidad en las cuales está involucrado por lo menos 1 participante interno de </w:t>
            </w:r>
            <w:r>
              <w:rPr>
                <w:rFonts w:ascii="Arial Narrow" w:eastAsia="Arial Narrow" w:hAnsi="Arial Narrow" w:cs="Arial Narrow"/>
                <w:sz w:val="22"/>
                <w:szCs w:val="22"/>
              </w:rPr>
              <w:lastRenderedPageBreak/>
              <w:t>la organización, son realizadas de forma intencional y/o con ánimo de lucro para sí mismo o para terceros.</w:t>
            </w:r>
          </w:p>
        </w:tc>
      </w:tr>
      <w:tr w:rsidR="00A74054">
        <w:tc>
          <w:tcPr>
            <w:tcW w:w="1843" w:type="dxa"/>
            <w:shd w:val="clear" w:color="auto" w:fill="auto"/>
          </w:tcPr>
          <w:p w:rsidR="00A74054" w:rsidRDefault="000433F6">
            <w:pPr>
              <w:spacing w:before="80" w:after="80"/>
              <w:rPr>
                <w:rFonts w:ascii="Arial Narrow" w:eastAsia="Arial Narrow" w:hAnsi="Arial Narrow" w:cs="Arial Narrow"/>
                <w:b/>
                <w:sz w:val="22"/>
                <w:szCs w:val="22"/>
              </w:rPr>
            </w:pPr>
            <w:r>
              <w:rPr>
                <w:rFonts w:ascii="Arial Narrow" w:eastAsia="Arial Narrow" w:hAnsi="Arial Narrow" w:cs="Arial Narrow"/>
                <w:b/>
                <w:sz w:val="22"/>
                <w:szCs w:val="22"/>
              </w:rPr>
              <w:lastRenderedPageBreak/>
              <w:t>Identificación del riesgo</w:t>
            </w:r>
          </w:p>
        </w:tc>
        <w:tc>
          <w:tcPr>
            <w:tcW w:w="7508" w:type="dxa"/>
            <w:shd w:val="clear" w:color="auto" w:fill="auto"/>
          </w:tcPr>
          <w:p w:rsidR="00A74054" w:rsidRDefault="000433F6">
            <w:pPr>
              <w:pBdr>
                <w:top w:val="nil"/>
                <w:left w:val="nil"/>
                <w:bottom w:val="nil"/>
                <w:right w:val="nil"/>
                <w:between w:val="nil"/>
              </w:pBdr>
              <w:spacing w:before="80" w:after="8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Etapa donde se establecen las fuentes o factores de riesgo, los riesgos, sus causas y sus consecuencias. Para el análisis se pueden involucrar datos históricos, análisis teóricos, opiniones informadas y expertas y las necesidades de las partes involucradas</w:t>
            </w:r>
            <w:r>
              <w:rPr>
                <w:rFonts w:ascii="Arial Narrow" w:eastAsia="Arial Narrow" w:hAnsi="Arial Narrow" w:cs="Arial Narrow"/>
                <w:color w:val="666666"/>
                <w:sz w:val="22"/>
                <w:szCs w:val="22"/>
              </w:rPr>
              <w:t xml:space="preserve">. </w:t>
            </w:r>
            <w:r>
              <w:rPr>
                <w:rFonts w:ascii="Arial Narrow" w:eastAsia="Arial Narrow" w:hAnsi="Arial Narrow" w:cs="Arial Narrow"/>
                <w:color w:val="000000"/>
                <w:sz w:val="22"/>
                <w:szCs w:val="22"/>
              </w:rPr>
              <w:t>Se puede entender como el proceso que permite determinar qué podría suceder, por qué sucedería y de qué manera se llevaría a cabo.</w:t>
            </w:r>
          </w:p>
        </w:tc>
      </w:tr>
      <w:tr w:rsidR="00A74054">
        <w:tc>
          <w:tcPr>
            <w:tcW w:w="1843" w:type="dxa"/>
            <w:shd w:val="clear" w:color="auto" w:fill="auto"/>
          </w:tcPr>
          <w:p w:rsidR="00A74054" w:rsidRDefault="000433F6">
            <w:pPr>
              <w:spacing w:before="80" w:after="80"/>
              <w:rPr>
                <w:rFonts w:ascii="Arial Narrow" w:eastAsia="Arial Narrow" w:hAnsi="Arial Narrow" w:cs="Arial Narrow"/>
                <w:b/>
                <w:sz w:val="22"/>
                <w:szCs w:val="22"/>
              </w:rPr>
            </w:pPr>
            <w:r>
              <w:rPr>
                <w:rFonts w:ascii="Arial Narrow" w:eastAsia="Arial Narrow" w:hAnsi="Arial Narrow" w:cs="Arial Narrow"/>
                <w:b/>
                <w:sz w:val="22"/>
                <w:szCs w:val="22"/>
              </w:rPr>
              <w:t>Impacto</w:t>
            </w:r>
          </w:p>
        </w:tc>
        <w:tc>
          <w:tcPr>
            <w:tcW w:w="7508" w:type="dxa"/>
            <w:shd w:val="clear" w:color="auto" w:fill="auto"/>
          </w:tcPr>
          <w:p w:rsidR="00A74054" w:rsidRDefault="000433F6">
            <w:pPr>
              <w:spacing w:before="80" w:after="80"/>
              <w:jc w:val="both"/>
              <w:rPr>
                <w:rFonts w:ascii="Arial Narrow" w:eastAsia="Arial Narrow" w:hAnsi="Arial Narrow" w:cs="Arial Narrow"/>
                <w:sz w:val="22"/>
                <w:szCs w:val="22"/>
              </w:rPr>
            </w:pPr>
            <w:r>
              <w:rPr>
                <w:rFonts w:ascii="Arial Narrow" w:eastAsia="Arial Narrow" w:hAnsi="Arial Narrow" w:cs="Arial Narrow"/>
                <w:sz w:val="22"/>
                <w:szCs w:val="22"/>
              </w:rPr>
              <w:t xml:space="preserve">Se entiende como las consecuencias que puede ocasionar a la organización la materialización del riesgo. </w:t>
            </w:r>
          </w:p>
        </w:tc>
      </w:tr>
      <w:tr w:rsidR="00A74054">
        <w:tc>
          <w:tcPr>
            <w:tcW w:w="1843" w:type="dxa"/>
            <w:shd w:val="clear" w:color="auto" w:fill="auto"/>
          </w:tcPr>
          <w:p w:rsidR="00A74054" w:rsidRDefault="000433F6">
            <w:pPr>
              <w:spacing w:before="80" w:after="80"/>
              <w:rPr>
                <w:rFonts w:ascii="Arial Narrow" w:eastAsia="Arial Narrow" w:hAnsi="Arial Narrow" w:cs="Arial Narrow"/>
                <w:b/>
                <w:sz w:val="22"/>
                <w:szCs w:val="22"/>
              </w:rPr>
            </w:pPr>
            <w:r>
              <w:rPr>
                <w:rFonts w:ascii="Arial Narrow" w:eastAsia="Arial Narrow" w:hAnsi="Arial Narrow" w:cs="Arial Narrow"/>
                <w:b/>
                <w:sz w:val="22"/>
                <w:szCs w:val="22"/>
              </w:rPr>
              <w:t>Materialización</w:t>
            </w:r>
          </w:p>
        </w:tc>
        <w:tc>
          <w:tcPr>
            <w:tcW w:w="7508" w:type="dxa"/>
            <w:shd w:val="clear" w:color="auto" w:fill="auto"/>
          </w:tcPr>
          <w:p w:rsidR="00A74054" w:rsidRDefault="000433F6">
            <w:pPr>
              <w:spacing w:before="80" w:after="80"/>
              <w:jc w:val="both"/>
              <w:rPr>
                <w:rFonts w:ascii="Arial Narrow" w:eastAsia="Arial Narrow" w:hAnsi="Arial Narrow" w:cs="Arial Narrow"/>
                <w:sz w:val="22"/>
                <w:szCs w:val="22"/>
              </w:rPr>
            </w:pPr>
            <w:r>
              <w:rPr>
                <w:rFonts w:ascii="Arial Narrow" w:eastAsia="Arial Narrow" w:hAnsi="Arial Narrow" w:cs="Arial Narrow"/>
                <w:sz w:val="22"/>
                <w:szCs w:val="22"/>
              </w:rPr>
              <w:t>Es el evento en el cual un riesgo se vuelve realidad, afectando los objetivos estratégicos de la Entidad o del proceso.</w:t>
            </w:r>
          </w:p>
        </w:tc>
      </w:tr>
      <w:tr w:rsidR="00A74054">
        <w:tc>
          <w:tcPr>
            <w:tcW w:w="1843" w:type="dxa"/>
            <w:shd w:val="clear" w:color="auto" w:fill="auto"/>
          </w:tcPr>
          <w:p w:rsidR="00A74054" w:rsidRDefault="000433F6">
            <w:pPr>
              <w:spacing w:before="80" w:after="80"/>
              <w:rPr>
                <w:rFonts w:ascii="Arial Narrow" w:eastAsia="Arial Narrow" w:hAnsi="Arial Narrow" w:cs="Arial Narrow"/>
                <w:b/>
                <w:sz w:val="22"/>
                <w:szCs w:val="22"/>
              </w:rPr>
            </w:pPr>
            <w:r>
              <w:rPr>
                <w:rFonts w:ascii="Arial Narrow" w:eastAsia="Arial Narrow" w:hAnsi="Arial Narrow" w:cs="Arial Narrow"/>
                <w:b/>
                <w:sz w:val="22"/>
                <w:szCs w:val="22"/>
              </w:rPr>
              <w:t>Mapa de riesgos</w:t>
            </w:r>
          </w:p>
        </w:tc>
        <w:tc>
          <w:tcPr>
            <w:tcW w:w="7508" w:type="dxa"/>
            <w:shd w:val="clear" w:color="auto" w:fill="auto"/>
          </w:tcPr>
          <w:p w:rsidR="00A74054" w:rsidRDefault="000433F6">
            <w:pPr>
              <w:spacing w:before="80" w:after="80"/>
              <w:jc w:val="both"/>
              <w:rPr>
                <w:rFonts w:ascii="Arial Narrow" w:eastAsia="Arial Narrow" w:hAnsi="Arial Narrow" w:cs="Arial Narrow"/>
                <w:sz w:val="22"/>
                <w:szCs w:val="22"/>
              </w:rPr>
            </w:pPr>
            <w:r>
              <w:rPr>
                <w:rFonts w:ascii="Arial Narrow" w:eastAsia="Arial Narrow" w:hAnsi="Arial Narrow" w:cs="Arial Narrow"/>
                <w:sz w:val="22"/>
                <w:szCs w:val="22"/>
              </w:rPr>
              <w:t>Herramienta metodológica que permite hacer un inventario de los riesgos ordenada y sistemáticamente, definiéndolos, haciendo la descripción de cada uno de estos y las posibles consecuencias, con la información resultante de la gestión del riesgo.</w:t>
            </w:r>
          </w:p>
        </w:tc>
      </w:tr>
      <w:tr w:rsidR="00A74054">
        <w:tc>
          <w:tcPr>
            <w:tcW w:w="1843" w:type="dxa"/>
            <w:shd w:val="clear" w:color="auto" w:fill="auto"/>
          </w:tcPr>
          <w:p w:rsidR="00A74054" w:rsidRDefault="000433F6">
            <w:pPr>
              <w:spacing w:before="80" w:after="80"/>
              <w:rPr>
                <w:rFonts w:ascii="Arial Narrow" w:eastAsia="Arial Narrow" w:hAnsi="Arial Narrow" w:cs="Arial Narrow"/>
                <w:b/>
                <w:sz w:val="22"/>
                <w:szCs w:val="22"/>
              </w:rPr>
            </w:pPr>
            <w:r>
              <w:rPr>
                <w:rFonts w:ascii="Arial Narrow" w:eastAsia="Arial Narrow" w:hAnsi="Arial Narrow" w:cs="Arial Narrow"/>
                <w:b/>
                <w:sz w:val="22"/>
                <w:szCs w:val="22"/>
              </w:rPr>
              <w:t>Monitorear</w:t>
            </w:r>
          </w:p>
        </w:tc>
        <w:tc>
          <w:tcPr>
            <w:tcW w:w="7508" w:type="dxa"/>
            <w:shd w:val="clear" w:color="auto" w:fill="auto"/>
          </w:tcPr>
          <w:p w:rsidR="00A74054" w:rsidRDefault="000433F6">
            <w:pPr>
              <w:spacing w:before="80" w:after="80"/>
              <w:jc w:val="both"/>
              <w:rPr>
                <w:rFonts w:ascii="Arial Narrow" w:eastAsia="Arial Narrow" w:hAnsi="Arial Narrow" w:cs="Arial Narrow"/>
                <w:sz w:val="22"/>
                <w:szCs w:val="22"/>
              </w:rPr>
            </w:pPr>
            <w:r>
              <w:rPr>
                <w:rFonts w:ascii="Arial Narrow" w:eastAsia="Arial Narrow" w:hAnsi="Arial Narrow" w:cs="Arial Narrow"/>
                <w:sz w:val="22"/>
                <w:szCs w:val="22"/>
              </w:rPr>
              <w:t>Comprobar, supervisar, observar o registrar la forma en que se lleva a cabo una actividad con el fin de identificar posibles cambios.</w:t>
            </w:r>
          </w:p>
          <w:p w:rsidR="00A74054" w:rsidRDefault="000433F6">
            <w:pPr>
              <w:pBdr>
                <w:top w:val="nil"/>
                <w:left w:val="nil"/>
                <w:bottom w:val="nil"/>
                <w:right w:val="nil"/>
                <w:between w:val="nil"/>
              </w:pBdr>
              <w:spacing w:before="80" w:after="80"/>
              <w:jc w:val="both"/>
              <w:rPr>
                <w:rFonts w:ascii="Arial Narrow" w:eastAsia="Arial Narrow" w:hAnsi="Arial Narrow" w:cs="Arial Narrow"/>
                <w:color w:val="666666"/>
                <w:sz w:val="22"/>
                <w:szCs w:val="22"/>
              </w:rPr>
            </w:pPr>
            <w:r>
              <w:rPr>
                <w:rFonts w:ascii="Arial Narrow" w:eastAsia="Arial Narrow" w:hAnsi="Arial Narrow" w:cs="Arial Narrow"/>
                <w:color w:val="000000"/>
                <w:sz w:val="22"/>
                <w:szCs w:val="22"/>
              </w:rPr>
              <w:t xml:space="preserve">En concordancia con la cultura del autocontrol al interior de la entidad, los líderes de los procesos junto con su equipo realizan verificación (monitoreo) y evaluación permanente a la gestión de riesgos (gestión, corrupción y seguridad de la información). </w:t>
            </w:r>
          </w:p>
        </w:tc>
      </w:tr>
      <w:tr w:rsidR="00A74054">
        <w:tc>
          <w:tcPr>
            <w:tcW w:w="1843" w:type="dxa"/>
            <w:shd w:val="clear" w:color="auto" w:fill="auto"/>
          </w:tcPr>
          <w:p w:rsidR="00A74054" w:rsidRDefault="000433F6">
            <w:pPr>
              <w:spacing w:before="80" w:after="80"/>
              <w:rPr>
                <w:rFonts w:ascii="Arial Narrow" w:eastAsia="Arial Narrow" w:hAnsi="Arial Narrow" w:cs="Arial Narrow"/>
                <w:b/>
                <w:sz w:val="22"/>
                <w:szCs w:val="22"/>
              </w:rPr>
            </w:pPr>
            <w:r>
              <w:rPr>
                <w:rFonts w:ascii="Arial Narrow" w:eastAsia="Arial Narrow" w:hAnsi="Arial Narrow" w:cs="Arial Narrow"/>
                <w:b/>
                <w:sz w:val="22"/>
                <w:szCs w:val="22"/>
              </w:rPr>
              <w:t>Nivel del Riesgo</w:t>
            </w:r>
          </w:p>
        </w:tc>
        <w:tc>
          <w:tcPr>
            <w:tcW w:w="7508" w:type="dxa"/>
            <w:shd w:val="clear" w:color="auto" w:fill="auto"/>
          </w:tcPr>
          <w:p w:rsidR="00A74054" w:rsidRDefault="000433F6">
            <w:pPr>
              <w:spacing w:before="80" w:after="80"/>
              <w:jc w:val="both"/>
              <w:rPr>
                <w:rFonts w:ascii="Arial Narrow" w:eastAsia="Arial Narrow" w:hAnsi="Arial Narrow" w:cs="Arial Narrow"/>
                <w:sz w:val="22"/>
                <w:szCs w:val="22"/>
              </w:rPr>
            </w:pPr>
            <w:r>
              <w:rPr>
                <w:rFonts w:ascii="Arial Narrow" w:eastAsia="Arial Narrow" w:hAnsi="Arial Narrow" w:cs="Arial Narrow"/>
                <w:sz w:val="22"/>
                <w:szCs w:val="22"/>
              </w:rPr>
              <w:t xml:space="preserve">Es el valor que se determina a partir de combinar la probabilidad de ocurrencia de un evento potencialmente dañino y la magnitud del impacto que este evento traería sobre la capacidad institucional de alcanzar los objetivos. En general la fórmula del Nivel del Riesgo puede ser Probabilidad </w:t>
            </w:r>
            <w:r>
              <w:rPr>
                <w:rFonts w:ascii="Arial Narrow" w:eastAsia="Arial Narrow" w:hAnsi="Arial Narrow" w:cs="Arial Narrow"/>
                <w:i/>
                <w:sz w:val="22"/>
                <w:szCs w:val="22"/>
              </w:rPr>
              <w:t>x</w:t>
            </w:r>
            <w:r>
              <w:rPr>
                <w:rFonts w:ascii="Arial Narrow" w:eastAsia="Arial Narrow" w:hAnsi="Arial Narrow" w:cs="Arial Narrow"/>
                <w:sz w:val="22"/>
                <w:szCs w:val="22"/>
              </w:rPr>
              <w:t xml:space="preserve"> Impacto, sin embargo, pueden relacionarse las variables a través de otras maneras diferentes a la multiplicación, por ejemplo, mediante una matriz de Probabilidad – Impacto.</w:t>
            </w:r>
          </w:p>
        </w:tc>
      </w:tr>
      <w:tr w:rsidR="00A74054">
        <w:tc>
          <w:tcPr>
            <w:tcW w:w="1843" w:type="dxa"/>
            <w:shd w:val="clear" w:color="auto" w:fill="auto"/>
          </w:tcPr>
          <w:p w:rsidR="00A74054" w:rsidRDefault="000433F6">
            <w:pPr>
              <w:spacing w:before="80" w:after="80"/>
              <w:rPr>
                <w:rFonts w:ascii="Arial Narrow" w:eastAsia="Arial Narrow" w:hAnsi="Arial Narrow" w:cs="Arial Narrow"/>
                <w:b/>
                <w:sz w:val="22"/>
                <w:szCs w:val="22"/>
              </w:rPr>
            </w:pPr>
            <w:r>
              <w:rPr>
                <w:rFonts w:ascii="Arial Narrow" w:eastAsia="Arial Narrow" w:hAnsi="Arial Narrow" w:cs="Arial Narrow"/>
                <w:b/>
                <w:sz w:val="22"/>
                <w:szCs w:val="22"/>
              </w:rPr>
              <w:t>Oportunidad</w:t>
            </w:r>
          </w:p>
        </w:tc>
        <w:tc>
          <w:tcPr>
            <w:tcW w:w="7508" w:type="dxa"/>
            <w:shd w:val="clear" w:color="auto" w:fill="auto"/>
          </w:tcPr>
          <w:p w:rsidR="00A74054" w:rsidRDefault="000433F6">
            <w:pPr>
              <w:spacing w:before="80" w:after="80"/>
              <w:jc w:val="both"/>
              <w:rPr>
                <w:rFonts w:ascii="Arial Narrow" w:eastAsia="Arial Narrow" w:hAnsi="Arial Narrow" w:cs="Arial Narrow"/>
                <w:sz w:val="22"/>
                <w:szCs w:val="22"/>
              </w:rPr>
            </w:pPr>
            <w:r>
              <w:rPr>
                <w:rFonts w:ascii="Arial Narrow" w:eastAsia="Arial Narrow" w:hAnsi="Arial Narrow" w:cs="Arial Narrow"/>
                <w:sz w:val="22"/>
                <w:szCs w:val="22"/>
              </w:rPr>
              <w:t>Eventos que pueden ayudar a mejorar la gestión, estas se identifican como parte de la comprensión de la organización y su contexto y como parte del programa de acciones correctivas y de mejora.</w:t>
            </w:r>
          </w:p>
        </w:tc>
      </w:tr>
      <w:tr w:rsidR="00A74054">
        <w:tc>
          <w:tcPr>
            <w:tcW w:w="1843" w:type="dxa"/>
            <w:shd w:val="clear" w:color="auto" w:fill="auto"/>
          </w:tcPr>
          <w:p w:rsidR="00A74054" w:rsidRDefault="000433F6">
            <w:pPr>
              <w:spacing w:before="80" w:after="80"/>
              <w:rPr>
                <w:rFonts w:ascii="Arial Narrow" w:eastAsia="Arial Narrow" w:hAnsi="Arial Narrow" w:cs="Arial Narrow"/>
                <w:b/>
                <w:sz w:val="22"/>
                <w:szCs w:val="22"/>
              </w:rPr>
            </w:pPr>
            <w:r>
              <w:rPr>
                <w:rFonts w:ascii="Arial Narrow" w:eastAsia="Arial Narrow" w:hAnsi="Arial Narrow" w:cs="Arial Narrow"/>
                <w:b/>
                <w:sz w:val="22"/>
                <w:szCs w:val="22"/>
              </w:rPr>
              <w:t>Plan de Acción</w:t>
            </w:r>
          </w:p>
        </w:tc>
        <w:tc>
          <w:tcPr>
            <w:tcW w:w="7508" w:type="dxa"/>
            <w:shd w:val="clear" w:color="auto" w:fill="auto"/>
          </w:tcPr>
          <w:p w:rsidR="00A74054" w:rsidRDefault="000433F6">
            <w:pPr>
              <w:spacing w:before="80" w:after="80"/>
              <w:jc w:val="both"/>
              <w:rPr>
                <w:rFonts w:ascii="Arial Narrow" w:eastAsia="Arial Narrow" w:hAnsi="Arial Narrow" w:cs="Arial Narrow"/>
                <w:sz w:val="22"/>
                <w:szCs w:val="22"/>
              </w:rPr>
            </w:pPr>
            <w:r>
              <w:rPr>
                <w:rFonts w:ascii="Arial Narrow" w:eastAsia="Arial Narrow" w:hAnsi="Arial Narrow" w:cs="Arial Narrow"/>
                <w:sz w:val="22"/>
                <w:szCs w:val="22"/>
              </w:rPr>
              <w:t>Conjunto de acciones tomadas para combatir la estrategia de reducir el riesgo, especificando como mínimo: responsable, fecha de implementación y fecha de seguimiento.</w:t>
            </w:r>
          </w:p>
        </w:tc>
      </w:tr>
      <w:tr w:rsidR="00A74054">
        <w:tc>
          <w:tcPr>
            <w:tcW w:w="1843" w:type="dxa"/>
            <w:shd w:val="clear" w:color="auto" w:fill="auto"/>
          </w:tcPr>
          <w:p w:rsidR="00A74054" w:rsidRDefault="000433F6">
            <w:pPr>
              <w:spacing w:before="80" w:after="80"/>
              <w:rPr>
                <w:rFonts w:ascii="Arial Narrow" w:eastAsia="Arial Narrow" w:hAnsi="Arial Narrow" w:cs="Arial Narrow"/>
                <w:b/>
                <w:sz w:val="22"/>
                <w:szCs w:val="22"/>
              </w:rPr>
            </w:pPr>
            <w:r>
              <w:rPr>
                <w:rFonts w:ascii="Arial Narrow" w:eastAsia="Arial Narrow" w:hAnsi="Arial Narrow" w:cs="Arial Narrow"/>
                <w:b/>
                <w:sz w:val="22"/>
                <w:szCs w:val="22"/>
              </w:rPr>
              <w:t>Plan de contingencia</w:t>
            </w:r>
          </w:p>
        </w:tc>
        <w:tc>
          <w:tcPr>
            <w:tcW w:w="7508" w:type="dxa"/>
            <w:shd w:val="clear" w:color="auto" w:fill="auto"/>
          </w:tcPr>
          <w:p w:rsidR="00A74054" w:rsidRDefault="000433F6">
            <w:pPr>
              <w:spacing w:before="80" w:after="80"/>
              <w:jc w:val="both"/>
              <w:rPr>
                <w:rFonts w:ascii="Arial Narrow" w:eastAsia="Arial Narrow" w:hAnsi="Arial Narrow" w:cs="Arial Narrow"/>
                <w:sz w:val="22"/>
                <w:szCs w:val="22"/>
              </w:rPr>
            </w:pPr>
            <w:r>
              <w:rPr>
                <w:rFonts w:ascii="Arial Narrow" w:eastAsia="Arial Narrow" w:hAnsi="Arial Narrow" w:cs="Arial Narrow"/>
                <w:sz w:val="22"/>
                <w:szCs w:val="22"/>
              </w:rPr>
              <w:t xml:space="preserve">Acciones enmarcadas dentro del Plan de Continuidad de Negocio, el cual de acuerdo con la Guía para la preparación de las TIC para la continuidad del negocio emitida por el Ministerio TIC lo define como procedimientos documentados que guían y orientan a las organizaciones para responder, recuperar, reanudar y restaurar la operación a un nivel predefinido de operación una vez presentada o tras la interrupción para garantizar la continuidad de las funciones críticas del negocio. </w:t>
            </w:r>
          </w:p>
        </w:tc>
      </w:tr>
      <w:tr w:rsidR="00A74054">
        <w:tc>
          <w:tcPr>
            <w:tcW w:w="1843" w:type="dxa"/>
            <w:shd w:val="clear" w:color="auto" w:fill="auto"/>
          </w:tcPr>
          <w:p w:rsidR="00A74054" w:rsidRDefault="000433F6">
            <w:pPr>
              <w:spacing w:before="80" w:after="80"/>
              <w:rPr>
                <w:rFonts w:ascii="Arial Narrow" w:eastAsia="Arial Narrow" w:hAnsi="Arial Narrow" w:cs="Arial Narrow"/>
                <w:b/>
                <w:sz w:val="22"/>
                <w:szCs w:val="22"/>
              </w:rPr>
            </w:pPr>
            <w:r>
              <w:rPr>
                <w:rFonts w:ascii="Arial Narrow" w:eastAsia="Arial Narrow" w:hAnsi="Arial Narrow" w:cs="Arial Narrow"/>
                <w:b/>
                <w:sz w:val="22"/>
                <w:szCs w:val="22"/>
              </w:rPr>
              <w:t>Probabilidad</w:t>
            </w:r>
          </w:p>
        </w:tc>
        <w:tc>
          <w:tcPr>
            <w:tcW w:w="7508" w:type="dxa"/>
            <w:shd w:val="clear" w:color="auto" w:fill="auto"/>
          </w:tcPr>
          <w:p w:rsidR="00A74054" w:rsidRDefault="000433F6">
            <w:pPr>
              <w:spacing w:before="80" w:after="80"/>
              <w:jc w:val="both"/>
              <w:rPr>
                <w:rFonts w:ascii="Arial Narrow" w:eastAsia="Arial Narrow" w:hAnsi="Arial Narrow" w:cs="Arial Narrow"/>
                <w:sz w:val="22"/>
                <w:szCs w:val="22"/>
              </w:rPr>
            </w:pPr>
            <w:r>
              <w:rPr>
                <w:rFonts w:ascii="Arial Narrow" w:eastAsia="Arial Narrow" w:hAnsi="Arial Narrow" w:cs="Arial Narrow"/>
                <w:sz w:val="22"/>
                <w:szCs w:val="22"/>
              </w:rPr>
              <w:t xml:space="preserve">Se entiende como la posibilidad de ocurrencia del riesgo. Esta puede ser medida con criterios de frecuencia o factibilidad. </w:t>
            </w:r>
          </w:p>
        </w:tc>
      </w:tr>
      <w:tr w:rsidR="00A74054">
        <w:tc>
          <w:tcPr>
            <w:tcW w:w="1843" w:type="dxa"/>
            <w:shd w:val="clear" w:color="auto" w:fill="auto"/>
          </w:tcPr>
          <w:p w:rsidR="00A74054" w:rsidRDefault="000433F6">
            <w:pPr>
              <w:spacing w:before="80" w:after="80"/>
              <w:rPr>
                <w:rFonts w:ascii="Arial Narrow" w:eastAsia="Arial Narrow" w:hAnsi="Arial Narrow" w:cs="Arial Narrow"/>
                <w:b/>
                <w:sz w:val="22"/>
                <w:szCs w:val="22"/>
              </w:rPr>
            </w:pPr>
            <w:r>
              <w:rPr>
                <w:rFonts w:ascii="Arial Narrow" w:eastAsia="Arial Narrow" w:hAnsi="Arial Narrow" w:cs="Arial Narrow"/>
                <w:b/>
                <w:sz w:val="22"/>
                <w:szCs w:val="22"/>
              </w:rPr>
              <w:lastRenderedPageBreak/>
              <w:t>Riesgo</w:t>
            </w:r>
          </w:p>
        </w:tc>
        <w:tc>
          <w:tcPr>
            <w:tcW w:w="7508" w:type="dxa"/>
            <w:shd w:val="clear" w:color="auto" w:fill="auto"/>
          </w:tcPr>
          <w:p w:rsidR="00A74054" w:rsidRDefault="000433F6">
            <w:pPr>
              <w:spacing w:before="80" w:after="80"/>
              <w:jc w:val="both"/>
              <w:rPr>
                <w:rFonts w:ascii="Arial Narrow" w:eastAsia="Arial Narrow" w:hAnsi="Arial Narrow" w:cs="Arial Narrow"/>
                <w:sz w:val="22"/>
                <w:szCs w:val="22"/>
              </w:rPr>
            </w:pPr>
            <w:r>
              <w:rPr>
                <w:rFonts w:ascii="Arial Narrow" w:eastAsia="Arial Narrow" w:hAnsi="Arial Narrow" w:cs="Arial Narrow"/>
                <w:sz w:val="22"/>
                <w:szCs w:val="22"/>
              </w:rPr>
              <w:t>Efecto que se causa sobre los objetivos de las entidades, debido a eventos potenciales.</w:t>
            </w:r>
          </w:p>
          <w:p w:rsidR="00A74054" w:rsidRDefault="000433F6">
            <w:pPr>
              <w:spacing w:before="80" w:after="80"/>
              <w:jc w:val="both"/>
              <w:rPr>
                <w:rFonts w:ascii="Arial Narrow" w:eastAsia="Arial Narrow" w:hAnsi="Arial Narrow" w:cs="Arial Narrow"/>
                <w:sz w:val="22"/>
                <w:szCs w:val="22"/>
              </w:rPr>
            </w:pPr>
            <w:r>
              <w:rPr>
                <w:rFonts w:ascii="Arial Narrow" w:eastAsia="Arial Narrow" w:hAnsi="Arial Narrow" w:cs="Arial Narrow"/>
                <w:b/>
                <w:sz w:val="22"/>
                <w:szCs w:val="22"/>
              </w:rPr>
              <w:t>NOTA</w:t>
            </w:r>
            <w:r>
              <w:rPr>
                <w:rFonts w:ascii="Arial Narrow" w:eastAsia="Arial Narrow" w:hAnsi="Arial Narrow" w:cs="Arial Narrow"/>
                <w:sz w:val="22"/>
                <w:szCs w:val="22"/>
              </w:rPr>
              <w:t>: Los eventos potenciales hacen referencia a la posibilidad de incurrir en pérdidas por deficiencias, fallas o inadecuaciones, en el recurso humano, los procesos, la tecnología, la infraestructura o por la ocurrencia de acontecimientos externos.</w:t>
            </w:r>
          </w:p>
        </w:tc>
      </w:tr>
      <w:tr w:rsidR="00A74054">
        <w:tc>
          <w:tcPr>
            <w:tcW w:w="1843" w:type="dxa"/>
            <w:shd w:val="clear" w:color="auto" w:fill="auto"/>
          </w:tcPr>
          <w:p w:rsidR="00A74054" w:rsidRDefault="000433F6">
            <w:pPr>
              <w:spacing w:before="80" w:after="80"/>
              <w:rPr>
                <w:rFonts w:ascii="Arial Narrow" w:eastAsia="Arial Narrow" w:hAnsi="Arial Narrow" w:cs="Arial Narrow"/>
                <w:b/>
                <w:sz w:val="22"/>
                <w:szCs w:val="22"/>
              </w:rPr>
            </w:pPr>
            <w:r>
              <w:rPr>
                <w:rFonts w:ascii="Arial Narrow" w:eastAsia="Arial Narrow" w:hAnsi="Arial Narrow" w:cs="Arial Narrow"/>
                <w:b/>
                <w:sz w:val="22"/>
                <w:szCs w:val="22"/>
              </w:rPr>
              <w:t>Riesgo de gestión</w:t>
            </w:r>
          </w:p>
        </w:tc>
        <w:tc>
          <w:tcPr>
            <w:tcW w:w="7508" w:type="dxa"/>
            <w:shd w:val="clear" w:color="auto" w:fill="auto"/>
          </w:tcPr>
          <w:p w:rsidR="00A74054" w:rsidRDefault="000433F6">
            <w:pPr>
              <w:spacing w:before="80" w:after="80"/>
              <w:jc w:val="both"/>
              <w:rPr>
                <w:rFonts w:ascii="Arial Narrow" w:eastAsia="Arial Narrow" w:hAnsi="Arial Narrow" w:cs="Arial Narrow"/>
                <w:sz w:val="22"/>
                <w:szCs w:val="22"/>
              </w:rPr>
            </w:pPr>
            <w:r>
              <w:rPr>
                <w:rFonts w:ascii="Arial Narrow" w:eastAsia="Arial Narrow" w:hAnsi="Arial Narrow" w:cs="Arial Narrow"/>
                <w:sz w:val="22"/>
                <w:szCs w:val="22"/>
              </w:rPr>
              <w:t>Posibilidad de que suceda algún evento que tendrá un impacto sobre los objetivos institucionales. Se expresa en términos de probabilidad y consecuencias.</w:t>
            </w:r>
          </w:p>
        </w:tc>
      </w:tr>
      <w:tr w:rsidR="00A74054">
        <w:tc>
          <w:tcPr>
            <w:tcW w:w="1843" w:type="dxa"/>
            <w:shd w:val="clear" w:color="auto" w:fill="auto"/>
          </w:tcPr>
          <w:p w:rsidR="00A74054" w:rsidRDefault="000433F6">
            <w:pPr>
              <w:spacing w:before="80" w:after="80"/>
              <w:rPr>
                <w:rFonts w:ascii="Arial Narrow" w:eastAsia="Arial Narrow" w:hAnsi="Arial Narrow" w:cs="Arial Narrow"/>
                <w:b/>
                <w:sz w:val="22"/>
                <w:szCs w:val="22"/>
              </w:rPr>
            </w:pPr>
            <w:r>
              <w:rPr>
                <w:rFonts w:ascii="Arial Narrow" w:eastAsia="Arial Narrow" w:hAnsi="Arial Narrow" w:cs="Arial Narrow"/>
                <w:b/>
                <w:sz w:val="22"/>
                <w:szCs w:val="22"/>
              </w:rPr>
              <w:t>Riesgo Fiscal</w:t>
            </w:r>
          </w:p>
        </w:tc>
        <w:tc>
          <w:tcPr>
            <w:tcW w:w="7508" w:type="dxa"/>
            <w:shd w:val="clear" w:color="auto" w:fill="auto"/>
          </w:tcPr>
          <w:p w:rsidR="00A74054" w:rsidRDefault="000433F6">
            <w:pPr>
              <w:spacing w:before="80" w:after="80"/>
              <w:jc w:val="both"/>
              <w:rPr>
                <w:rFonts w:ascii="Arial Narrow" w:eastAsia="Arial Narrow" w:hAnsi="Arial Narrow" w:cs="Arial Narrow"/>
                <w:sz w:val="22"/>
                <w:szCs w:val="22"/>
              </w:rPr>
            </w:pPr>
            <w:r>
              <w:rPr>
                <w:rFonts w:ascii="Arial Narrow" w:eastAsia="Arial Narrow" w:hAnsi="Arial Narrow" w:cs="Arial Narrow"/>
                <w:sz w:val="22"/>
                <w:szCs w:val="22"/>
              </w:rPr>
              <w:t>Eventos inesperados que afectan adversamente el marco fiscal establecido” (OECD, 2008), o como “los factores que tienen el potencial de alterar los datos efectivos de las variables fiscales con relación a sus valores proyectados” (</w:t>
            </w:r>
            <w:proofErr w:type="spellStart"/>
            <w:r>
              <w:rPr>
                <w:rFonts w:ascii="Arial Narrow" w:eastAsia="Arial Narrow" w:hAnsi="Arial Narrow" w:cs="Arial Narrow"/>
                <w:sz w:val="22"/>
                <w:szCs w:val="22"/>
              </w:rPr>
              <w:t>Cebotari</w:t>
            </w:r>
            <w:proofErr w:type="spellEnd"/>
            <w:r>
              <w:rPr>
                <w:rFonts w:ascii="Arial Narrow" w:eastAsia="Arial Narrow" w:hAnsi="Arial Narrow" w:cs="Arial Narrow"/>
                <w:sz w:val="22"/>
                <w:szCs w:val="22"/>
              </w:rPr>
              <w:t xml:space="preserve"> et al., 2009).</w:t>
            </w:r>
          </w:p>
        </w:tc>
      </w:tr>
      <w:tr w:rsidR="00A74054">
        <w:tc>
          <w:tcPr>
            <w:tcW w:w="1843" w:type="dxa"/>
            <w:shd w:val="clear" w:color="auto" w:fill="auto"/>
          </w:tcPr>
          <w:p w:rsidR="00A74054" w:rsidRDefault="000433F6">
            <w:pPr>
              <w:spacing w:before="80" w:after="80"/>
              <w:rPr>
                <w:rFonts w:ascii="Arial Narrow" w:eastAsia="Arial Narrow" w:hAnsi="Arial Narrow" w:cs="Arial Narrow"/>
                <w:b/>
                <w:sz w:val="22"/>
                <w:szCs w:val="22"/>
              </w:rPr>
            </w:pPr>
            <w:r>
              <w:rPr>
                <w:rFonts w:ascii="Arial Narrow" w:eastAsia="Arial Narrow" w:hAnsi="Arial Narrow" w:cs="Arial Narrow"/>
                <w:b/>
                <w:sz w:val="22"/>
                <w:szCs w:val="22"/>
              </w:rPr>
              <w:t>Riesgo inherente</w:t>
            </w:r>
          </w:p>
        </w:tc>
        <w:tc>
          <w:tcPr>
            <w:tcW w:w="7508" w:type="dxa"/>
            <w:shd w:val="clear" w:color="auto" w:fill="auto"/>
          </w:tcPr>
          <w:p w:rsidR="00A74054" w:rsidRDefault="000433F6">
            <w:pPr>
              <w:spacing w:before="80" w:after="80"/>
              <w:jc w:val="both"/>
              <w:rPr>
                <w:rFonts w:ascii="Arial Narrow" w:eastAsia="Arial Narrow" w:hAnsi="Arial Narrow" w:cs="Arial Narrow"/>
                <w:sz w:val="22"/>
                <w:szCs w:val="22"/>
              </w:rPr>
            </w:pPr>
            <w:r>
              <w:rPr>
                <w:rFonts w:ascii="Arial Narrow" w:eastAsia="Arial Narrow" w:hAnsi="Arial Narrow" w:cs="Arial Narrow"/>
                <w:sz w:val="22"/>
                <w:szCs w:val="22"/>
              </w:rPr>
              <w:t>Es aquel al que se enfrenta una entidad en ausencia de acciones de la Dirección para modificar su probabilidad o impacto.</w:t>
            </w:r>
          </w:p>
        </w:tc>
      </w:tr>
      <w:tr w:rsidR="00A74054">
        <w:tc>
          <w:tcPr>
            <w:tcW w:w="1843" w:type="dxa"/>
            <w:shd w:val="clear" w:color="auto" w:fill="auto"/>
          </w:tcPr>
          <w:p w:rsidR="00A74054" w:rsidRDefault="000433F6">
            <w:pPr>
              <w:spacing w:before="80" w:after="80"/>
              <w:rPr>
                <w:rFonts w:ascii="Arial Narrow" w:eastAsia="Arial Narrow" w:hAnsi="Arial Narrow" w:cs="Arial Narrow"/>
                <w:b/>
                <w:sz w:val="22"/>
                <w:szCs w:val="22"/>
              </w:rPr>
            </w:pPr>
            <w:r>
              <w:rPr>
                <w:rFonts w:ascii="Arial Narrow" w:eastAsia="Arial Narrow" w:hAnsi="Arial Narrow" w:cs="Arial Narrow"/>
                <w:b/>
                <w:sz w:val="22"/>
                <w:szCs w:val="22"/>
              </w:rPr>
              <w:t>Riesgo residual</w:t>
            </w:r>
          </w:p>
        </w:tc>
        <w:tc>
          <w:tcPr>
            <w:tcW w:w="7508" w:type="dxa"/>
            <w:shd w:val="clear" w:color="auto" w:fill="auto"/>
          </w:tcPr>
          <w:p w:rsidR="00A74054" w:rsidRDefault="000433F6">
            <w:pPr>
              <w:spacing w:before="80" w:after="80"/>
              <w:jc w:val="both"/>
              <w:rPr>
                <w:rFonts w:ascii="Arial Narrow" w:eastAsia="Arial Narrow" w:hAnsi="Arial Narrow" w:cs="Arial Narrow"/>
                <w:sz w:val="22"/>
                <w:szCs w:val="22"/>
              </w:rPr>
            </w:pPr>
            <w:r>
              <w:rPr>
                <w:rFonts w:ascii="Arial Narrow" w:eastAsia="Arial Narrow" w:hAnsi="Arial Narrow" w:cs="Arial Narrow"/>
                <w:sz w:val="22"/>
                <w:szCs w:val="22"/>
              </w:rPr>
              <w:t>El resultado de aplicar la efectividad de los controles al riesgo inherente.</w:t>
            </w:r>
          </w:p>
        </w:tc>
      </w:tr>
      <w:tr w:rsidR="00A74054">
        <w:tc>
          <w:tcPr>
            <w:tcW w:w="1843" w:type="dxa"/>
            <w:shd w:val="clear" w:color="auto" w:fill="auto"/>
          </w:tcPr>
          <w:p w:rsidR="00A74054" w:rsidRDefault="000433F6">
            <w:pPr>
              <w:spacing w:before="80" w:after="80"/>
              <w:rPr>
                <w:rFonts w:ascii="Arial Narrow" w:eastAsia="Arial Narrow" w:hAnsi="Arial Narrow" w:cs="Arial Narrow"/>
                <w:b/>
                <w:sz w:val="22"/>
                <w:szCs w:val="22"/>
              </w:rPr>
            </w:pPr>
            <w:r>
              <w:rPr>
                <w:rFonts w:ascii="Arial Narrow" w:eastAsia="Arial Narrow" w:hAnsi="Arial Narrow" w:cs="Arial Narrow"/>
                <w:b/>
                <w:sz w:val="22"/>
                <w:szCs w:val="22"/>
              </w:rPr>
              <w:t>Riesgo de corrupción</w:t>
            </w:r>
          </w:p>
        </w:tc>
        <w:tc>
          <w:tcPr>
            <w:tcW w:w="7508" w:type="dxa"/>
            <w:shd w:val="clear" w:color="auto" w:fill="auto"/>
          </w:tcPr>
          <w:p w:rsidR="00A74054" w:rsidRDefault="000433F6">
            <w:pPr>
              <w:spacing w:before="80" w:after="80"/>
              <w:jc w:val="both"/>
              <w:rPr>
                <w:rFonts w:ascii="Arial Narrow" w:eastAsia="Arial Narrow" w:hAnsi="Arial Narrow" w:cs="Arial Narrow"/>
                <w:sz w:val="22"/>
                <w:szCs w:val="22"/>
              </w:rPr>
            </w:pPr>
            <w:r>
              <w:rPr>
                <w:rFonts w:ascii="Arial Narrow" w:eastAsia="Arial Narrow" w:hAnsi="Arial Narrow" w:cs="Arial Narrow"/>
                <w:sz w:val="22"/>
                <w:szCs w:val="22"/>
              </w:rPr>
              <w:t>Posibilidad de que, por acción u omisión, se use el poder para desviar la gestión de lo público hacia un beneficio privado. Ejemplos Conflicto de intereses, extralimitación, dilación.</w:t>
            </w:r>
          </w:p>
        </w:tc>
      </w:tr>
      <w:tr w:rsidR="00A74054">
        <w:tc>
          <w:tcPr>
            <w:tcW w:w="1843" w:type="dxa"/>
            <w:shd w:val="clear" w:color="auto" w:fill="auto"/>
          </w:tcPr>
          <w:p w:rsidR="00A74054" w:rsidRDefault="000433F6">
            <w:pPr>
              <w:spacing w:before="80" w:after="80"/>
              <w:rPr>
                <w:rFonts w:ascii="Arial Narrow" w:eastAsia="Arial Narrow" w:hAnsi="Arial Narrow" w:cs="Arial Narrow"/>
                <w:b/>
                <w:sz w:val="22"/>
                <w:szCs w:val="22"/>
              </w:rPr>
            </w:pPr>
            <w:r>
              <w:rPr>
                <w:rFonts w:ascii="Arial Narrow" w:eastAsia="Arial Narrow" w:hAnsi="Arial Narrow" w:cs="Arial Narrow"/>
                <w:b/>
                <w:sz w:val="22"/>
                <w:szCs w:val="22"/>
              </w:rPr>
              <w:t>Riesgo de Seguridad de la información</w:t>
            </w:r>
          </w:p>
        </w:tc>
        <w:tc>
          <w:tcPr>
            <w:tcW w:w="7508" w:type="dxa"/>
            <w:shd w:val="clear" w:color="auto" w:fill="auto"/>
          </w:tcPr>
          <w:p w:rsidR="00A74054" w:rsidRDefault="000433F6">
            <w:pPr>
              <w:spacing w:before="80" w:after="80"/>
              <w:jc w:val="both"/>
              <w:rPr>
                <w:rFonts w:ascii="Arial Narrow" w:eastAsia="Arial Narrow" w:hAnsi="Arial Narrow" w:cs="Arial Narrow"/>
                <w:sz w:val="22"/>
                <w:szCs w:val="22"/>
              </w:rPr>
            </w:pPr>
            <w:r>
              <w:rPr>
                <w:rFonts w:ascii="Arial Narrow" w:eastAsia="Arial Narrow" w:hAnsi="Arial Narrow" w:cs="Arial Narrow"/>
                <w:sz w:val="22"/>
                <w:szCs w:val="22"/>
              </w:rPr>
              <w:t>Posibilidad de que una amenaza concreta pueda explotar una vulnerabilidad para causar una pérdida o daño en un activo de información. Suele considerarse como una combinación de la probabilidad de un evento y sus consecuencias. (ISO/IEC 27000).</w:t>
            </w:r>
          </w:p>
        </w:tc>
      </w:tr>
      <w:tr w:rsidR="00A74054">
        <w:tc>
          <w:tcPr>
            <w:tcW w:w="1843" w:type="dxa"/>
            <w:shd w:val="clear" w:color="auto" w:fill="auto"/>
          </w:tcPr>
          <w:p w:rsidR="00A74054" w:rsidRDefault="000433F6">
            <w:pPr>
              <w:spacing w:before="80" w:after="80"/>
              <w:rPr>
                <w:rFonts w:ascii="Arial Narrow" w:eastAsia="Arial Narrow" w:hAnsi="Arial Narrow" w:cs="Arial Narrow"/>
                <w:b/>
                <w:sz w:val="22"/>
                <w:szCs w:val="22"/>
              </w:rPr>
            </w:pPr>
            <w:r>
              <w:rPr>
                <w:rFonts w:ascii="Arial Narrow" w:eastAsia="Arial Narrow" w:hAnsi="Arial Narrow" w:cs="Arial Narrow"/>
                <w:b/>
                <w:sz w:val="22"/>
                <w:szCs w:val="22"/>
              </w:rPr>
              <w:t>Valoración del riesgo</w:t>
            </w:r>
          </w:p>
        </w:tc>
        <w:tc>
          <w:tcPr>
            <w:tcW w:w="7508" w:type="dxa"/>
            <w:shd w:val="clear" w:color="auto" w:fill="auto"/>
          </w:tcPr>
          <w:p w:rsidR="00A74054" w:rsidRDefault="000433F6">
            <w:pPr>
              <w:spacing w:before="80" w:after="80"/>
              <w:jc w:val="both"/>
              <w:rPr>
                <w:rFonts w:ascii="Arial Narrow" w:eastAsia="Arial Narrow" w:hAnsi="Arial Narrow" w:cs="Arial Narrow"/>
                <w:sz w:val="22"/>
                <w:szCs w:val="22"/>
              </w:rPr>
            </w:pPr>
            <w:r>
              <w:rPr>
                <w:rFonts w:ascii="Arial Narrow" w:eastAsia="Arial Narrow" w:hAnsi="Arial Narrow" w:cs="Arial Narrow"/>
                <w:sz w:val="22"/>
                <w:szCs w:val="22"/>
              </w:rPr>
              <w:t>Establecimiento de la probabilidad de ocurrencia del riesgo y el nivel de consecuencia o impacto, con el fin de estimar la zona de riesgo inicial (riesgo inherente).</w:t>
            </w:r>
          </w:p>
        </w:tc>
      </w:tr>
    </w:tbl>
    <w:p w:rsidR="00A74054" w:rsidRDefault="000433F6">
      <w:pPr>
        <w:pStyle w:val="Ttulo3"/>
        <w:numPr>
          <w:ilvl w:val="0"/>
          <w:numId w:val="12"/>
        </w:numPr>
        <w:tabs>
          <w:tab w:val="left" w:pos="340"/>
        </w:tabs>
        <w:spacing w:after="240" w:line="240" w:lineRule="auto"/>
        <w:ind w:left="340" w:hanging="340"/>
        <w:rPr>
          <w:rFonts w:ascii="Arial Narrow" w:eastAsia="Arial Narrow" w:hAnsi="Arial Narrow" w:cs="Arial Narrow"/>
          <w:sz w:val="22"/>
          <w:szCs w:val="22"/>
        </w:rPr>
      </w:pPr>
      <w:bookmarkStart w:id="4" w:name="_heading=h.3znysh7" w:colFirst="0" w:colLast="0"/>
      <w:bookmarkEnd w:id="4"/>
      <w:r>
        <w:rPr>
          <w:rFonts w:ascii="Arial Narrow" w:eastAsia="Arial Narrow" w:hAnsi="Arial Narrow" w:cs="Arial Narrow"/>
          <w:sz w:val="22"/>
          <w:szCs w:val="22"/>
        </w:rPr>
        <w:t>NORMAS LEGALES</w:t>
      </w:r>
    </w:p>
    <w:p w:rsidR="00A74054" w:rsidRDefault="000433F6">
      <w:pPr>
        <w:numPr>
          <w:ilvl w:val="0"/>
          <w:numId w:val="1"/>
        </w:numPr>
        <w:tabs>
          <w:tab w:val="left" w:pos="340"/>
        </w:tabs>
        <w:spacing w:before="160" w:after="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 xml:space="preserve">Ley 87 de noviembre de 1993, Artículo 2° literal a) y f) “Por la cual se establecen normas para el ejercicio del control interno en las entidades y organismos del Estado”. </w:t>
      </w:r>
    </w:p>
    <w:p w:rsidR="00A74054" w:rsidRDefault="000433F6">
      <w:pPr>
        <w:numPr>
          <w:ilvl w:val="0"/>
          <w:numId w:val="1"/>
        </w:numPr>
        <w:tabs>
          <w:tab w:val="left" w:pos="340"/>
        </w:tabs>
        <w:spacing w:before="160" w:after="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 xml:space="preserve">Ley 489 de diciembre de 1998, “Por la cual se dictan normas sobre la organización y funcionamiento de las entidades del orden nacional, se expiden las disposiciones, principios y reglas generales para el ejercicio de las atribuciones previstas en los numerales 15 y 16 del artículo 189 de la Constitución Política y se dictan otras disposiciones”. </w:t>
      </w:r>
    </w:p>
    <w:p w:rsidR="00A74054" w:rsidRDefault="000433F6">
      <w:pPr>
        <w:numPr>
          <w:ilvl w:val="0"/>
          <w:numId w:val="1"/>
        </w:numPr>
        <w:tabs>
          <w:tab w:val="left" w:pos="340"/>
        </w:tabs>
        <w:spacing w:before="160" w:after="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Ley 1474 del 12 de Julio de 2011, “Por el cual se dictan normas orientadas a fortalecer los mecanismos de prevención, investigación y sanción de actos de corrupción y la efectividad del control de la gestión pública”.</w:t>
      </w:r>
    </w:p>
    <w:p w:rsidR="00A74054" w:rsidRDefault="000433F6">
      <w:pPr>
        <w:numPr>
          <w:ilvl w:val="0"/>
          <w:numId w:val="1"/>
        </w:numPr>
        <w:tabs>
          <w:tab w:val="left" w:pos="340"/>
        </w:tabs>
        <w:spacing w:before="160" w:after="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 xml:space="preserve">Decreto 3572 del 27 de septiembre de 2011, “Por el cual se crea una Unidad Administrativa Especial, se determinan sus objetivos, estructura y funciones”. </w:t>
      </w:r>
    </w:p>
    <w:p w:rsidR="00A74054" w:rsidRDefault="000433F6">
      <w:pPr>
        <w:numPr>
          <w:ilvl w:val="0"/>
          <w:numId w:val="1"/>
        </w:numPr>
        <w:tabs>
          <w:tab w:val="left" w:pos="340"/>
        </w:tabs>
        <w:spacing w:before="160" w:after="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 xml:space="preserve">Decreto 2641 de 2012, por el cual se reglamentan los artículos 73 y 76 de la Ley 1474 de 2011. </w:t>
      </w:r>
    </w:p>
    <w:p w:rsidR="00A74054" w:rsidRDefault="000433F6">
      <w:pPr>
        <w:numPr>
          <w:ilvl w:val="0"/>
          <w:numId w:val="1"/>
        </w:numPr>
        <w:tabs>
          <w:tab w:val="left" w:pos="340"/>
        </w:tabs>
        <w:spacing w:before="160" w:after="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Decreto 1083 de 2015 Decreto único Reglamentario del Sector Función Pública.</w:t>
      </w:r>
    </w:p>
    <w:p w:rsidR="00A74054" w:rsidRDefault="000433F6">
      <w:pPr>
        <w:numPr>
          <w:ilvl w:val="0"/>
          <w:numId w:val="1"/>
        </w:numPr>
        <w:tabs>
          <w:tab w:val="left" w:pos="340"/>
        </w:tabs>
        <w:spacing w:before="160" w:after="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Decreto 124 del 26 de enero de 2016, por el cual se sustituye el Título 4 de la Parte 1 del Libro 2 del Decreto 1081 de 2015, relativo al "Plan Anticorrupción y de Atención al Ciudadano".</w:t>
      </w:r>
    </w:p>
    <w:p w:rsidR="00A74054" w:rsidRDefault="000433F6">
      <w:pPr>
        <w:numPr>
          <w:ilvl w:val="0"/>
          <w:numId w:val="1"/>
        </w:numPr>
        <w:tabs>
          <w:tab w:val="left" w:pos="340"/>
        </w:tabs>
        <w:spacing w:before="160" w:after="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lastRenderedPageBreak/>
        <w:t>Decreto 1499 de 2017, por el cual se modifica el Decreto 1083 de 2015 Decreto único Reglamentario del Sector Función Pública, en lo relacionado con el Sistema de Gestión en el Artículo 2.2.22.3.4. fijó que el MIPG se adoptará por los organismos y entidades de los órdenes nacional y territorial de la Rama Ejecutiva del Poder Público.</w:t>
      </w:r>
    </w:p>
    <w:p w:rsidR="00A74054" w:rsidRDefault="000433F6">
      <w:pPr>
        <w:numPr>
          <w:ilvl w:val="0"/>
          <w:numId w:val="1"/>
        </w:numPr>
        <w:tabs>
          <w:tab w:val="left" w:pos="340"/>
        </w:tabs>
        <w:spacing w:before="160" w:after="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Decreto 648 de 2017 y 612 de 2018, por el cual se modifica y adiciona el Decreto 1083 de 2015 Reglamento único del Sector Función Pública, en lo relacionado con las funciones del Comité Institucional de Coordinación de Control Interno, establece en el artículo 2.2.21.1.6. someter a aprobación del representante legal la política de administración del riesgo y hacer seguimiento, en especial a la prevención y detección de fraude y mala conducta.</w:t>
      </w:r>
    </w:p>
    <w:p w:rsidR="00A74054" w:rsidRDefault="000433F6">
      <w:pPr>
        <w:numPr>
          <w:ilvl w:val="0"/>
          <w:numId w:val="1"/>
        </w:numPr>
        <w:tabs>
          <w:tab w:val="left" w:pos="340"/>
        </w:tabs>
        <w:spacing w:before="160" w:after="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 xml:space="preserve">Decreto 1008 de 2018, por el cual se establecen los lineamientos generales de la Política de Gobierno Digital.  </w:t>
      </w:r>
    </w:p>
    <w:p w:rsidR="00A74054" w:rsidRDefault="000433F6">
      <w:pPr>
        <w:numPr>
          <w:ilvl w:val="0"/>
          <w:numId w:val="1"/>
        </w:numPr>
        <w:tabs>
          <w:tab w:val="left" w:pos="340"/>
        </w:tabs>
        <w:spacing w:before="160" w:after="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Decreto 338 de 2019 Por el cual se modifica el Decreto 1083 de 2015, Único Reglamentario del Sector de Función Pública, en lo relacionado con el Sistema de Control Interno y se crea la Red Anticorrupción.</w:t>
      </w:r>
    </w:p>
    <w:p w:rsidR="00A74054" w:rsidRDefault="000433F6">
      <w:pPr>
        <w:numPr>
          <w:ilvl w:val="0"/>
          <w:numId w:val="1"/>
        </w:numPr>
        <w:tabs>
          <w:tab w:val="left" w:pos="340"/>
        </w:tabs>
        <w:spacing w:before="160" w:after="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Directiva Presidencial 09 de diciembre de 1999, lineamientos para la implementación de la política de lucha contra la corrupción.</w:t>
      </w:r>
    </w:p>
    <w:p w:rsidR="00A74054" w:rsidRDefault="000433F6">
      <w:pPr>
        <w:numPr>
          <w:ilvl w:val="0"/>
          <w:numId w:val="1"/>
        </w:numPr>
        <w:tabs>
          <w:tab w:val="left" w:pos="340"/>
        </w:tabs>
        <w:spacing w:before="160" w:after="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Resolución 2140 de 2017, del Ministerio de Ambiente y Desarrollo Sostenible, por la cual adopta el Modelo Integrado de Planeación y Gestión y se crean algunas instancias administrativas al interior del Ministerio de Ambiente y Desarrollo Sostenible y del Fondo Nacional Ambiental, y se dictan otras disposiciones.</w:t>
      </w:r>
    </w:p>
    <w:p w:rsidR="00A74054" w:rsidRDefault="000433F6">
      <w:pPr>
        <w:numPr>
          <w:ilvl w:val="0"/>
          <w:numId w:val="1"/>
        </w:numPr>
        <w:tabs>
          <w:tab w:val="left" w:pos="340"/>
        </w:tabs>
        <w:spacing w:before="160" w:after="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Guía para la Administración del Riesgo y el Diseño de Controles en Entidades Públicas. Riesgos de Gestión, Corrupción y Seguridad Digital. Versión 4. Dirección de Gestión y Desempeño Institucional. Función Pública. Octubre 2018.</w:t>
      </w:r>
    </w:p>
    <w:p w:rsidR="00A74054" w:rsidRDefault="000433F6">
      <w:pPr>
        <w:numPr>
          <w:ilvl w:val="0"/>
          <w:numId w:val="1"/>
        </w:numPr>
        <w:tabs>
          <w:tab w:val="left" w:pos="340"/>
        </w:tabs>
        <w:spacing w:before="160" w:after="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Guía para la Administración del Riesgo y el Diseño de Controles en Entidades Públicas. Riesgos de Gestión, Corrupción y Seguridad Digital. Versión 5. Dirección de Gestión y Desempeño Institucional. Función Pública. Octubre 2020.</w:t>
      </w:r>
    </w:p>
    <w:p w:rsidR="00A74054" w:rsidRDefault="000433F6">
      <w:pPr>
        <w:numPr>
          <w:ilvl w:val="0"/>
          <w:numId w:val="1"/>
        </w:numPr>
        <w:tabs>
          <w:tab w:val="left" w:pos="340"/>
        </w:tabs>
        <w:spacing w:before="160" w:after="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Guía Estrategias para la Construcción del Plan Anticorrupción y de Atención al Ciudadano, publicada por el Departamento Administrativo de la Función Pública – 2018.</w:t>
      </w:r>
    </w:p>
    <w:p w:rsidR="00A74054" w:rsidRDefault="000433F6">
      <w:pPr>
        <w:numPr>
          <w:ilvl w:val="0"/>
          <w:numId w:val="1"/>
        </w:numPr>
        <w:tabs>
          <w:tab w:val="left" w:pos="340"/>
        </w:tabs>
        <w:spacing w:before="160" w:after="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 xml:space="preserve">Comité Institucional de Coordinación de Control Interno, sometió a aprobación la actualización de la Política de Administración Integral del Riesgo de Parques Nacionales Naturales de Colombia – PNNC. </w:t>
      </w:r>
    </w:p>
    <w:p w:rsidR="00A74054" w:rsidRDefault="000433F6">
      <w:pPr>
        <w:pStyle w:val="Ttulo3"/>
        <w:numPr>
          <w:ilvl w:val="0"/>
          <w:numId w:val="12"/>
        </w:numPr>
        <w:tabs>
          <w:tab w:val="left" w:pos="340"/>
        </w:tabs>
        <w:spacing w:before="200" w:after="160" w:line="240" w:lineRule="auto"/>
        <w:ind w:left="340" w:hanging="340"/>
        <w:rPr>
          <w:rFonts w:ascii="Arial Narrow" w:eastAsia="Arial Narrow" w:hAnsi="Arial Narrow" w:cs="Arial Narrow"/>
          <w:sz w:val="22"/>
          <w:szCs w:val="22"/>
        </w:rPr>
      </w:pPr>
      <w:bookmarkStart w:id="5" w:name="_heading=h.2et92p0" w:colFirst="0" w:colLast="0"/>
      <w:bookmarkEnd w:id="5"/>
      <w:r>
        <w:rPr>
          <w:rFonts w:ascii="Arial Narrow" w:eastAsia="Arial Narrow" w:hAnsi="Arial Narrow" w:cs="Arial Narrow"/>
          <w:sz w:val="22"/>
          <w:szCs w:val="22"/>
        </w:rPr>
        <w:t xml:space="preserve">NORMA TÉCNICAS </w:t>
      </w:r>
    </w:p>
    <w:p w:rsidR="00A74054" w:rsidRDefault="000433F6">
      <w:pPr>
        <w:numPr>
          <w:ilvl w:val="0"/>
          <w:numId w:val="1"/>
        </w:numPr>
        <w:tabs>
          <w:tab w:val="left" w:pos="340"/>
        </w:tabs>
        <w:spacing w:before="120" w:after="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Norma Técnica de Colombia NTC ISO 9001:2015</w:t>
      </w:r>
    </w:p>
    <w:p w:rsidR="00A74054" w:rsidRDefault="000433F6">
      <w:pPr>
        <w:numPr>
          <w:ilvl w:val="0"/>
          <w:numId w:val="1"/>
        </w:numPr>
        <w:tabs>
          <w:tab w:val="left" w:pos="340"/>
        </w:tabs>
        <w:spacing w:before="120" w:after="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Norma Técnica de Colombia NTC ISO 14001:2015</w:t>
      </w:r>
    </w:p>
    <w:p w:rsidR="00A74054" w:rsidRDefault="000433F6">
      <w:pPr>
        <w:numPr>
          <w:ilvl w:val="0"/>
          <w:numId w:val="1"/>
        </w:numPr>
        <w:tabs>
          <w:tab w:val="left" w:pos="340"/>
        </w:tabs>
        <w:spacing w:before="120" w:after="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Norma Técnica de Colombia NTC PE 1000: 2020</w:t>
      </w:r>
    </w:p>
    <w:p w:rsidR="00A74054" w:rsidRDefault="000433F6">
      <w:pPr>
        <w:pStyle w:val="Ttulo3"/>
        <w:numPr>
          <w:ilvl w:val="0"/>
          <w:numId w:val="12"/>
        </w:numPr>
        <w:tabs>
          <w:tab w:val="left" w:pos="340"/>
        </w:tabs>
        <w:spacing w:before="200" w:after="160" w:line="240" w:lineRule="auto"/>
        <w:ind w:left="340" w:hanging="340"/>
        <w:rPr>
          <w:rFonts w:ascii="Arial Narrow" w:eastAsia="Arial Narrow" w:hAnsi="Arial Narrow" w:cs="Arial Narrow"/>
          <w:sz w:val="22"/>
          <w:szCs w:val="22"/>
        </w:rPr>
      </w:pPr>
      <w:bookmarkStart w:id="6" w:name="_heading=h.tyjcwt" w:colFirst="0" w:colLast="0"/>
      <w:bookmarkEnd w:id="6"/>
      <w:r>
        <w:rPr>
          <w:rFonts w:ascii="Arial Narrow" w:eastAsia="Arial Narrow" w:hAnsi="Arial Narrow" w:cs="Arial Narrow"/>
          <w:sz w:val="22"/>
          <w:szCs w:val="22"/>
        </w:rPr>
        <w:t>LINEAMIENTOS GENERALES Y/O POLÍTICAS DE OPERACIÓN</w:t>
      </w:r>
    </w:p>
    <w:p w:rsidR="00A74054" w:rsidRDefault="000433F6">
      <w:pPr>
        <w:numPr>
          <w:ilvl w:val="0"/>
          <w:numId w:val="1"/>
        </w:numPr>
        <w:tabs>
          <w:tab w:val="left" w:pos="340"/>
        </w:tabs>
        <w:spacing w:before="160" w:after="16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La Oficina Asesora de Planeación como segunda línea de defensa está disponible para realizar el acompañamiento requerido en la generación de cada una de las etapas de la Administración Integral de Riesgos para los diferentes procesos en los tres niveles de gestión.</w:t>
      </w:r>
    </w:p>
    <w:p w:rsidR="00A74054" w:rsidRDefault="000433F6">
      <w:pPr>
        <w:numPr>
          <w:ilvl w:val="0"/>
          <w:numId w:val="1"/>
        </w:numPr>
        <w:tabs>
          <w:tab w:val="left" w:pos="340"/>
        </w:tabs>
        <w:spacing w:before="160" w:after="16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lastRenderedPageBreak/>
        <w:t>Parques Nacionales Naturales de Colombia cuenta con una Política de Administración Integral de Riesgos, la cual es una herramienta de declaración de la Dirección y de las intenciones generales de PNNC con respecto a la gestión del riesgo, dentro de ella se establece lineamientos precisos acerca del tratamiento, manejo y seguimiento a los riesgos.</w:t>
      </w:r>
    </w:p>
    <w:p w:rsidR="00A74054" w:rsidRDefault="000433F6">
      <w:pPr>
        <w:numPr>
          <w:ilvl w:val="0"/>
          <w:numId w:val="1"/>
        </w:numPr>
        <w:tabs>
          <w:tab w:val="left" w:pos="340"/>
        </w:tabs>
        <w:spacing w:before="160" w:after="16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La Política de Administración Integral de Riesgos la establece la Dirección General, con el liderazgo de la Oficina Asesora de Planeación y con participación y aprobación del Comité Institucional de Coordinación de Control Interno, como parte de la dimensión de Direccionamiento Estratégico y la dimensión de Control Interno de la Entidad.</w:t>
      </w:r>
    </w:p>
    <w:p w:rsidR="00A74054" w:rsidRDefault="000433F6">
      <w:pPr>
        <w:numPr>
          <w:ilvl w:val="0"/>
          <w:numId w:val="1"/>
        </w:numPr>
        <w:tabs>
          <w:tab w:val="left" w:pos="340"/>
        </w:tabs>
        <w:spacing w:before="160" w:after="16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La Dirección General permite las condiciones adecuadas para la ejecución y comunicación de la Política de Administración Integral de Riesgos, así como establece el alcance para su aplicación.</w:t>
      </w:r>
    </w:p>
    <w:p w:rsidR="00A74054" w:rsidRDefault="000433F6">
      <w:pPr>
        <w:numPr>
          <w:ilvl w:val="0"/>
          <w:numId w:val="1"/>
        </w:numPr>
        <w:tabs>
          <w:tab w:val="left" w:pos="340"/>
        </w:tabs>
        <w:spacing w:before="160" w:after="16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 xml:space="preserve">Para el análisis de los riesgos de corrupción se debe tener en cuenta las necesidades de los usuarios o ciudadanos, la participación ciudadana, veedurías, usuarios de los trámites y servicios, de tal modo que los riesgos identificados, permitan mejoras en los puntos críticos para la prestación de los servicios. </w:t>
      </w:r>
    </w:p>
    <w:p w:rsidR="00A74054" w:rsidRDefault="000433F6">
      <w:pPr>
        <w:numPr>
          <w:ilvl w:val="0"/>
          <w:numId w:val="1"/>
        </w:numPr>
        <w:tabs>
          <w:tab w:val="left" w:pos="340"/>
        </w:tabs>
        <w:spacing w:before="160" w:after="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Los riesgos de Seguridad de la Información, estarán clasificados como tal y su inclusión debe enfocarse en la generación de controles y criterios necesarios para la gestión de los riesgos de la información identificados.</w:t>
      </w:r>
    </w:p>
    <w:p w:rsidR="00A74054" w:rsidRDefault="000433F6">
      <w:pPr>
        <w:numPr>
          <w:ilvl w:val="0"/>
          <w:numId w:val="1"/>
        </w:numPr>
        <w:tabs>
          <w:tab w:val="left" w:pos="340"/>
        </w:tabs>
        <w:spacing w:before="160" w:after="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Los responsables de los activos de información deberán, con acompañamiento del responsable de Seguridad de la Información de la entidad, identificar, estimar y valorar los riesgos digitales identificados y definir las acciones de tratamiento correspondientes.</w:t>
      </w:r>
    </w:p>
    <w:p w:rsidR="00A74054" w:rsidRDefault="000433F6">
      <w:pPr>
        <w:numPr>
          <w:ilvl w:val="0"/>
          <w:numId w:val="1"/>
        </w:numPr>
        <w:tabs>
          <w:tab w:val="left" w:pos="340"/>
        </w:tabs>
        <w:spacing w:before="160" w:after="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El Grupo de Tecnologías de la Información y las Comunicación – TIC como el responsable de Seguridad de la Información de la entidad debe velar por el cumplimiento de los controles aplicables a los Riesgos de Seguridad de la Información identificados, brindar asesoramiento en la identificación de las amenazas que pueden afectar a los activos de información y las vulnerabilidades que propician las mismas e informar a quiénes correspondan sobre los resultados de la evaluación de los riesgos. Además, debe velar por el cumplimiento de la Política de Administración Integral de Riesgos en sus apartes de Seguridad de la Información.</w:t>
      </w:r>
    </w:p>
    <w:p w:rsidR="00A74054" w:rsidRDefault="000433F6">
      <w:pPr>
        <w:numPr>
          <w:ilvl w:val="0"/>
          <w:numId w:val="1"/>
        </w:numPr>
        <w:tabs>
          <w:tab w:val="left" w:pos="340"/>
        </w:tabs>
        <w:spacing w:before="160" w:after="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Las etapas de la administración de riesgos contemplan la participación articulada y activa de los tres niveles de gestión (Central, Territorial y Local), la ciudadanía y los grupos de valor interesados en su identificación.</w:t>
      </w:r>
    </w:p>
    <w:p w:rsidR="00A74054" w:rsidRDefault="000433F6">
      <w:pPr>
        <w:numPr>
          <w:ilvl w:val="0"/>
          <w:numId w:val="1"/>
        </w:numPr>
        <w:tabs>
          <w:tab w:val="left" w:pos="340"/>
        </w:tabs>
        <w:spacing w:before="160" w:after="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Se pueden generar modificaciones a todos los componentes del mapa de riesgos y matriz de oportunidades según las necesidades de los procesos en los diferentes niveles de gestión dentro de la vigencia del año, para lo cual se debe trabajar en conjunto con el proceso de Nivel Central, conforme el numeral 8 del presente documento partiendo de la etapa o actividad de la administración de riesgos que se requiere modificar o ajustar.</w:t>
      </w:r>
    </w:p>
    <w:p w:rsidR="00A74054" w:rsidRDefault="000433F6">
      <w:pPr>
        <w:numPr>
          <w:ilvl w:val="0"/>
          <w:numId w:val="1"/>
        </w:numPr>
        <w:tabs>
          <w:tab w:val="left" w:pos="340"/>
        </w:tabs>
        <w:spacing w:before="160" w:after="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Es importante que todos los procesos identifiquen los riesgos pertinentes y realicen las actividades necesarias de la Administración de Riesgos, se deben documentar todo al respecto.</w:t>
      </w:r>
    </w:p>
    <w:p w:rsidR="00A74054" w:rsidRDefault="000433F6">
      <w:pPr>
        <w:numPr>
          <w:ilvl w:val="0"/>
          <w:numId w:val="1"/>
        </w:numPr>
        <w:tabs>
          <w:tab w:val="left" w:pos="340"/>
        </w:tabs>
        <w:spacing w:before="160" w:after="16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 xml:space="preserve">El mapa de riesgos aprobado que se realizará a más tardar el 31 de enero de cada vigencia, contará con todos los componentes, es decir la estructura completa del formato; pero el mapa de riesgos que a lo largo de la vigencia se actualice o modifique se publicará en la versión corta o comprimida la cual corresponderá a: solo las hojas del mapa de riesgos de gestión – seguridad de la información, riesgos de corrupción y matriz de oportunidad, y cada una tendrá preferiblemente: Número, riesgo </w:t>
      </w:r>
      <w:proofErr w:type="spellStart"/>
      <w:r>
        <w:rPr>
          <w:rFonts w:ascii="Arial Narrow" w:eastAsia="Arial Narrow" w:hAnsi="Arial Narrow" w:cs="Arial Narrow"/>
          <w:sz w:val="22"/>
          <w:szCs w:val="22"/>
        </w:rPr>
        <w:t>o</w:t>
      </w:r>
      <w:proofErr w:type="spellEnd"/>
      <w:r>
        <w:rPr>
          <w:rFonts w:ascii="Arial Narrow" w:eastAsia="Arial Narrow" w:hAnsi="Arial Narrow" w:cs="Arial Narrow"/>
          <w:sz w:val="22"/>
          <w:szCs w:val="22"/>
        </w:rPr>
        <w:t xml:space="preserve"> oportunidad, clasificación, control existente, plan de tratamiento / plan de acción, monitoreo y seguimiento.</w:t>
      </w:r>
    </w:p>
    <w:p w:rsidR="00A74054" w:rsidRDefault="000433F6">
      <w:pPr>
        <w:numPr>
          <w:ilvl w:val="0"/>
          <w:numId w:val="1"/>
        </w:numPr>
        <w:tabs>
          <w:tab w:val="left" w:pos="340"/>
        </w:tabs>
        <w:spacing w:before="160" w:after="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lastRenderedPageBreak/>
        <w:t xml:space="preserve">En cuanto al registro y reporte de incidentes de seguridad digital, es importante que la entidad pública cuente con el registro de los incidentes de seguridad de la información que se hayan materializado, con el fin de analizar las causas, las deficiencias de los controles implementados y las pérdidas que se pueden generar. </w:t>
      </w:r>
    </w:p>
    <w:p w:rsidR="00A74054" w:rsidRDefault="000433F6">
      <w:pPr>
        <w:numPr>
          <w:ilvl w:val="0"/>
          <w:numId w:val="1"/>
        </w:numPr>
        <w:tabs>
          <w:tab w:val="left" w:pos="340"/>
        </w:tabs>
        <w:spacing w:before="160" w:after="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El propósito fundamental del registro de incidentes es garantizar que se tomen las acciones adecuadas para evitar o disminuir su ocurrencia, retroalimentar y fortalecer la identificación y gestión de dichos riesgos y enriquecer las estadísticas sobre amenazas y vulnerabilidades y, con esta información, adoptar nuevos controles.</w:t>
      </w:r>
    </w:p>
    <w:p w:rsidR="00A74054" w:rsidRDefault="000433F6">
      <w:pPr>
        <w:numPr>
          <w:ilvl w:val="0"/>
          <w:numId w:val="1"/>
        </w:numPr>
        <w:tabs>
          <w:tab w:val="left" w:pos="340"/>
        </w:tabs>
        <w:spacing w:before="160" w:after="120"/>
        <w:ind w:left="284" w:hanging="284"/>
        <w:jc w:val="both"/>
        <w:rPr>
          <w:rFonts w:ascii="Arial Narrow" w:eastAsia="Arial Narrow" w:hAnsi="Arial Narrow" w:cs="Arial Narrow"/>
          <w:sz w:val="22"/>
          <w:szCs w:val="22"/>
        </w:rPr>
      </w:pPr>
      <w:r>
        <w:rPr>
          <w:rFonts w:ascii="Arial Narrow" w:eastAsia="Arial Narrow" w:hAnsi="Arial Narrow" w:cs="Arial Narrow"/>
          <w:sz w:val="22"/>
          <w:szCs w:val="22"/>
        </w:rPr>
        <w:t xml:space="preserve">El responsable de seguridad de la información deberá reportar a la Línea Estratégica (Alta dirección y Comité Institucional de Coordinación de Control Interno) y a las partes interesadas la información requerida. </w:t>
      </w:r>
    </w:p>
    <w:p w:rsidR="00A74054" w:rsidRDefault="000433F6">
      <w:pPr>
        <w:numPr>
          <w:ilvl w:val="0"/>
          <w:numId w:val="1"/>
        </w:numPr>
        <w:tabs>
          <w:tab w:val="left" w:pos="340"/>
        </w:tabs>
        <w:spacing w:before="160" w:after="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El seguimiento realizado por las tres líneas de defensa a los riesgos en todos sus componentes es esencial para garantizar que las acciones de control se están implementando y para evaluar su efectividad.</w:t>
      </w:r>
    </w:p>
    <w:p w:rsidR="00A74054" w:rsidRDefault="000433F6">
      <w:pPr>
        <w:numPr>
          <w:ilvl w:val="0"/>
          <w:numId w:val="1"/>
        </w:numPr>
        <w:tabs>
          <w:tab w:val="left" w:pos="340"/>
        </w:tabs>
        <w:spacing w:before="160" w:after="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El informe con los resultados de seguimiento al monitoreo de los riesgos correspondiente al cuatrimestre evaluado será publicado en:</w:t>
      </w:r>
    </w:p>
    <w:p w:rsidR="00A74054" w:rsidRDefault="000433F6">
      <w:pPr>
        <w:numPr>
          <w:ilvl w:val="1"/>
          <w:numId w:val="1"/>
        </w:numPr>
        <w:tabs>
          <w:tab w:val="left" w:pos="340"/>
        </w:tabs>
        <w:spacing w:before="160" w:after="120"/>
        <w:ind w:left="680" w:hanging="340"/>
        <w:jc w:val="both"/>
        <w:rPr>
          <w:rFonts w:ascii="Arial Narrow" w:eastAsia="Arial Narrow" w:hAnsi="Arial Narrow" w:cs="Arial Narrow"/>
          <w:sz w:val="22"/>
          <w:szCs w:val="22"/>
        </w:rPr>
      </w:pPr>
      <w:r>
        <w:rPr>
          <w:rFonts w:ascii="Arial Narrow" w:eastAsia="Arial Narrow" w:hAnsi="Arial Narrow" w:cs="Arial Narrow"/>
          <w:b/>
          <w:sz w:val="22"/>
          <w:szCs w:val="22"/>
        </w:rPr>
        <w:t>Página web ruta</w:t>
      </w:r>
      <w:r>
        <w:rPr>
          <w:rFonts w:ascii="Arial Narrow" w:eastAsia="Arial Narrow" w:hAnsi="Arial Narrow" w:cs="Arial Narrow"/>
          <w:sz w:val="22"/>
          <w:szCs w:val="22"/>
        </w:rPr>
        <w:t>: Transparencia y acceso a la información / 7. Control / 1. Informes de gestión, evaluación y auditoría, en la vigencia correspondiente.</w:t>
      </w:r>
    </w:p>
    <w:p w:rsidR="00A74054" w:rsidRDefault="000433F6">
      <w:pPr>
        <w:numPr>
          <w:ilvl w:val="0"/>
          <w:numId w:val="1"/>
        </w:numPr>
        <w:tabs>
          <w:tab w:val="left" w:pos="340"/>
        </w:tabs>
        <w:spacing w:before="160" w:after="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Cuando la entidad adquiera tecnología nueva o emplee tecnología emergente debe evaluarse la exposición a un riesgo relacionado y conforme aplique documentarlo en el mapa de riesgos.</w:t>
      </w:r>
    </w:p>
    <w:p w:rsidR="00A74054" w:rsidRDefault="000433F6">
      <w:pPr>
        <w:numPr>
          <w:ilvl w:val="0"/>
          <w:numId w:val="1"/>
        </w:numPr>
        <w:tabs>
          <w:tab w:val="left" w:pos="340"/>
        </w:tabs>
        <w:spacing w:before="160" w:after="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A continuación, se citan algunas responsabilidades que se encuentran descritas con mayor detalle en la Política vigente de Administración Integral de Riesgos.</w:t>
      </w:r>
    </w:p>
    <w:p w:rsidR="00A74054" w:rsidRDefault="000433F6">
      <w:pPr>
        <w:numPr>
          <w:ilvl w:val="0"/>
          <w:numId w:val="3"/>
        </w:numPr>
        <w:tabs>
          <w:tab w:val="left" w:pos="340"/>
        </w:tabs>
        <w:spacing w:before="160" w:after="120"/>
        <w:ind w:left="680" w:hanging="340"/>
        <w:jc w:val="both"/>
        <w:rPr>
          <w:rFonts w:ascii="Arial Narrow" w:eastAsia="Arial Narrow" w:hAnsi="Arial Narrow" w:cs="Arial Narrow"/>
          <w:sz w:val="22"/>
          <w:szCs w:val="22"/>
        </w:rPr>
      </w:pPr>
      <w:r>
        <w:rPr>
          <w:rFonts w:ascii="Arial Narrow" w:eastAsia="Arial Narrow" w:hAnsi="Arial Narrow" w:cs="Arial Narrow"/>
          <w:sz w:val="22"/>
          <w:szCs w:val="22"/>
        </w:rPr>
        <w:t>Para el monitoreo y seguimiento la línea estratégica (alta dirección y el Comité Institucional de Coordinación de Control Interno) define el marco general para la gestión del riesgo y el control y supervisa su cumplimiento.</w:t>
      </w:r>
    </w:p>
    <w:p w:rsidR="00A74054" w:rsidRDefault="000433F6">
      <w:pPr>
        <w:numPr>
          <w:ilvl w:val="0"/>
          <w:numId w:val="3"/>
        </w:numPr>
        <w:tabs>
          <w:tab w:val="left" w:pos="340"/>
        </w:tabs>
        <w:spacing w:before="160" w:after="120"/>
        <w:ind w:left="680" w:hanging="340"/>
        <w:jc w:val="both"/>
        <w:rPr>
          <w:rFonts w:ascii="Arial Narrow" w:eastAsia="Arial Narrow" w:hAnsi="Arial Narrow" w:cs="Arial Narrow"/>
          <w:sz w:val="22"/>
          <w:szCs w:val="22"/>
        </w:rPr>
      </w:pPr>
      <w:r>
        <w:rPr>
          <w:rFonts w:ascii="Arial Narrow" w:eastAsia="Arial Narrow" w:hAnsi="Arial Narrow" w:cs="Arial Narrow"/>
          <w:b/>
          <w:sz w:val="22"/>
          <w:szCs w:val="22"/>
        </w:rPr>
        <w:t>La 1ª. Línea de defensa</w:t>
      </w:r>
      <w:r>
        <w:rPr>
          <w:rFonts w:ascii="Arial Narrow" w:eastAsia="Arial Narrow" w:hAnsi="Arial Narrow" w:cs="Arial Narrow"/>
          <w:sz w:val="22"/>
          <w:szCs w:val="22"/>
        </w:rPr>
        <w:t>: Desarrolla e implementa procesos de control y gestión de riesgos a través de su identificación, análisis, valoración, monitoreo y acciones de mejora.</w:t>
      </w:r>
    </w:p>
    <w:p w:rsidR="00A74054" w:rsidRDefault="000433F6">
      <w:pPr>
        <w:numPr>
          <w:ilvl w:val="0"/>
          <w:numId w:val="3"/>
        </w:numPr>
        <w:tabs>
          <w:tab w:val="left" w:pos="340"/>
        </w:tabs>
        <w:spacing w:before="160" w:after="120"/>
        <w:ind w:left="680" w:hanging="340"/>
        <w:jc w:val="both"/>
        <w:rPr>
          <w:rFonts w:ascii="Arial Narrow" w:eastAsia="Arial Narrow" w:hAnsi="Arial Narrow" w:cs="Arial Narrow"/>
          <w:sz w:val="22"/>
          <w:szCs w:val="22"/>
        </w:rPr>
      </w:pPr>
      <w:r>
        <w:rPr>
          <w:rFonts w:ascii="Arial Narrow" w:eastAsia="Arial Narrow" w:hAnsi="Arial Narrow" w:cs="Arial Narrow"/>
          <w:b/>
          <w:sz w:val="22"/>
          <w:szCs w:val="22"/>
        </w:rPr>
        <w:t>La 2ª. Línea de defensa:</w:t>
      </w:r>
      <w:r>
        <w:rPr>
          <w:rFonts w:ascii="Arial Narrow" w:eastAsia="Arial Narrow" w:hAnsi="Arial Narrow" w:cs="Arial Narrow"/>
          <w:sz w:val="22"/>
          <w:szCs w:val="22"/>
        </w:rPr>
        <w:t xml:space="preserve"> Asegura que los controles y los procesos de gestión de riesgos implementados por la primera línea de defensa, estén diseñados apropiadamente y funcionen como se pretende.</w:t>
      </w:r>
    </w:p>
    <w:p w:rsidR="00A74054" w:rsidRDefault="000433F6">
      <w:pPr>
        <w:numPr>
          <w:ilvl w:val="0"/>
          <w:numId w:val="3"/>
        </w:numPr>
        <w:tabs>
          <w:tab w:val="left" w:pos="340"/>
        </w:tabs>
        <w:spacing w:before="160" w:after="120"/>
        <w:ind w:left="680" w:hanging="340"/>
        <w:jc w:val="both"/>
        <w:rPr>
          <w:rFonts w:ascii="Arial Narrow" w:eastAsia="Arial Narrow" w:hAnsi="Arial Narrow" w:cs="Arial Narrow"/>
          <w:sz w:val="22"/>
          <w:szCs w:val="22"/>
        </w:rPr>
      </w:pPr>
      <w:r>
        <w:rPr>
          <w:rFonts w:ascii="Arial Narrow" w:eastAsia="Arial Narrow" w:hAnsi="Arial Narrow" w:cs="Arial Narrow"/>
          <w:b/>
          <w:sz w:val="22"/>
          <w:szCs w:val="22"/>
        </w:rPr>
        <w:t>La 3ª. Línea de defensa:</w:t>
      </w:r>
      <w:r>
        <w:rPr>
          <w:rFonts w:ascii="Arial Narrow" w:eastAsia="Arial Narrow" w:hAnsi="Arial Narrow" w:cs="Arial Narrow"/>
          <w:sz w:val="22"/>
          <w:szCs w:val="22"/>
        </w:rPr>
        <w:t xml:space="preserve"> Proporciona información sobre la efectividad del Sistema de Control Interno (S.C.I.), a través de un enfoque basado en riesgos, incluida la operación de la primera y segunda línea de defensa.</w:t>
      </w:r>
    </w:p>
    <w:p w:rsidR="00A74054" w:rsidRDefault="000433F6">
      <w:pPr>
        <w:pStyle w:val="Ttulo2"/>
        <w:numPr>
          <w:ilvl w:val="1"/>
          <w:numId w:val="12"/>
        </w:numPr>
      </w:pPr>
      <w:bookmarkStart w:id="7" w:name="_heading=h.3dy6vkm" w:colFirst="0" w:colLast="0"/>
      <w:bookmarkEnd w:id="7"/>
      <w:r>
        <w:t xml:space="preserve">Política de Administración Integral de Riesgos </w:t>
      </w:r>
    </w:p>
    <w:p w:rsidR="00A74054" w:rsidRDefault="000433F6">
      <w:pPr>
        <w:tabs>
          <w:tab w:val="left" w:pos="340"/>
        </w:tabs>
        <w:spacing w:before="120" w:after="120"/>
        <w:jc w:val="both"/>
        <w:rPr>
          <w:rFonts w:ascii="Arial Narrow" w:eastAsia="Arial Narrow" w:hAnsi="Arial Narrow" w:cs="Arial Narrow"/>
          <w:sz w:val="22"/>
          <w:szCs w:val="22"/>
        </w:rPr>
      </w:pPr>
      <w:r>
        <w:rPr>
          <w:rFonts w:ascii="Arial Narrow" w:eastAsia="Arial Narrow" w:hAnsi="Arial Narrow" w:cs="Arial Narrow"/>
          <w:sz w:val="22"/>
          <w:szCs w:val="22"/>
        </w:rPr>
        <w:t xml:space="preserve">La Alta Dirección, el Comité de Dirección, todos los funcionarios y contratistas de PNNC se encuentran comprometidos en el cumplimiento y ejecución de la administración de riesgos, con el fin de cumplir los objetivos estratégicos, el Plan Estratégico Institucional, la misión y visión, el plan de acción anual, el objetivo de los procesos </w:t>
      </w:r>
      <w:r>
        <w:rPr>
          <w:rFonts w:ascii="Arial Narrow" w:eastAsia="Arial Narrow" w:hAnsi="Arial Narrow" w:cs="Arial Narrow"/>
          <w:sz w:val="22"/>
          <w:szCs w:val="22"/>
          <w:highlight w:val="white"/>
        </w:rPr>
        <w:t xml:space="preserve">enmarcados en el Sistema de Gestión Integrado </w:t>
      </w:r>
      <w:r>
        <w:rPr>
          <w:rFonts w:ascii="Arial Narrow" w:eastAsia="Arial Narrow" w:hAnsi="Arial Narrow" w:cs="Arial Narrow"/>
          <w:sz w:val="22"/>
          <w:szCs w:val="22"/>
        </w:rPr>
        <w:t>y la satisfacción de las necesidades de los grupos de interés internos y externos, a través de la ejecución de las actividades de la Entidad; la administración integral de riesgos de cada proceso inicia con el análisis del contexto, la identificación de riesgos, valoración de los controles preventivos, defectivos y/o correctivos para determinar el tratamiento para reducir o mitigar los riesgos y finaliza con el monitoreo y seguimiento, y en caso de materialización de un riesgo se determinan las acciones correctivas para las consecuencias e impactos generados.</w:t>
      </w:r>
    </w:p>
    <w:p w:rsidR="00A74054" w:rsidRDefault="000433F6">
      <w:pPr>
        <w:pStyle w:val="Ttulo1"/>
        <w:numPr>
          <w:ilvl w:val="2"/>
          <w:numId w:val="12"/>
        </w:numPr>
      </w:pPr>
      <w:bookmarkStart w:id="8" w:name="_heading=h.1t3h5sf" w:colFirst="0" w:colLast="0"/>
      <w:bookmarkEnd w:id="8"/>
      <w:r>
        <w:lastRenderedPageBreak/>
        <w:t>Objetivo de la Política de Administración Integral de Riesgos</w:t>
      </w:r>
    </w:p>
    <w:p w:rsidR="00A74054" w:rsidRDefault="000433F6">
      <w:pPr>
        <w:jc w:val="both"/>
        <w:rPr>
          <w:rFonts w:ascii="Arial Narrow" w:eastAsia="Arial Narrow" w:hAnsi="Arial Narrow" w:cs="Arial Narrow"/>
          <w:color w:val="FF0000"/>
          <w:sz w:val="22"/>
          <w:szCs w:val="22"/>
          <w:highlight w:val="white"/>
        </w:rPr>
      </w:pPr>
      <w:r>
        <w:rPr>
          <w:rFonts w:ascii="Arial Narrow" w:eastAsia="Arial Narrow" w:hAnsi="Arial Narrow" w:cs="Arial Narrow"/>
          <w:sz w:val="22"/>
          <w:szCs w:val="22"/>
          <w:highlight w:val="white"/>
        </w:rPr>
        <w:t>Generar lineamientos</w:t>
      </w:r>
      <w:r>
        <w:rPr>
          <w:rFonts w:ascii="Arial Narrow" w:eastAsia="Arial Narrow" w:hAnsi="Arial Narrow" w:cs="Arial Narrow"/>
          <w:color w:val="FF0000"/>
          <w:sz w:val="22"/>
          <w:szCs w:val="22"/>
          <w:highlight w:val="white"/>
        </w:rPr>
        <w:t xml:space="preserve"> </w:t>
      </w:r>
      <w:r>
        <w:rPr>
          <w:rFonts w:ascii="Arial Narrow" w:eastAsia="Arial Narrow" w:hAnsi="Arial Narrow" w:cs="Arial Narrow"/>
          <w:sz w:val="22"/>
          <w:szCs w:val="22"/>
          <w:highlight w:val="white"/>
        </w:rPr>
        <w:t>que permitan ejecutar de forma efectiva la administración de los riesgos</w:t>
      </w:r>
      <w:r>
        <w:rPr>
          <w:rFonts w:ascii="Arial Narrow" w:eastAsia="Arial Narrow" w:hAnsi="Arial Narrow" w:cs="Arial Narrow"/>
          <w:color w:val="FF0000"/>
          <w:sz w:val="22"/>
          <w:szCs w:val="22"/>
          <w:highlight w:val="white"/>
        </w:rPr>
        <w:t xml:space="preserve"> </w:t>
      </w:r>
      <w:r>
        <w:rPr>
          <w:rFonts w:ascii="Arial Narrow" w:eastAsia="Arial Narrow" w:hAnsi="Arial Narrow" w:cs="Arial Narrow"/>
          <w:sz w:val="22"/>
          <w:szCs w:val="22"/>
          <w:highlight w:val="white"/>
        </w:rPr>
        <w:t>(de gestión, corrupción y seguridad digital) en sus diferentes etapas, con el fin de orientar las acciones a adelantar que permitan controlar y prevenir la materialización de alguno de los riesgos, que puedan afectar la misión o los objetivos estratégicos de PNNC.</w:t>
      </w:r>
    </w:p>
    <w:p w:rsidR="00A74054" w:rsidRDefault="000433F6">
      <w:pPr>
        <w:pStyle w:val="Ttulo1"/>
        <w:numPr>
          <w:ilvl w:val="2"/>
          <w:numId w:val="12"/>
        </w:numPr>
      </w:pPr>
      <w:bookmarkStart w:id="9" w:name="_heading=h.4d34og8" w:colFirst="0" w:colLast="0"/>
      <w:bookmarkEnd w:id="9"/>
      <w:r>
        <w:t>Alcance de la Política de Administración Integral de Riesgos</w:t>
      </w:r>
    </w:p>
    <w:p w:rsidR="00A74054" w:rsidRDefault="000433F6">
      <w:pPr>
        <w:jc w:val="both"/>
        <w:rPr>
          <w:rFonts w:ascii="Arial Narrow" w:eastAsia="Arial Narrow" w:hAnsi="Arial Narrow" w:cs="Arial Narrow"/>
          <w:sz w:val="22"/>
          <w:szCs w:val="22"/>
          <w:highlight w:val="white"/>
        </w:rPr>
      </w:pPr>
      <w:r>
        <w:rPr>
          <w:rFonts w:ascii="Arial Narrow" w:eastAsia="Arial Narrow" w:hAnsi="Arial Narrow" w:cs="Arial Narrow"/>
          <w:sz w:val="22"/>
          <w:szCs w:val="22"/>
          <w:highlight w:val="white"/>
        </w:rPr>
        <w:t>La política de administración integral de Riesgos tiene alcance a todos los procesos enmarcados en el Sistema de Gestión Integrado de Parques Nacionales Naturales de Colombia en los diferentes niveles de decisión (Nivel Central, Direcciones Territoriales y Áreas Protegidas</w:t>
      </w:r>
      <w:r>
        <w:rPr>
          <w:rFonts w:ascii="Arial Narrow" w:eastAsia="Arial Narrow" w:hAnsi="Arial Narrow" w:cs="Arial Narrow"/>
          <w:sz w:val="22"/>
          <w:szCs w:val="22"/>
          <w:highlight w:val="white"/>
          <w:vertAlign w:val="superscript"/>
        </w:rPr>
        <w:footnoteReference w:id="1"/>
      </w:r>
      <w:r>
        <w:rPr>
          <w:rFonts w:ascii="Arial Narrow" w:eastAsia="Arial Narrow" w:hAnsi="Arial Narrow" w:cs="Arial Narrow"/>
          <w:sz w:val="22"/>
          <w:szCs w:val="22"/>
          <w:highlight w:val="white"/>
        </w:rPr>
        <w:t xml:space="preserve">); adicionalmente para los riesgos de seguridad de la información, se gestionarán de acuerdo con los criterios diferenciales descritos en el modelo de seguridad y privacidad de seguridad de la información. </w:t>
      </w:r>
    </w:p>
    <w:p w:rsidR="00A74054" w:rsidRDefault="000433F6">
      <w:pPr>
        <w:pStyle w:val="Ttulo1"/>
        <w:numPr>
          <w:ilvl w:val="2"/>
          <w:numId w:val="12"/>
        </w:numPr>
      </w:pPr>
      <w:bookmarkStart w:id="10" w:name="_heading=h.2s8eyo1" w:colFirst="0" w:colLast="0"/>
      <w:bookmarkEnd w:id="10"/>
      <w:r>
        <w:t>Responsabilidad y compromiso frente a la gestión del riesgo</w:t>
      </w:r>
    </w:p>
    <w:p w:rsidR="00A74054" w:rsidRDefault="000433F6">
      <w:pPr>
        <w:jc w:val="both"/>
        <w:rPr>
          <w:rFonts w:ascii="Arial Narrow" w:eastAsia="Arial Narrow" w:hAnsi="Arial Narrow" w:cs="Arial Narrow"/>
          <w:sz w:val="22"/>
          <w:szCs w:val="22"/>
          <w:highlight w:val="white"/>
        </w:rPr>
      </w:pPr>
      <w:r>
        <w:rPr>
          <w:rFonts w:ascii="Arial Narrow" w:eastAsia="Arial Narrow" w:hAnsi="Arial Narrow" w:cs="Arial Narrow"/>
          <w:sz w:val="22"/>
          <w:szCs w:val="22"/>
          <w:highlight w:val="white"/>
        </w:rPr>
        <w:t>De acuerdo con lo establecido en el Modelo Integrado de Planeación y Gestión MIPG, en la dimensión 7 “Control Interno” las responsabilidades asociadas a la administración del riesgo se identifican mediante las líneas de defensa, teniendo claro que una “</w:t>
      </w:r>
      <w:r>
        <w:rPr>
          <w:rFonts w:ascii="Arial Narrow" w:eastAsia="Arial Narrow" w:hAnsi="Arial Narrow" w:cs="Arial Narrow"/>
          <w:i/>
          <w:sz w:val="22"/>
          <w:szCs w:val="22"/>
          <w:highlight w:val="white"/>
        </w:rPr>
        <w:t>Línea de Defensa</w:t>
      </w:r>
      <w:r>
        <w:rPr>
          <w:rFonts w:ascii="Arial Narrow" w:eastAsia="Arial Narrow" w:hAnsi="Arial Narrow" w:cs="Arial Narrow"/>
          <w:sz w:val="22"/>
          <w:szCs w:val="22"/>
          <w:highlight w:val="white"/>
        </w:rPr>
        <w:t>” es un mecanismo mediante “</w:t>
      </w:r>
      <w:r>
        <w:rPr>
          <w:rFonts w:ascii="Arial Narrow" w:eastAsia="Arial Narrow" w:hAnsi="Arial Narrow" w:cs="Arial Narrow"/>
          <w:i/>
          <w:sz w:val="22"/>
          <w:szCs w:val="22"/>
          <w:highlight w:val="white"/>
        </w:rPr>
        <w:t>el cual se proporciona de una manera simple y efectiva las comunicaciones en la gestión de riesgos y el control mediante la aclaración de las funciones y deberes esenciales relacionados</w:t>
      </w:r>
      <w:r>
        <w:rPr>
          <w:rFonts w:ascii="Arial Narrow" w:eastAsia="Arial Narrow" w:hAnsi="Arial Narrow" w:cs="Arial Narrow"/>
          <w:sz w:val="22"/>
          <w:szCs w:val="22"/>
          <w:highlight w:val="white"/>
        </w:rPr>
        <w:t>”</w:t>
      </w:r>
      <w:r>
        <w:rPr>
          <w:rFonts w:ascii="Arial Narrow" w:eastAsia="Arial Narrow" w:hAnsi="Arial Narrow" w:cs="Arial Narrow"/>
          <w:sz w:val="22"/>
          <w:szCs w:val="22"/>
          <w:highlight w:val="white"/>
          <w:vertAlign w:val="superscript"/>
        </w:rPr>
        <w:footnoteReference w:id="2"/>
      </w:r>
      <w:r>
        <w:rPr>
          <w:rFonts w:ascii="Arial Narrow" w:eastAsia="Arial Narrow" w:hAnsi="Arial Narrow" w:cs="Arial Narrow"/>
          <w:sz w:val="22"/>
          <w:szCs w:val="22"/>
          <w:highlight w:val="white"/>
        </w:rPr>
        <w:t xml:space="preserve">. </w:t>
      </w:r>
    </w:p>
    <w:p w:rsidR="00A74054" w:rsidRDefault="000433F6">
      <w:pPr>
        <w:spacing w:before="120"/>
        <w:jc w:val="both"/>
        <w:rPr>
          <w:rFonts w:ascii="Arial Narrow" w:eastAsia="Arial Narrow" w:hAnsi="Arial Narrow" w:cs="Arial Narrow"/>
          <w:sz w:val="22"/>
          <w:szCs w:val="22"/>
          <w:highlight w:val="white"/>
        </w:rPr>
      </w:pPr>
      <w:r>
        <w:rPr>
          <w:rFonts w:ascii="Arial Narrow" w:eastAsia="Arial Narrow" w:hAnsi="Arial Narrow" w:cs="Arial Narrow"/>
          <w:b/>
          <w:sz w:val="22"/>
          <w:szCs w:val="22"/>
          <w:highlight w:val="white"/>
        </w:rPr>
        <w:t>NOTA</w:t>
      </w:r>
      <w:r>
        <w:rPr>
          <w:rFonts w:ascii="Arial Narrow" w:eastAsia="Arial Narrow" w:hAnsi="Arial Narrow" w:cs="Arial Narrow"/>
          <w:sz w:val="22"/>
          <w:szCs w:val="22"/>
          <w:highlight w:val="white"/>
        </w:rPr>
        <w:t xml:space="preserve">. Se debe tener en cuenta que las responsabilidades de la gestión de riesgos y del control están distribuidas en varias dependencias y no se concentran en el Grupo de Control Interno; de allí que deban ser coordinadas cuidadosamente para asegurar que los controles operen de forma adecuada. </w:t>
      </w:r>
    </w:p>
    <w:p w:rsidR="00A74054" w:rsidRDefault="000433F6">
      <w:pPr>
        <w:spacing w:before="120"/>
        <w:jc w:val="both"/>
        <w:rPr>
          <w:rFonts w:ascii="Arial Narrow" w:eastAsia="Arial Narrow" w:hAnsi="Arial Narrow" w:cs="Arial Narrow"/>
          <w:sz w:val="22"/>
          <w:szCs w:val="22"/>
          <w:highlight w:val="white"/>
        </w:rPr>
      </w:pPr>
      <w:r>
        <w:rPr>
          <w:rFonts w:ascii="Arial Narrow" w:eastAsia="Arial Narrow" w:hAnsi="Arial Narrow" w:cs="Arial Narrow"/>
          <w:sz w:val="22"/>
          <w:szCs w:val="22"/>
          <w:highlight w:val="white"/>
        </w:rPr>
        <w:t>Las líneas de defensa del esquema de control en PNNC operan a través de cuatro enfoques; Estratégica, Primera Línea, Segunda Línea y Tercera Línea, cuyas responsabilidades se detallan a continuación:</w:t>
      </w:r>
    </w:p>
    <w:p w:rsidR="00A74054" w:rsidRDefault="00A74054">
      <w:pPr>
        <w:jc w:val="both"/>
        <w:rPr>
          <w:rFonts w:ascii="Arial Narrow" w:eastAsia="Arial Narrow" w:hAnsi="Arial Narrow" w:cs="Arial Narrow"/>
          <w:highlight w:val="white"/>
        </w:rPr>
      </w:pPr>
    </w:p>
    <w:tbl>
      <w:tblPr>
        <w:tblStyle w:val="a0"/>
        <w:tblW w:w="861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38"/>
        <w:gridCol w:w="2106"/>
        <w:gridCol w:w="5068"/>
      </w:tblGrid>
      <w:tr w:rsidR="00A74054">
        <w:trPr>
          <w:trHeight w:val="567"/>
          <w:tblHeader/>
        </w:trPr>
        <w:tc>
          <w:tcPr>
            <w:tcW w:w="1438" w:type="dxa"/>
            <w:shd w:val="clear" w:color="auto" w:fill="auto"/>
            <w:vAlign w:val="center"/>
          </w:tcPr>
          <w:p w:rsidR="00A74054" w:rsidRDefault="000433F6">
            <w:pPr>
              <w:spacing w:before="120" w:after="120"/>
              <w:jc w:val="center"/>
              <w:rPr>
                <w:rFonts w:ascii="Arial Narrow" w:eastAsia="Arial Narrow" w:hAnsi="Arial Narrow" w:cs="Arial Narrow"/>
                <w:b/>
                <w:sz w:val="20"/>
                <w:szCs w:val="20"/>
              </w:rPr>
            </w:pPr>
            <w:bookmarkStart w:id="11" w:name="_heading=h.17dp8vu" w:colFirst="0" w:colLast="0"/>
            <w:bookmarkEnd w:id="11"/>
            <w:r>
              <w:rPr>
                <w:rFonts w:ascii="Arial Narrow" w:eastAsia="Arial Narrow" w:hAnsi="Arial Narrow" w:cs="Arial Narrow"/>
                <w:b/>
                <w:sz w:val="20"/>
                <w:szCs w:val="20"/>
              </w:rPr>
              <w:lastRenderedPageBreak/>
              <w:t>Línea de Defensa</w:t>
            </w:r>
          </w:p>
        </w:tc>
        <w:tc>
          <w:tcPr>
            <w:tcW w:w="2106" w:type="dxa"/>
            <w:shd w:val="clear" w:color="auto" w:fill="auto"/>
            <w:vAlign w:val="center"/>
          </w:tcPr>
          <w:p w:rsidR="00A74054" w:rsidRDefault="000433F6">
            <w:pPr>
              <w:spacing w:before="120" w:after="120"/>
              <w:jc w:val="center"/>
              <w:rPr>
                <w:rFonts w:ascii="Arial Narrow" w:eastAsia="Arial Narrow" w:hAnsi="Arial Narrow" w:cs="Arial Narrow"/>
                <w:b/>
                <w:sz w:val="20"/>
                <w:szCs w:val="20"/>
              </w:rPr>
            </w:pPr>
            <w:r>
              <w:rPr>
                <w:rFonts w:ascii="Arial Narrow" w:eastAsia="Arial Narrow" w:hAnsi="Arial Narrow" w:cs="Arial Narrow"/>
                <w:b/>
                <w:sz w:val="20"/>
                <w:szCs w:val="20"/>
              </w:rPr>
              <w:t>Responsable</w:t>
            </w:r>
          </w:p>
        </w:tc>
        <w:tc>
          <w:tcPr>
            <w:tcW w:w="5068" w:type="dxa"/>
            <w:shd w:val="clear" w:color="auto" w:fill="auto"/>
            <w:vAlign w:val="center"/>
          </w:tcPr>
          <w:p w:rsidR="00A74054" w:rsidRDefault="000433F6">
            <w:pPr>
              <w:spacing w:before="120" w:after="120"/>
              <w:jc w:val="center"/>
              <w:rPr>
                <w:rFonts w:ascii="Arial Narrow" w:eastAsia="Arial Narrow" w:hAnsi="Arial Narrow" w:cs="Arial Narrow"/>
                <w:b/>
                <w:sz w:val="20"/>
                <w:szCs w:val="20"/>
              </w:rPr>
            </w:pPr>
            <w:r>
              <w:rPr>
                <w:rFonts w:ascii="Arial Narrow" w:eastAsia="Arial Narrow" w:hAnsi="Arial Narrow" w:cs="Arial Narrow"/>
                <w:b/>
                <w:sz w:val="20"/>
                <w:szCs w:val="20"/>
              </w:rPr>
              <w:t>Responsabilidades</w:t>
            </w:r>
          </w:p>
        </w:tc>
      </w:tr>
      <w:tr w:rsidR="00A74054">
        <w:trPr>
          <w:trHeight w:val="4309"/>
        </w:trPr>
        <w:tc>
          <w:tcPr>
            <w:tcW w:w="1438" w:type="dxa"/>
            <w:shd w:val="clear" w:color="auto" w:fill="auto"/>
            <w:vAlign w:val="center"/>
          </w:tcPr>
          <w:p w:rsidR="00A74054" w:rsidRDefault="000433F6">
            <w:pPr>
              <w:spacing w:before="120" w:after="120"/>
              <w:jc w:val="center"/>
              <w:rPr>
                <w:rFonts w:ascii="Arial Narrow" w:eastAsia="Arial Narrow" w:hAnsi="Arial Narrow" w:cs="Arial Narrow"/>
                <w:b/>
                <w:sz w:val="20"/>
                <w:szCs w:val="20"/>
              </w:rPr>
            </w:pPr>
            <w:r>
              <w:rPr>
                <w:rFonts w:ascii="Arial Narrow" w:eastAsia="Arial Narrow" w:hAnsi="Arial Narrow" w:cs="Arial Narrow"/>
                <w:b/>
                <w:sz w:val="20"/>
                <w:szCs w:val="20"/>
              </w:rPr>
              <w:t>Estratégica</w:t>
            </w:r>
          </w:p>
        </w:tc>
        <w:tc>
          <w:tcPr>
            <w:tcW w:w="2106" w:type="dxa"/>
            <w:shd w:val="clear" w:color="auto" w:fill="auto"/>
            <w:vAlign w:val="center"/>
          </w:tcPr>
          <w:p w:rsidR="00A74054" w:rsidRDefault="000433F6">
            <w:pPr>
              <w:spacing w:before="120" w:after="120"/>
              <w:jc w:val="center"/>
              <w:rPr>
                <w:rFonts w:ascii="Arial Narrow" w:eastAsia="Arial Narrow" w:hAnsi="Arial Narrow" w:cs="Arial Narrow"/>
                <w:sz w:val="20"/>
                <w:szCs w:val="20"/>
              </w:rPr>
            </w:pPr>
            <w:r>
              <w:rPr>
                <w:rFonts w:ascii="Arial Narrow" w:eastAsia="Arial Narrow" w:hAnsi="Arial Narrow" w:cs="Arial Narrow"/>
                <w:sz w:val="20"/>
                <w:szCs w:val="20"/>
              </w:rPr>
              <w:t>Comité de Dirección y Comité Institucional de Coordinación de Control Interno</w:t>
            </w:r>
          </w:p>
        </w:tc>
        <w:tc>
          <w:tcPr>
            <w:tcW w:w="5068" w:type="dxa"/>
            <w:shd w:val="clear" w:color="auto" w:fill="auto"/>
          </w:tcPr>
          <w:p w:rsidR="00A74054" w:rsidRDefault="000433F6">
            <w:pPr>
              <w:numPr>
                <w:ilvl w:val="0"/>
                <w:numId w:val="5"/>
              </w:numPr>
              <w:spacing w:before="240" w:after="240"/>
              <w:ind w:left="170" w:hanging="170"/>
              <w:jc w:val="both"/>
              <w:rPr>
                <w:rFonts w:ascii="Arial Narrow" w:eastAsia="Arial Narrow" w:hAnsi="Arial Narrow" w:cs="Arial Narrow"/>
                <w:sz w:val="20"/>
                <w:szCs w:val="20"/>
              </w:rPr>
            </w:pPr>
            <w:r>
              <w:rPr>
                <w:rFonts w:ascii="Arial Narrow" w:eastAsia="Arial Narrow" w:hAnsi="Arial Narrow" w:cs="Arial Narrow"/>
                <w:sz w:val="20"/>
                <w:szCs w:val="20"/>
              </w:rPr>
              <w:t>Definir el marco general para la gestión del riesgo y el control de riesgos con la supervisión de su cumplimiento.</w:t>
            </w:r>
          </w:p>
          <w:p w:rsidR="00A74054" w:rsidRDefault="000433F6">
            <w:pPr>
              <w:numPr>
                <w:ilvl w:val="0"/>
                <w:numId w:val="5"/>
              </w:numPr>
              <w:spacing w:before="240" w:after="240"/>
              <w:ind w:left="170" w:hanging="170"/>
              <w:jc w:val="both"/>
              <w:rPr>
                <w:rFonts w:ascii="Arial Narrow" w:eastAsia="Arial Narrow" w:hAnsi="Arial Narrow" w:cs="Arial Narrow"/>
                <w:sz w:val="20"/>
                <w:szCs w:val="20"/>
              </w:rPr>
            </w:pPr>
            <w:r>
              <w:rPr>
                <w:rFonts w:ascii="Arial Narrow" w:eastAsia="Arial Narrow" w:hAnsi="Arial Narrow" w:cs="Arial Narrow"/>
                <w:sz w:val="20"/>
                <w:szCs w:val="20"/>
              </w:rPr>
              <w:t>Establecer y aprobar la Política de Administración Integral de Riesgos.</w:t>
            </w:r>
          </w:p>
          <w:p w:rsidR="00A74054" w:rsidRDefault="000433F6">
            <w:pPr>
              <w:numPr>
                <w:ilvl w:val="0"/>
                <w:numId w:val="5"/>
              </w:numPr>
              <w:spacing w:before="240" w:after="240"/>
              <w:ind w:left="170" w:hanging="170"/>
              <w:jc w:val="both"/>
              <w:rPr>
                <w:rFonts w:ascii="Arial Narrow" w:eastAsia="Arial Narrow" w:hAnsi="Arial Narrow" w:cs="Arial Narrow"/>
                <w:sz w:val="20"/>
                <w:szCs w:val="20"/>
              </w:rPr>
            </w:pPr>
            <w:r>
              <w:rPr>
                <w:rFonts w:ascii="Arial Narrow" w:eastAsia="Arial Narrow" w:hAnsi="Arial Narrow" w:cs="Arial Narrow"/>
                <w:sz w:val="20"/>
                <w:szCs w:val="20"/>
              </w:rPr>
              <w:t>Hacer seguimiento en el Comité Institucional de Coordinación de Control Interno de la implementación de cada una de las etapas de la gestión del riesgo y los resultados de las evaluaciones realizadas por Control Interno o Auditorías internas.</w:t>
            </w:r>
          </w:p>
          <w:p w:rsidR="00A74054" w:rsidRDefault="000433F6">
            <w:pPr>
              <w:numPr>
                <w:ilvl w:val="0"/>
                <w:numId w:val="5"/>
              </w:numPr>
              <w:spacing w:before="240" w:after="240"/>
              <w:ind w:left="170" w:hanging="170"/>
              <w:jc w:val="both"/>
              <w:rPr>
                <w:rFonts w:ascii="Arial Narrow" w:eastAsia="Arial Narrow" w:hAnsi="Arial Narrow" w:cs="Arial Narrow"/>
                <w:sz w:val="20"/>
                <w:szCs w:val="20"/>
              </w:rPr>
            </w:pPr>
            <w:r>
              <w:rPr>
                <w:rFonts w:ascii="Arial Narrow" w:eastAsia="Arial Narrow" w:hAnsi="Arial Narrow" w:cs="Arial Narrow"/>
                <w:sz w:val="20"/>
                <w:szCs w:val="20"/>
              </w:rPr>
              <w:t>Identificar cambios que puedan generar nuevos riesgos o modificación a los existentes.</w:t>
            </w:r>
          </w:p>
          <w:p w:rsidR="00A74054" w:rsidRDefault="000433F6">
            <w:pPr>
              <w:numPr>
                <w:ilvl w:val="0"/>
                <w:numId w:val="5"/>
              </w:numPr>
              <w:spacing w:before="240" w:after="240"/>
              <w:ind w:left="170" w:hanging="170"/>
              <w:jc w:val="both"/>
              <w:rPr>
                <w:rFonts w:ascii="Arial Narrow" w:eastAsia="Arial Narrow" w:hAnsi="Arial Narrow" w:cs="Arial Narrow"/>
                <w:sz w:val="20"/>
                <w:szCs w:val="20"/>
              </w:rPr>
            </w:pPr>
            <w:r>
              <w:rPr>
                <w:rFonts w:ascii="Arial Narrow" w:eastAsia="Arial Narrow" w:hAnsi="Arial Narrow" w:cs="Arial Narrow"/>
                <w:sz w:val="20"/>
                <w:szCs w:val="20"/>
              </w:rPr>
              <w:t xml:space="preserve">Revisar los productos obtenido del Plan de Mejoramiento por Procesos – Gestión establecido y suscrito con el Grupo de Control Interno para los riesgos materializados, con el fin de analizar la toma de medidas oportunas y determinar la eficacia de las acciones para evitar en lo posible la repetición del evento. </w:t>
            </w:r>
          </w:p>
        </w:tc>
      </w:tr>
      <w:tr w:rsidR="00A74054">
        <w:trPr>
          <w:trHeight w:val="2500"/>
        </w:trPr>
        <w:tc>
          <w:tcPr>
            <w:tcW w:w="1438" w:type="dxa"/>
            <w:shd w:val="clear" w:color="auto" w:fill="auto"/>
            <w:vAlign w:val="center"/>
          </w:tcPr>
          <w:p w:rsidR="00A74054" w:rsidRDefault="000433F6">
            <w:pPr>
              <w:spacing w:before="80" w:after="80"/>
              <w:jc w:val="center"/>
              <w:rPr>
                <w:rFonts w:ascii="Arial Narrow" w:eastAsia="Arial Narrow" w:hAnsi="Arial Narrow" w:cs="Arial Narrow"/>
                <w:b/>
                <w:sz w:val="20"/>
                <w:szCs w:val="20"/>
              </w:rPr>
            </w:pPr>
            <w:r>
              <w:rPr>
                <w:rFonts w:ascii="Arial Narrow" w:eastAsia="Arial Narrow" w:hAnsi="Arial Narrow" w:cs="Arial Narrow"/>
                <w:b/>
                <w:sz w:val="20"/>
                <w:szCs w:val="20"/>
              </w:rPr>
              <w:t>Primera Línea</w:t>
            </w:r>
          </w:p>
        </w:tc>
        <w:tc>
          <w:tcPr>
            <w:tcW w:w="2106" w:type="dxa"/>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 xml:space="preserve">Líder de cada uno de los procesos en el Nivel Central, Directores Territoriales (Gerentes públicos), </w:t>
            </w:r>
            <w:proofErr w:type="gramStart"/>
            <w:r>
              <w:rPr>
                <w:rFonts w:ascii="Arial Narrow" w:eastAsia="Arial Narrow" w:hAnsi="Arial Narrow" w:cs="Arial Narrow"/>
                <w:sz w:val="20"/>
                <w:szCs w:val="20"/>
              </w:rPr>
              <w:t>Jefes</w:t>
            </w:r>
            <w:proofErr w:type="gramEnd"/>
            <w:r>
              <w:rPr>
                <w:rFonts w:ascii="Arial Narrow" w:eastAsia="Arial Narrow" w:hAnsi="Arial Narrow" w:cs="Arial Narrow"/>
                <w:sz w:val="20"/>
                <w:szCs w:val="20"/>
              </w:rPr>
              <w:t xml:space="preserve"> de las áreas protegidas, todos los Funcionarios y Contratistas de la Entidad en los Tres niveles de Gestión.</w:t>
            </w:r>
          </w:p>
        </w:tc>
        <w:tc>
          <w:tcPr>
            <w:tcW w:w="5068" w:type="dxa"/>
            <w:shd w:val="clear" w:color="auto" w:fill="auto"/>
          </w:tcPr>
          <w:p w:rsidR="00A74054" w:rsidRDefault="000433F6">
            <w:pPr>
              <w:numPr>
                <w:ilvl w:val="0"/>
                <w:numId w:val="5"/>
              </w:numPr>
              <w:spacing w:before="60" w:after="60"/>
              <w:ind w:left="170" w:hanging="170"/>
              <w:jc w:val="both"/>
              <w:rPr>
                <w:rFonts w:ascii="Arial Narrow" w:eastAsia="Arial Narrow" w:hAnsi="Arial Narrow" w:cs="Arial Narrow"/>
                <w:sz w:val="20"/>
                <w:szCs w:val="20"/>
              </w:rPr>
            </w:pPr>
            <w:r>
              <w:rPr>
                <w:rFonts w:ascii="Arial Narrow" w:eastAsia="Arial Narrow" w:hAnsi="Arial Narrow" w:cs="Arial Narrow"/>
                <w:sz w:val="20"/>
                <w:szCs w:val="20"/>
              </w:rPr>
              <w:t>Identificar y valorar permanentemente los riesgos que pueden afectar el cumplimiento de los planes, metas, proyectos, objetivos estratégicos definidos desde el Direccionamiento Estratégico y objetivos de los procesos a su cargo, con el apoyo de los técnicos y/o personal requerido conforme las necesidades del proceso.</w:t>
            </w:r>
          </w:p>
          <w:p w:rsidR="00A74054" w:rsidRDefault="000433F6">
            <w:pPr>
              <w:numPr>
                <w:ilvl w:val="0"/>
                <w:numId w:val="5"/>
              </w:numPr>
              <w:spacing w:before="60" w:after="60"/>
              <w:ind w:left="170" w:hanging="170"/>
              <w:jc w:val="both"/>
              <w:rPr>
                <w:rFonts w:ascii="Arial Narrow" w:eastAsia="Arial Narrow" w:hAnsi="Arial Narrow" w:cs="Arial Narrow"/>
                <w:sz w:val="20"/>
                <w:szCs w:val="20"/>
              </w:rPr>
            </w:pPr>
            <w:r>
              <w:rPr>
                <w:rFonts w:ascii="Arial Narrow" w:eastAsia="Arial Narrow" w:hAnsi="Arial Narrow" w:cs="Arial Narrow"/>
                <w:sz w:val="20"/>
                <w:szCs w:val="20"/>
              </w:rPr>
              <w:t>Realizar control y gestión de los riesgos que le aplican a través de la formulación y actualización del mapa de riesgos (gestión, corrupción y seguridad de la información) mediante su identificación, análisis, valoración, monitoreo y plan de acción, de forma anual con énfasis en la prevención del daño antijurídico, identificación de riesgos relacionados con fraude y corrupción y todos aquellos cambios presentados que determinen la identificación de nuevos riesgos.</w:t>
            </w:r>
          </w:p>
          <w:p w:rsidR="00A74054" w:rsidRDefault="000433F6">
            <w:pPr>
              <w:numPr>
                <w:ilvl w:val="0"/>
                <w:numId w:val="5"/>
              </w:numPr>
              <w:spacing w:before="60" w:after="60"/>
              <w:ind w:left="170" w:hanging="170"/>
              <w:jc w:val="both"/>
              <w:rPr>
                <w:rFonts w:ascii="Arial Narrow" w:eastAsia="Arial Narrow" w:hAnsi="Arial Narrow" w:cs="Arial Narrow"/>
                <w:sz w:val="20"/>
                <w:szCs w:val="20"/>
              </w:rPr>
            </w:pPr>
            <w:r>
              <w:rPr>
                <w:rFonts w:ascii="Arial Narrow" w:eastAsia="Arial Narrow" w:hAnsi="Arial Narrow" w:cs="Arial Narrow"/>
                <w:sz w:val="20"/>
                <w:szCs w:val="20"/>
              </w:rPr>
              <w:t xml:space="preserve">Liderar y gestionar la ejecución de los controles existentes y el plan de acción establecido(s), para reducir, evitar y aceptar los riesgos y generando el monitoreo correspondiente y presentado y salvaguardando la evidencia de su ejecución, lo anterior, monitoreando la información presentada y remitida como soporte de ejecución conforme las fechas establecidas, para mitigar la probabilidad de ocurrencia o su impacto en caso de materialización. </w:t>
            </w:r>
            <w:r>
              <w:rPr>
                <w:rFonts w:ascii="Arial Narrow" w:eastAsia="Arial Narrow" w:hAnsi="Arial Narrow" w:cs="Arial Narrow"/>
                <w:b/>
                <w:sz w:val="20"/>
                <w:szCs w:val="20"/>
              </w:rPr>
              <w:t>NOTA</w:t>
            </w:r>
            <w:r>
              <w:rPr>
                <w:rFonts w:ascii="Arial Narrow" w:eastAsia="Arial Narrow" w:hAnsi="Arial Narrow" w:cs="Arial Narrow"/>
                <w:sz w:val="20"/>
                <w:szCs w:val="20"/>
              </w:rPr>
              <w:t>: Ningún riesgo de corrupción se podrá aceptar.</w:t>
            </w:r>
          </w:p>
          <w:p w:rsidR="00A74054" w:rsidRDefault="000433F6">
            <w:pPr>
              <w:numPr>
                <w:ilvl w:val="0"/>
                <w:numId w:val="5"/>
              </w:numPr>
              <w:spacing w:before="60" w:after="60"/>
              <w:ind w:left="170" w:hanging="170"/>
              <w:jc w:val="both"/>
              <w:rPr>
                <w:rFonts w:ascii="Arial Narrow" w:eastAsia="Arial Narrow" w:hAnsi="Arial Narrow" w:cs="Arial Narrow"/>
                <w:sz w:val="20"/>
                <w:szCs w:val="20"/>
              </w:rPr>
            </w:pPr>
            <w:r>
              <w:rPr>
                <w:rFonts w:ascii="Arial Narrow" w:eastAsia="Arial Narrow" w:hAnsi="Arial Narrow" w:cs="Arial Narrow"/>
                <w:sz w:val="20"/>
                <w:szCs w:val="20"/>
              </w:rPr>
              <w:t>Proponer y aplicar mejoras para la gestión de riesgos.</w:t>
            </w:r>
          </w:p>
          <w:p w:rsidR="00A74054" w:rsidRDefault="000433F6">
            <w:pPr>
              <w:numPr>
                <w:ilvl w:val="0"/>
                <w:numId w:val="5"/>
              </w:numPr>
              <w:spacing w:before="60" w:after="60"/>
              <w:ind w:left="170" w:hanging="170"/>
              <w:jc w:val="both"/>
              <w:rPr>
                <w:rFonts w:ascii="Arial Narrow" w:eastAsia="Arial Narrow" w:hAnsi="Arial Narrow" w:cs="Arial Narrow"/>
                <w:sz w:val="20"/>
                <w:szCs w:val="20"/>
              </w:rPr>
            </w:pPr>
            <w:r>
              <w:rPr>
                <w:rFonts w:ascii="Arial Narrow" w:eastAsia="Arial Narrow" w:hAnsi="Arial Narrow" w:cs="Arial Narrow"/>
                <w:sz w:val="20"/>
                <w:szCs w:val="20"/>
              </w:rPr>
              <w:lastRenderedPageBreak/>
              <w:t xml:space="preserve">Gestionar la ejecución de los controles y el plan de acción establecido(s) para reducir, evitar y aceptar los riesgos, monitoreando la información presentada y remitida como soporte de ejecución conforme las fechas establecidas, para mitigar la probabilidad de ocurrencia o su impacto en caso de materialización. </w:t>
            </w:r>
            <w:r>
              <w:rPr>
                <w:rFonts w:ascii="Arial Narrow" w:eastAsia="Arial Narrow" w:hAnsi="Arial Narrow" w:cs="Arial Narrow"/>
                <w:b/>
                <w:sz w:val="20"/>
                <w:szCs w:val="20"/>
              </w:rPr>
              <w:t>NOTA</w:t>
            </w:r>
            <w:r>
              <w:rPr>
                <w:rFonts w:ascii="Arial Narrow" w:eastAsia="Arial Narrow" w:hAnsi="Arial Narrow" w:cs="Arial Narrow"/>
                <w:sz w:val="20"/>
                <w:szCs w:val="20"/>
              </w:rPr>
              <w:t>: Ningún riesgo de corrupción se podrá aceptar.</w:t>
            </w:r>
          </w:p>
          <w:p w:rsidR="00A74054" w:rsidRDefault="000433F6">
            <w:pPr>
              <w:numPr>
                <w:ilvl w:val="0"/>
                <w:numId w:val="5"/>
              </w:numPr>
              <w:spacing w:before="60" w:after="60"/>
              <w:ind w:left="170" w:hanging="170"/>
              <w:jc w:val="both"/>
              <w:rPr>
                <w:rFonts w:ascii="Arial Narrow" w:eastAsia="Arial Narrow" w:hAnsi="Arial Narrow" w:cs="Arial Narrow"/>
                <w:sz w:val="20"/>
                <w:szCs w:val="20"/>
              </w:rPr>
            </w:pPr>
            <w:r>
              <w:rPr>
                <w:rFonts w:ascii="Arial Narrow" w:eastAsia="Arial Narrow" w:hAnsi="Arial Narrow" w:cs="Arial Narrow"/>
                <w:sz w:val="20"/>
                <w:szCs w:val="20"/>
              </w:rPr>
              <w:t>Realizar una autoevaluación continua a la administración del riesgo y hacer seguimiento a la ejecución de controles y determinación de la materialización de riesgos de gestión, corrupción y seguridad de la información.</w:t>
            </w:r>
          </w:p>
          <w:p w:rsidR="00A74054" w:rsidRDefault="000433F6">
            <w:pPr>
              <w:numPr>
                <w:ilvl w:val="0"/>
                <w:numId w:val="5"/>
              </w:numPr>
              <w:spacing w:before="60" w:after="60"/>
              <w:ind w:left="170" w:hanging="170"/>
              <w:jc w:val="both"/>
              <w:rPr>
                <w:rFonts w:ascii="Arial Narrow" w:eastAsia="Arial Narrow" w:hAnsi="Arial Narrow" w:cs="Arial Narrow"/>
                <w:sz w:val="20"/>
                <w:szCs w:val="20"/>
              </w:rPr>
            </w:pPr>
            <w:r>
              <w:rPr>
                <w:rFonts w:ascii="Arial Narrow" w:eastAsia="Arial Narrow" w:hAnsi="Arial Narrow" w:cs="Arial Narrow"/>
                <w:sz w:val="20"/>
                <w:szCs w:val="20"/>
              </w:rPr>
              <w:t>Solicitar las modificaciones que considere pertinente, de acuerdo con las necesidades identificadas, dejando evidencia de los cambios y sus justificaciones correspondientes.</w:t>
            </w:r>
          </w:p>
          <w:p w:rsidR="00A74054" w:rsidRDefault="000433F6">
            <w:pPr>
              <w:numPr>
                <w:ilvl w:val="0"/>
                <w:numId w:val="5"/>
              </w:numPr>
              <w:spacing w:before="60" w:after="60"/>
              <w:ind w:left="170" w:hanging="170"/>
              <w:jc w:val="both"/>
              <w:rPr>
                <w:rFonts w:ascii="Arial Narrow" w:eastAsia="Arial Narrow" w:hAnsi="Arial Narrow" w:cs="Arial Narrow"/>
                <w:sz w:val="20"/>
                <w:szCs w:val="20"/>
              </w:rPr>
            </w:pPr>
            <w:r>
              <w:rPr>
                <w:rFonts w:ascii="Arial Narrow" w:eastAsia="Arial Narrow" w:hAnsi="Arial Narrow" w:cs="Arial Narrow"/>
                <w:sz w:val="20"/>
                <w:szCs w:val="20"/>
              </w:rPr>
              <w:t>Para el caso de las Áreas Protegidas la actualización que incluya nuevos riesgos, serán revisados por las Direcciones Territoriales, quienes serán el primer filtro de verificación para su posterior aprobación por parte de los líderes de los procesos en nivel central.</w:t>
            </w:r>
          </w:p>
          <w:p w:rsidR="00A74054" w:rsidRDefault="000433F6">
            <w:pPr>
              <w:numPr>
                <w:ilvl w:val="0"/>
                <w:numId w:val="5"/>
              </w:numPr>
              <w:spacing w:before="80" w:after="80"/>
              <w:ind w:left="170" w:hanging="170"/>
              <w:jc w:val="both"/>
              <w:rPr>
                <w:rFonts w:ascii="Arial Narrow" w:eastAsia="Arial Narrow" w:hAnsi="Arial Narrow" w:cs="Arial Narrow"/>
                <w:sz w:val="20"/>
                <w:szCs w:val="20"/>
              </w:rPr>
            </w:pPr>
            <w:r>
              <w:rPr>
                <w:rFonts w:ascii="Arial Narrow" w:eastAsia="Arial Narrow" w:hAnsi="Arial Narrow" w:cs="Arial Narrow"/>
                <w:sz w:val="20"/>
                <w:szCs w:val="20"/>
              </w:rPr>
              <w:t>Informar sobre la materialización de un riesgo de forma inmediata a su detección conforme los lineamientos del procedimiento vigente de administración de riesgos y oportunidades.</w:t>
            </w:r>
          </w:p>
          <w:p w:rsidR="00A74054" w:rsidRDefault="000433F6">
            <w:pPr>
              <w:numPr>
                <w:ilvl w:val="0"/>
                <w:numId w:val="5"/>
              </w:numPr>
              <w:spacing w:before="60" w:after="60"/>
              <w:ind w:left="170" w:hanging="170"/>
              <w:jc w:val="both"/>
              <w:rPr>
                <w:rFonts w:ascii="Arial Narrow" w:eastAsia="Arial Narrow" w:hAnsi="Arial Narrow" w:cs="Arial Narrow"/>
                <w:sz w:val="20"/>
                <w:szCs w:val="20"/>
              </w:rPr>
            </w:pPr>
            <w:r>
              <w:rPr>
                <w:rFonts w:ascii="Arial Narrow" w:eastAsia="Arial Narrow" w:hAnsi="Arial Narrow" w:cs="Arial Narrow"/>
                <w:sz w:val="20"/>
                <w:szCs w:val="20"/>
              </w:rPr>
              <w:t>Entregar y/o remitir las evidencias solicitadas por la tercera línea de defensa en las actividades de revisión y seguimiento, que se lleven a cabo.</w:t>
            </w:r>
          </w:p>
        </w:tc>
      </w:tr>
      <w:tr w:rsidR="00A74054">
        <w:trPr>
          <w:trHeight w:val="1928"/>
        </w:trPr>
        <w:tc>
          <w:tcPr>
            <w:tcW w:w="1438" w:type="dxa"/>
            <w:shd w:val="clear" w:color="auto" w:fill="auto"/>
            <w:vAlign w:val="center"/>
          </w:tcPr>
          <w:p w:rsidR="00A74054" w:rsidRDefault="000433F6">
            <w:pPr>
              <w:spacing w:before="80" w:after="80"/>
              <w:jc w:val="center"/>
              <w:rPr>
                <w:rFonts w:ascii="Arial Narrow" w:eastAsia="Arial Narrow" w:hAnsi="Arial Narrow" w:cs="Arial Narrow"/>
                <w:b/>
                <w:sz w:val="20"/>
                <w:szCs w:val="20"/>
              </w:rPr>
            </w:pPr>
            <w:r>
              <w:rPr>
                <w:rFonts w:ascii="Arial Narrow" w:eastAsia="Arial Narrow" w:hAnsi="Arial Narrow" w:cs="Arial Narrow"/>
                <w:b/>
                <w:sz w:val="20"/>
                <w:szCs w:val="20"/>
              </w:rPr>
              <w:lastRenderedPageBreak/>
              <w:t>Segunda Línea</w:t>
            </w:r>
          </w:p>
        </w:tc>
        <w:tc>
          <w:tcPr>
            <w:tcW w:w="2106" w:type="dxa"/>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Oficina Asesora de Planeación</w:t>
            </w:r>
          </w:p>
        </w:tc>
        <w:tc>
          <w:tcPr>
            <w:tcW w:w="5068" w:type="dxa"/>
            <w:shd w:val="clear" w:color="auto" w:fill="auto"/>
          </w:tcPr>
          <w:p w:rsidR="00A74054" w:rsidRDefault="000433F6">
            <w:pPr>
              <w:numPr>
                <w:ilvl w:val="0"/>
                <w:numId w:val="5"/>
              </w:numPr>
              <w:spacing w:before="80" w:after="80"/>
              <w:ind w:left="170" w:hanging="170"/>
              <w:jc w:val="both"/>
              <w:rPr>
                <w:rFonts w:ascii="Arial Narrow" w:eastAsia="Arial Narrow" w:hAnsi="Arial Narrow" w:cs="Arial Narrow"/>
                <w:sz w:val="20"/>
                <w:szCs w:val="20"/>
              </w:rPr>
            </w:pPr>
            <w:r>
              <w:rPr>
                <w:rFonts w:ascii="Arial Narrow" w:eastAsia="Arial Narrow" w:hAnsi="Arial Narrow" w:cs="Arial Narrow"/>
                <w:sz w:val="20"/>
                <w:szCs w:val="20"/>
              </w:rPr>
              <w:t>Asesorar a la línea estratégica en el análisis del contexto interno y externo, para la definición de la Política de Administración Integral de Riesgos, el establecimiento de los niveles de impacto y el nivel de aceptación del riesgo (Escala de severidad).</w:t>
            </w:r>
          </w:p>
          <w:p w:rsidR="00A74054" w:rsidRDefault="000433F6">
            <w:pPr>
              <w:numPr>
                <w:ilvl w:val="0"/>
                <w:numId w:val="5"/>
              </w:numPr>
              <w:spacing w:before="80" w:after="80"/>
              <w:ind w:left="170" w:hanging="170"/>
              <w:jc w:val="both"/>
              <w:rPr>
                <w:rFonts w:ascii="Arial Narrow" w:eastAsia="Arial Narrow" w:hAnsi="Arial Narrow" w:cs="Arial Narrow"/>
                <w:sz w:val="20"/>
                <w:szCs w:val="20"/>
              </w:rPr>
            </w:pPr>
            <w:r>
              <w:rPr>
                <w:rFonts w:ascii="Arial Narrow" w:eastAsia="Arial Narrow" w:hAnsi="Arial Narrow" w:cs="Arial Narrow"/>
                <w:sz w:val="20"/>
                <w:szCs w:val="20"/>
              </w:rPr>
              <w:t>Brindar acompañamiento metodológico y orientación a los líderes de los procesos y a sus equipos de trabajo, en la formulación y actualización del mapa de riesgos de gestión y corrupción.</w:t>
            </w:r>
          </w:p>
          <w:p w:rsidR="00A74054" w:rsidRDefault="000433F6">
            <w:pPr>
              <w:numPr>
                <w:ilvl w:val="0"/>
                <w:numId w:val="5"/>
              </w:numPr>
              <w:spacing w:before="80" w:after="80"/>
              <w:ind w:left="170" w:hanging="170"/>
              <w:jc w:val="both"/>
              <w:rPr>
                <w:rFonts w:ascii="Arial Narrow" w:eastAsia="Arial Narrow" w:hAnsi="Arial Narrow" w:cs="Arial Narrow"/>
                <w:sz w:val="20"/>
                <w:szCs w:val="20"/>
              </w:rPr>
            </w:pPr>
            <w:r>
              <w:rPr>
                <w:rFonts w:ascii="Arial Narrow" w:eastAsia="Arial Narrow" w:hAnsi="Arial Narrow" w:cs="Arial Narrow"/>
                <w:sz w:val="20"/>
                <w:szCs w:val="20"/>
              </w:rPr>
              <w:t>Consolidar el mapa de riesgos de gestión, corrupción y seguridad de la información de la Entidad.</w:t>
            </w:r>
          </w:p>
          <w:p w:rsidR="00A74054" w:rsidRDefault="000433F6">
            <w:pPr>
              <w:numPr>
                <w:ilvl w:val="0"/>
                <w:numId w:val="5"/>
              </w:numPr>
              <w:spacing w:before="80" w:after="80"/>
              <w:ind w:left="170" w:hanging="170"/>
              <w:jc w:val="both"/>
              <w:rPr>
                <w:rFonts w:ascii="Arial Narrow" w:eastAsia="Arial Narrow" w:hAnsi="Arial Narrow" w:cs="Arial Narrow"/>
                <w:sz w:val="20"/>
                <w:szCs w:val="20"/>
              </w:rPr>
            </w:pPr>
            <w:r>
              <w:rPr>
                <w:rFonts w:ascii="Arial Narrow" w:eastAsia="Arial Narrow" w:hAnsi="Arial Narrow" w:cs="Arial Narrow"/>
                <w:sz w:val="20"/>
                <w:szCs w:val="20"/>
              </w:rPr>
              <w:t>Revisar los cambios estratégicos y del entorno que puedan generar nuevos riesgos (de gestión y corrupción) o modificación en los mismos, con el fin de generar alertas y apoyar al proceso en lo requerido.</w:t>
            </w:r>
          </w:p>
          <w:p w:rsidR="00A74054" w:rsidRDefault="000433F6">
            <w:pPr>
              <w:numPr>
                <w:ilvl w:val="0"/>
                <w:numId w:val="5"/>
              </w:numPr>
              <w:spacing w:before="80" w:after="80"/>
              <w:ind w:left="170" w:hanging="170"/>
              <w:jc w:val="both"/>
              <w:rPr>
                <w:rFonts w:ascii="Arial Narrow" w:eastAsia="Arial Narrow" w:hAnsi="Arial Narrow" w:cs="Arial Narrow"/>
                <w:sz w:val="20"/>
                <w:szCs w:val="20"/>
              </w:rPr>
            </w:pPr>
            <w:r>
              <w:rPr>
                <w:rFonts w:ascii="Arial Narrow" w:eastAsia="Arial Narrow" w:hAnsi="Arial Narrow" w:cs="Arial Narrow"/>
                <w:sz w:val="20"/>
                <w:szCs w:val="20"/>
              </w:rPr>
              <w:t xml:space="preserve">Revisar el adecuado diseño de los controles para la mitigación de los riesgos (de gestión y corrupción) que se han establecido </w:t>
            </w:r>
            <w:r>
              <w:rPr>
                <w:rFonts w:ascii="Arial Narrow" w:eastAsia="Arial Narrow" w:hAnsi="Arial Narrow" w:cs="Arial Narrow"/>
                <w:sz w:val="20"/>
                <w:szCs w:val="20"/>
              </w:rPr>
              <w:lastRenderedPageBreak/>
              <w:t>por parte de la primera línea de defensa buscando el fortalecimiento de estos.</w:t>
            </w:r>
          </w:p>
          <w:p w:rsidR="00A74054" w:rsidRDefault="000433F6">
            <w:pPr>
              <w:numPr>
                <w:ilvl w:val="0"/>
                <w:numId w:val="5"/>
              </w:numPr>
              <w:spacing w:before="80" w:after="80"/>
              <w:ind w:left="170" w:hanging="170"/>
              <w:jc w:val="both"/>
              <w:rPr>
                <w:rFonts w:ascii="Arial Narrow" w:eastAsia="Arial Narrow" w:hAnsi="Arial Narrow" w:cs="Arial Narrow"/>
                <w:sz w:val="20"/>
                <w:szCs w:val="20"/>
              </w:rPr>
            </w:pPr>
            <w:r>
              <w:rPr>
                <w:rFonts w:ascii="Arial Narrow" w:eastAsia="Arial Narrow" w:hAnsi="Arial Narrow" w:cs="Arial Narrow"/>
                <w:sz w:val="20"/>
                <w:szCs w:val="20"/>
              </w:rPr>
              <w:t>Monitorear los controles establecidos en los mapas de riesgos (gestión y corrupción), con la finalidad de generar advertencias y alertas conforme se requiera.</w:t>
            </w:r>
          </w:p>
          <w:p w:rsidR="00A74054" w:rsidRDefault="000433F6">
            <w:pPr>
              <w:numPr>
                <w:ilvl w:val="0"/>
                <w:numId w:val="5"/>
              </w:numPr>
              <w:spacing w:before="80" w:after="80"/>
              <w:ind w:left="170" w:hanging="170"/>
              <w:jc w:val="both"/>
              <w:rPr>
                <w:rFonts w:ascii="Arial Narrow" w:eastAsia="Arial Narrow" w:hAnsi="Arial Narrow" w:cs="Arial Narrow"/>
                <w:sz w:val="20"/>
                <w:szCs w:val="20"/>
              </w:rPr>
            </w:pPr>
            <w:r>
              <w:rPr>
                <w:rFonts w:ascii="Arial Narrow" w:eastAsia="Arial Narrow" w:hAnsi="Arial Narrow" w:cs="Arial Narrow"/>
                <w:sz w:val="20"/>
                <w:szCs w:val="20"/>
              </w:rPr>
              <w:t>Apoyar la generación de planes de mejoramiento requeridos por la materialización de los riesgos (gestión, corrupción y seguridad de la información) conforme requerimiento del proceso responsable, donde se materializó el riesgo, con la finalidad de tomar medidas oportunas y eficaces que eviten que se vuelva a presentar la misma situación.</w:t>
            </w:r>
          </w:p>
          <w:p w:rsidR="00A74054" w:rsidRDefault="000433F6">
            <w:pPr>
              <w:numPr>
                <w:ilvl w:val="0"/>
                <w:numId w:val="5"/>
              </w:numPr>
              <w:spacing w:before="80" w:after="80"/>
              <w:ind w:left="170" w:hanging="170"/>
              <w:jc w:val="both"/>
              <w:rPr>
                <w:rFonts w:ascii="Arial Narrow" w:eastAsia="Arial Narrow" w:hAnsi="Arial Narrow" w:cs="Arial Narrow"/>
                <w:sz w:val="20"/>
                <w:szCs w:val="20"/>
              </w:rPr>
            </w:pPr>
            <w:r>
              <w:rPr>
                <w:rFonts w:ascii="Arial Narrow" w:eastAsia="Arial Narrow" w:hAnsi="Arial Narrow" w:cs="Arial Narrow"/>
                <w:sz w:val="20"/>
                <w:szCs w:val="20"/>
              </w:rPr>
              <w:t>Evaluar que los riesgos sean consistentes con la presente Política de Administración Integral de Riesgos de la entidad y que sean monitoreados por la primera línea de defensa.</w:t>
            </w:r>
          </w:p>
          <w:p w:rsidR="00A74054" w:rsidRDefault="000433F6">
            <w:pPr>
              <w:numPr>
                <w:ilvl w:val="0"/>
                <w:numId w:val="5"/>
              </w:numPr>
              <w:spacing w:before="80" w:after="80"/>
              <w:ind w:left="170" w:hanging="170"/>
              <w:jc w:val="both"/>
              <w:rPr>
                <w:rFonts w:ascii="Arial Narrow" w:eastAsia="Arial Narrow" w:hAnsi="Arial Narrow" w:cs="Arial Narrow"/>
                <w:sz w:val="20"/>
                <w:szCs w:val="20"/>
              </w:rPr>
            </w:pPr>
            <w:r>
              <w:rPr>
                <w:rFonts w:ascii="Arial Narrow" w:eastAsia="Arial Narrow" w:hAnsi="Arial Narrow" w:cs="Arial Narrow"/>
                <w:sz w:val="20"/>
                <w:szCs w:val="20"/>
              </w:rPr>
              <w:t>Generar las modificaciones correspondientes según solicitud y justificación remitida por la primera línea de defensa, buscando que siempre se controlen los riesgos y se dé cumplimiento a la ejecución de los objetivos estratégicos de la entidad y los procesos.</w:t>
            </w:r>
          </w:p>
        </w:tc>
      </w:tr>
      <w:tr w:rsidR="00A74054">
        <w:trPr>
          <w:trHeight w:val="6803"/>
        </w:trPr>
        <w:tc>
          <w:tcPr>
            <w:tcW w:w="1438" w:type="dxa"/>
            <w:shd w:val="clear" w:color="auto" w:fill="auto"/>
            <w:vAlign w:val="center"/>
          </w:tcPr>
          <w:p w:rsidR="00A74054" w:rsidRDefault="000433F6">
            <w:pPr>
              <w:spacing w:before="80" w:after="80"/>
              <w:jc w:val="center"/>
              <w:rPr>
                <w:rFonts w:ascii="Arial Narrow" w:eastAsia="Arial Narrow" w:hAnsi="Arial Narrow" w:cs="Arial Narrow"/>
                <w:b/>
                <w:sz w:val="20"/>
                <w:szCs w:val="20"/>
              </w:rPr>
            </w:pPr>
            <w:r>
              <w:rPr>
                <w:rFonts w:ascii="Arial Narrow" w:eastAsia="Arial Narrow" w:hAnsi="Arial Narrow" w:cs="Arial Narrow"/>
                <w:b/>
                <w:sz w:val="20"/>
                <w:szCs w:val="20"/>
              </w:rPr>
              <w:lastRenderedPageBreak/>
              <w:t>Segunda Línea</w:t>
            </w:r>
          </w:p>
        </w:tc>
        <w:tc>
          <w:tcPr>
            <w:tcW w:w="2106" w:type="dxa"/>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Grupo de Tecnologías de la Información y las Comunicaciones</w:t>
            </w:r>
          </w:p>
        </w:tc>
        <w:tc>
          <w:tcPr>
            <w:tcW w:w="5068" w:type="dxa"/>
            <w:shd w:val="clear" w:color="auto" w:fill="auto"/>
          </w:tcPr>
          <w:p w:rsidR="00A74054" w:rsidRDefault="000433F6">
            <w:pPr>
              <w:numPr>
                <w:ilvl w:val="0"/>
                <w:numId w:val="5"/>
              </w:numPr>
              <w:spacing w:before="80" w:after="80"/>
              <w:ind w:left="170" w:hanging="170"/>
              <w:jc w:val="both"/>
              <w:rPr>
                <w:rFonts w:ascii="Arial Narrow" w:eastAsia="Arial Narrow" w:hAnsi="Arial Narrow" w:cs="Arial Narrow"/>
                <w:sz w:val="20"/>
                <w:szCs w:val="20"/>
              </w:rPr>
            </w:pPr>
            <w:r>
              <w:rPr>
                <w:rFonts w:ascii="Arial Narrow" w:eastAsia="Arial Narrow" w:hAnsi="Arial Narrow" w:cs="Arial Narrow"/>
                <w:sz w:val="20"/>
                <w:szCs w:val="20"/>
              </w:rPr>
              <w:t>Brindar acompañamiento metodológico y orientación a los responsables de los procesos y a sus equipos de trabajo en la formulación y actualización de los mapas de riesgos de seguridad de la información.</w:t>
            </w:r>
          </w:p>
          <w:p w:rsidR="00A74054" w:rsidRDefault="000433F6">
            <w:pPr>
              <w:numPr>
                <w:ilvl w:val="0"/>
                <w:numId w:val="5"/>
              </w:numPr>
              <w:spacing w:before="80" w:after="80"/>
              <w:ind w:left="170" w:hanging="170"/>
              <w:jc w:val="both"/>
              <w:rPr>
                <w:rFonts w:ascii="Arial Narrow" w:eastAsia="Arial Narrow" w:hAnsi="Arial Narrow" w:cs="Arial Narrow"/>
                <w:sz w:val="20"/>
                <w:szCs w:val="20"/>
              </w:rPr>
            </w:pPr>
            <w:r>
              <w:rPr>
                <w:rFonts w:ascii="Arial Narrow" w:eastAsia="Arial Narrow" w:hAnsi="Arial Narrow" w:cs="Arial Narrow"/>
                <w:sz w:val="20"/>
                <w:szCs w:val="20"/>
              </w:rPr>
              <w:t>Verificar el cumplimiento de los lineamientos necesarios para la administración de riesgos de forma adecuada desde la identificación, hasta el tratamiento, y generación de plan de contingencia para los riesgos de seguridad de la información.</w:t>
            </w:r>
          </w:p>
          <w:p w:rsidR="00A74054" w:rsidRDefault="000433F6">
            <w:pPr>
              <w:numPr>
                <w:ilvl w:val="0"/>
                <w:numId w:val="5"/>
              </w:numPr>
              <w:spacing w:before="80" w:after="80"/>
              <w:ind w:left="170" w:hanging="170"/>
              <w:jc w:val="both"/>
              <w:rPr>
                <w:rFonts w:ascii="Arial Narrow" w:eastAsia="Arial Narrow" w:hAnsi="Arial Narrow" w:cs="Arial Narrow"/>
                <w:sz w:val="20"/>
                <w:szCs w:val="20"/>
              </w:rPr>
            </w:pPr>
            <w:r>
              <w:rPr>
                <w:rFonts w:ascii="Arial Narrow" w:eastAsia="Arial Narrow" w:hAnsi="Arial Narrow" w:cs="Arial Narrow"/>
                <w:sz w:val="20"/>
                <w:szCs w:val="20"/>
              </w:rPr>
              <w:t>Consolidar el mapa de riesgos de seguridad de la información por proceso y remitir el consolidado a la Oficina Asesora de Planeación.</w:t>
            </w:r>
          </w:p>
          <w:p w:rsidR="00A74054" w:rsidRDefault="000433F6">
            <w:pPr>
              <w:numPr>
                <w:ilvl w:val="0"/>
                <w:numId w:val="5"/>
              </w:numPr>
              <w:spacing w:before="80" w:after="80"/>
              <w:ind w:left="170" w:hanging="170"/>
              <w:jc w:val="both"/>
              <w:rPr>
                <w:rFonts w:ascii="Arial Narrow" w:eastAsia="Arial Narrow" w:hAnsi="Arial Narrow" w:cs="Arial Narrow"/>
                <w:sz w:val="20"/>
                <w:szCs w:val="20"/>
              </w:rPr>
            </w:pPr>
            <w:r>
              <w:rPr>
                <w:rFonts w:ascii="Arial Narrow" w:eastAsia="Arial Narrow" w:hAnsi="Arial Narrow" w:cs="Arial Narrow"/>
                <w:sz w:val="20"/>
                <w:szCs w:val="20"/>
              </w:rPr>
              <w:t>Revisar los cambios estratégicos y del entorno que puedan generar nuevos riesgos de seguridad de la información o modificación en los mismos, con el fin de generar alertas y apoyar al proceso en lo requerido.</w:t>
            </w:r>
          </w:p>
          <w:p w:rsidR="00A74054" w:rsidRDefault="000433F6">
            <w:pPr>
              <w:numPr>
                <w:ilvl w:val="0"/>
                <w:numId w:val="5"/>
              </w:numPr>
              <w:spacing w:before="80" w:after="80"/>
              <w:ind w:left="170" w:hanging="170"/>
              <w:jc w:val="both"/>
              <w:rPr>
                <w:rFonts w:ascii="Arial Narrow" w:eastAsia="Arial Narrow" w:hAnsi="Arial Narrow" w:cs="Arial Narrow"/>
                <w:sz w:val="20"/>
                <w:szCs w:val="20"/>
              </w:rPr>
            </w:pPr>
            <w:r>
              <w:rPr>
                <w:rFonts w:ascii="Arial Narrow" w:eastAsia="Arial Narrow" w:hAnsi="Arial Narrow" w:cs="Arial Narrow"/>
                <w:sz w:val="20"/>
                <w:szCs w:val="20"/>
              </w:rPr>
              <w:t>Revisar el adecuado diseño de los controles para la mitigación de los riesgos de seguridad de la información, que se han establecido por parte de la primera línea de defensa buscando el fortalecimiento de estos.</w:t>
            </w:r>
          </w:p>
          <w:p w:rsidR="00A74054" w:rsidRDefault="000433F6">
            <w:pPr>
              <w:numPr>
                <w:ilvl w:val="0"/>
                <w:numId w:val="5"/>
              </w:numPr>
              <w:spacing w:before="80" w:after="80"/>
              <w:ind w:left="170" w:hanging="170"/>
              <w:jc w:val="both"/>
              <w:rPr>
                <w:rFonts w:ascii="Arial Narrow" w:eastAsia="Arial Narrow" w:hAnsi="Arial Narrow" w:cs="Arial Narrow"/>
                <w:sz w:val="20"/>
                <w:szCs w:val="20"/>
              </w:rPr>
            </w:pPr>
            <w:r>
              <w:rPr>
                <w:rFonts w:ascii="Arial Narrow" w:eastAsia="Arial Narrow" w:hAnsi="Arial Narrow" w:cs="Arial Narrow"/>
                <w:sz w:val="20"/>
                <w:szCs w:val="20"/>
              </w:rPr>
              <w:t>Hacer seguimiento a los controles establecidos en el mapa de riesgos (seguridad de la información), con la finalidad de generar advertencias sobre si estos están documentados y se requiere su actualización.</w:t>
            </w:r>
          </w:p>
          <w:p w:rsidR="00A74054" w:rsidRDefault="000433F6">
            <w:pPr>
              <w:numPr>
                <w:ilvl w:val="0"/>
                <w:numId w:val="5"/>
              </w:numPr>
              <w:spacing w:before="80" w:after="80"/>
              <w:ind w:left="170" w:hanging="170"/>
              <w:jc w:val="both"/>
              <w:rPr>
                <w:rFonts w:ascii="Arial Narrow" w:eastAsia="Arial Narrow" w:hAnsi="Arial Narrow" w:cs="Arial Narrow"/>
                <w:sz w:val="20"/>
                <w:szCs w:val="20"/>
              </w:rPr>
            </w:pPr>
            <w:r>
              <w:rPr>
                <w:rFonts w:ascii="Arial Narrow" w:eastAsia="Arial Narrow" w:hAnsi="Arial Narrow" w:cs="Arial Narrow"/>
                <w:sz w:val="20"/>
                <w:szCs w:val="20"/>
              </w:rPr>
              <w:t>Apoyar la generación de planes de mejoramiento por cada uno de los riesgos de seguridad de la información materializados, con la finalidad de tomar medidas oportunas y eficaces que eviten que se vuelvan a materializar los riesgos.</w:t>
            </w:r>
          </w:p>
        </w:tc>
      </w:tr>
      <w:tr w:rsidR="00A74054">
        <w:trPr>
          <w:trHeight w:val="7427"/>
        </w:trPr>
        <w:tc>
          <w:tcPr>
            <w:tcW w:w="1438" w:type="dxa"/>
            <w:shd w:val="clear" w:color="auto" w:fill="auto"/>
            <w:vAlign w:val="center"/>
          </w:tcPr>
          <w:p w:rsidR="00A74054" w:rsidRDefault="000433F6">
            <w:pPr>
              <w:spacing w:before="80" w:after="80"/>
              <w:jc w:val="center"/>
              <w:rPr>
                <w:rFonts w:ascii="Arial Narrow" w:eastAsia="Arial Narrow" w:hAnsi="Arial Narrow" w:cs="Arial Narrow"/>
                <w:b/>
                <w:sz w:val="20"/>
                <w:szCs w:val="20"/>
              </w:rPr>
            </w:pPr>
            <w:r>
              <w:rPr>
                <w:rFonts w:ascii="Arial Narrow" w:eastAsia="Arial Narrow" w:hAnsi="Arial Narrow" w:cs="Arial Narrow"/>
                <w:b/>
                <w:sz w:val="20"/>
                <w:szCs w:val="20"/>
              </w:rPr>
              <w:lastRenderedPageBreak/>
              <w:t>Tercera Línea</w:t>
            </w:r>
          </w:p>
        </w:tc>
        <w:tc>
          <w:tcPr>
            <w:tcW w:w="2106" w:type="dxa"/>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Grupo de Control Interno.</w:t>
            </w:r>
          </w:p>
        </w:tc>
        <w:tc>
          <w:tcPr>
            <w:tcW w:w="5068" w:type="dxa"/>
            <w:shd w:val="clear" w:color="auto" w:fill="auto"/>
          </w:tcPr>
          <w:p w:rsidR="00A74054" w:rsidRDefault="000433F6">
            <w:pPr>
              <w:numPr>
                <w:ilvl w:val="0"/>
                <w:numId w:val="5"/>
              </w:numPr>
              <w:spacing w:before="120" w:after="120"/>
              <w:ind w:left="170" w:hanging="170"/>
              <w:jc w:val="both"/>
              <w:rPr>
                <w:rFonts w:ascii="Arial Narrow" w:eastAsia="Arial Narrow" w:hAnsi="Arial Narrow" w:cs="Arial Narrow"/>
                <w:sz w:val="20"/>
                <w:szCs w:val="20"/>
              </w:rPr>
            </w:pPr>
            <w:r>
              <w:rPr>
                <w:rFonts w:ascii="Arial Narrow" w:eastAsia="Arial Narrow" w:hAnsi="Arial Narrow" w:cs="Arial Narrow"/>
                <w:sz w:val="20"/>
                <w:szCs w:val="20"/>
              </w:rPr>
              <w:t>Generar una evaluación independiente y objetiva sobre la efectividad de la administración integral de riesgos.</w:t>
            </w:r>
          </w:p>
          <w:p w:rsidR="00A74054" w:rsidRDefault="000433F6">
            <w:pPr>
              <w:numPr>
                <w:ilvl w:val="0"/>
                <w:numId w:val="5"/>
              </w:numPr>
              <w:spacing w:before="120" w:after="120"/>
              <w:ind w:left="170" w:hanging="170"/>
              <w:jc w:val="both"/>
              <w:rPr>
                <w:rFonts w:ascii="Arial Narrow" w:eastAsia="Arial Narrow" w:hAnsi="Arial Narrow" w:cs="Arial Narrow"/>
                <w:sz w:val="20"/>
                <w:szCs w:val="20"/>
              </w:rPr>
            </w:pPr>
            <w:r>
              <w:rPr>
                <w:rFonts w:ascii="Arial Narrow" w:eastAsia="Arial Narrow" w:hAnsi="Arial Narrow" w:cs="Arial Narrow"/>
                <w:sz w:val="20"/>
                <w:szCs w:val="20"/>
              </w:rPr>
              <w:t>Realizar seguimiento al mapa de riesgos de corrupción de cada proceso, verificando el cumplimiento de las responsabilidades de la línea estratégica, primera y segunda línea de defensa.</w:t>
            </w:r>
          </w:p>
          <w:p w:rsidR="00A74054" w:rsidRDefault="000433F6">
            <w:pPr>
              <w:numPr>
                <w:ilvl w:val="0"/>
                <w:numId w:val="5"/>
              </w:numPr>
              <w:spacing w:before="120" w:after="120"/>
              <w:ind w:left="170" w:hanging="170"/>
              <w:jc w:val="both"/>
              <w:rPr>
                <w:rFonts w:ascii="Arial Narrow" w:eastAsia="Arial Narrow" w:hAnsi="Arial Narrow" w:cs="Arial Narrow"/>
                <w:sz w:val="20"/>
                <w:szCs w:val="20"/>
              </w:rPr>
            </w:pPr>
            <w:r>
              <w:rPr>
                <w:rFonts w:ascii="Arial Narrow" w:eastAsia="Arial Narrow" w:hAnsi="Arial Narrow" w:cs="Arial Narrow"/>
                <w:sz w:val="20"/>
                <w:szCs w:val="20"/>
              </w:rPr>
              <w:t>Generar orientaciones metodológicas (informe, presentaciones, socializaciones, el que se considere) para el monitoreo y seguimiento del mapa de riesgos (gestión, corrupción y seguridad de la información), para evitar de diferentes interpretaciones.</w:t>
            </w:r>
          </w:p>
          <w:p w:rsidR="00A74054" w:rsidRDefault="000433F6">
            <w:pPr>
              <w:numPr>
                <w:ilvl w:val="0"/>
                <w:numId w:val="5"/>
              </w:numPr>
              <w:spacing w:before="120" w:after="120"/>
              <w:ind w:left="170" w:hanging="170"/>
              <w:jc w:val="both"/>
              <w:rPr>
                <w:rFonts w:ascii="Arial Narrow" w:eastAsia="Arial Narrow" w:hAnsi="Arial Narrow" w:cs="Arial Narrow"/>
                <w:sz w:val="20"/>
                <w:szCs w:val="20"/>
              </w:rPr>
            </w:pPr>
            <w:r>
              <w:rPr>
                <w:rFonts w:ascii="Arial Narrow" w:eastAsia="Arial Narrow" w:hAnsi="Arial Narrow" w:cs="Arial Narrow"/>
                <w:sz w:val="20"/>
                <w:szCs w:val="20"/>
              </w:rPr>
              <w:t>Emplear en sus procesos de auditoría interna un enfoque basado en Riesgos con la finalidad de analizar las causas, los riesgos de corrupción y la efectividad de los controles y acciones de control establecidas.</w:t>
            </w:r>
          </w:p>
          <w:p w:rsidR="00A74054" w:rsidRDefault="000433F6">
            <w:pPr>
              <w:numPr>
                <w:ilvl w:val="0"/>
                <w:numId w:val="5"/>
              </w:numPr>
              <w:spacing w:before="120" w:after="120"/>
              <w:ind w:left="170" w:hanging="170"/>
              <w:jc w:val="both"/>
              <w:rPr>
                <w:rFonts w:ascii="Arial Narrow" w:eastAsia="Arial Narrow" w:hAnsi="Arial Narrow" w:cs="Arial Narrow"/>
                <w:sz w:val="20"/>
                <w:szCs w:val="20"/>
              </w:rPr>
            </w:pPr>
            <w:r>
              <w:rPr>
                <w:rFonts w:ascii="Arial Narrow" w:eastAsia="Arial Narrow" w:hAnsi="Arial Narrow" w:cs="Arial Narrow"/>
                <w:sz w:val="20"/>
                <w:szCs w:val="20"/>
              </w:rPr>
              <w:t>Verificar que en la entidad se implemente y se adopte la Política y las actividades de Administración Integral del Riesgo.</w:t>
            </w:r>
          </w:p>
          <w:p w:rsidR="00A74054" w:rsidRDefault="000433F6">
            <w:pPr>
              <w:numPr>
                <w:ilvl w:val="0"/>
                <w:numId w:val="5"/>
              </w:numPr>
              <w:spacing w:before="120" w:after="120"/>
              <w:ind w:left="170" w:hanging="170"/>
              <w:jc w:val="both"/>
              <w:rPr>
                <w:rFonts w:ascii="Arial Narrow" w:eastAsia="Arial Narrow" w:hAnsi="Arial Narrow" w:cs="Arial Narrow"/>
                <w:sz w:val="20"/>
                <w:szCs w:val="20"/>
              </w:rPr>
            </w:pPr>
            <w:r>
              <w:rPr>
                <w:rFonts w:ascii="Arial Narrow" w:eastAsia="Arial Narrow" w:hAnsi="Arial Narrow" w:cs="Arial Narrow"/>
                <w:sz w:val="20"/>
                <w:szCs w:val="20"/>
              </w:rPr>
              <w:t>Revisar que se hayan identificado los riesgos significativos que afecten el cumplimiento de los objetivos estratégicos y de los procesos además de los riesgos de corrupción.</w:t>
            </w:r>
          </w:p>
          <w:p w:rsidR="00A74054" w:rsidRDefault="000433F6">
            <w:pPr>
              <w:numPr>
                <w:ilvl w:val="0"/>
                <w:numId w:val="5"/>
              </w:numPr>
              <w:spacing w:before="120" w:after="120"/>
              <w:ind w:left="170" w:hanging="170"/>
              <w:jc w:val="both"/>
              <w:rPr>
                <w:rFonts w:ascii="Arial Narrow" w:eastAsia="Arial Narrow" w:hAnsi="Arial Narrow" w:cs="Arial Narrow"/>
                <w:sz w:val="20"/>
                <w:szCs w:val="20"/>
              </w:rPr>
            </w:pPr>
            <w:r>
              <w:rPr>
                <w:rFonts w:ascii="Arial Narrow" w:eastAsia="Arial Narrow" w:hAnsi="Arial Narrow" w:cs="Arial Narrow"/>
                <w:sz w:val="20"/>
                <w:szCs w:val="20"/>
              </w:rPr>
              <w:t>Pronunciarse cuando se identifique un riesgo que este por fuera del perfil de la entidad o que su calificación del impacto o probabilidad del riesgo no es coherente con los resultados de las auditorías realizadas.</w:t>
            </w:r>
          </w:p>
          <w:p w:rsidR="00A74054" w:rsidRDefault="000433F6">
            <w:pPr>
              <w:numPr>
                <w:ilvl w:val="0"/>
                <w:numId w:val="5"/>
              </w:numPr>
              <w:spacing w:before="120" w:after="120"/>
              <w:ind w:left="170" w:hanging="170"/>
              <w:jc w:val="both"/>
              <w:rPr>
                <w:rFonts w:ascii="Arial Narrow" w:eastAsia="Arial Narrow" w:hAnsi="Arial Narrow" w:cs="Arial Narrow"/>
                <w:sz w:val="20"/>
                <w:szCs w:val="20"/>
              </w:rPr>
            </w:pPr>
            <w:r>
              <w:rPr>
                <w:rFonts w:ascii="Arial Narrow" w:eastAsia="Arial Narrow" w:hAnsi="Arial Narrow" w:cs="Arial Narrow"/>
                <w:sz w:val="20"/>
                <w:szCs w:val="20"/>
              </w:rPr>
              <w:t>Advertir la efectividad de los planes de mejoramiento y el establecimiento adecuado de las causas raíz del problema para evitar en lo posible, la repetición de hallazgos y la materialización de los riesgos.</w:t>
            </w:r>
          </w:p>
          <w:p w:rsidR="00A74054" w:rsidRDefault="000433F6">
            <w:pPr>
              <w:numPr>
                <w:ilvl w:val="0"/>
                <w:numId w:val="5"/>
              </w:numPr>
              <w:spacing w:before="120" w:after="120"/>
              <w:ind w:left="170" w:hanging="170"/>
              <w:jc w:val="both"/>
              <w:rPr>
                <w:rFonts w:ascii="Arial Narrow" w:eastAsia="Arial Narrow" w:hAnsi="Arial Narrow" w:cs="Arial Narrow"/>
                <w:sz w:val="20"/>
                <w:szCs w:val="20"/>
              </w:rPr>
            </w:pPr>
            <w:r>
              <w:rPr>
                <w:rFonts w:ascii="Arial Narrow" w:eastAsia="Arial Narrow" w:hAnsi="Arial Narrow" w:cs="Arial Narrow"/>
                <w:sz w:val="20"/>
                <w:szCs w:val="20"/>
              </w:rPr>
              <w:t>Comunicar y presentar en la Revisión por la Dirección y el Comité Institucional de Coordinación de Control Interno, los resultados de seguimiento al monitoreo de los mapas de riesgos, así como las propuestas de mejoramiento y tratamiento a las situaciones detectadas en la administración del riesgo.</w:t>
            </w:r>
          </w:p>
        </w:tc>
      </w:tr>
    </w:tbl>
    <w:p w:rsidR="00A74054" w:rsidRDefault="00A74054">
      <w:pPr>
        <w:jc w:val="both"/>
        <w:rPr>
          <w:rFonts w:ascii="Arial" w:eastAsia="Arial" w:hAnsi="Arial" w:cs="Arial"/>
          <w:sz w:val="20"/>
          <w:szCs w:val="20"/>
        </w:rPr>
      </w:pPr>
    </w:p>
    <w:p w:rsidR="00A74054" w:rsidRDefault="000433F6">
      <w:pPr>
        <w:pStyle w:val="Ttulo1"/>
        <w:numPr>
          <w:ilvl w:val="2"/>
          <w:numId w:val="12"/>
        </w:numPr>
      </w:pPr>
      <w:bookmarkStart w:id="12" w:name="_heading=h.3rdcrjn" w:colFirst="0" w:colLast="0"/>
      <w:bookmarkEnd w:id="12"/>
      <w:r>
        <w:t xml:space="preserve">Lineamientos Política de Administración Integral De Riesgos </w:t>
      </w:r>
    </w:p>
    <w:p w:rsidR="00A74054" w:rsidRDefault="000433F6">
      <w:pPr>
        <w:spacing w:before="160" w:after="240"/>
        <w:jc w:val="both"/>
        <w:rPr>
          <w:rFonts w:ascii="Arial Narrow" w:eastAsia="Arial Narrow" w:hAnsi="Arial Narrow" w:cs="Arial Narrow"/>
          <w:sz w:val="22"/>
          <w:szCs w:val="22"/>
        </w:rPr>
      </w:pPr>
      <w:r>
        <w:rPr>
          <w:rFonts w:ascii="Arial Narrow" w:eastAsia="Arial Narrow" w:hAnsi="Arial Narrow" w:cs="Arial Narrow"/>
          <w:b/>
          <w:sz w:val="22"/>
          <w:szCs w:val="22"/>
        </w:rPr>
        <w:t>Niveles de Aceptación al Riesgo</w:t>
      </w:r>
      <w:r>
        <w:rPr>
          <w:rFonts w:ascii="Arial Narrow" w:eastAsia="Arial Narrow" w:hAnsi="Arial Narrow" w:cs="Arial Narrow"/>
          <w:sz w:val="22"/>
          <w:szCs w:val="22"/>
        </w:rPr>
        <w:t>. (</w:t>
      </w:r>
      <w:r>
        <w:rPr>
          <w:rFonts w:ascii="Arial Narrow" w:eastAsia="Arial Narrow" w:hAnsi="Arial Narrow" w:cs="Arial Narrow"/>
          <w:b/>
          <w:sz w:val="22"/>
          <w:szCs w:val="22"/>
        </w:rPr>
        <w:t>Escala de Severidad)</w:t>
      </w:r>
      <w:r>
        <w:rPr>
          <w:rFonts w:ascii="Arial Narrow" w:eastAsia="Arial Narrow" w:hAnsi="Arial Narrow" w:cs="Arial Narrow"/>
          <w:sz w:val="22"/>
          <w:szCs w:val="22"/>
        </w:rPr>
        <w:t xml:space="preserve"> el Nivel de Riesgo se determina como resultado del valor a partir de combinar la probabilidad de ocurrencia de un evento potencialmente dañino y la magnitud del impacto que este evento traería sobre la capacidad institucional de alcanzar los objetivos. Teniendo en cuenta que los riesgos de corrupción no admiten aceptación del riesgo, la Entidad debe incluir la matriz relacionada con la redacción de este tipo de riesgos, las preguntas para la definición del nivel de impacto y la matriz de calor correspondiente, donde se </w:t>
      </w:r>
      <w:r>
        <w:rPr>
          <w:rFonts w:ascii="Arial Narrow" w:eastAsia="Arial Narrow" w:hAnsi="Arial Narrow" w:cs="Arial Narrow"/>
          <w:sz w:val="22"/>
          <w:szCs w:val="22"/>
        </w:rPr>
        <w:lastRenderedPageBreak/>
        <w:t>precisan las zonas de severidad aplicables. Para la identificación de los niveles de severidad del riesgo se empleará la siguiente matriz de calor.</w:t>
      </w:r>
    </w:p>
    <w:tbl>
      <w:tblPr>
        <w:tblStyle w:val="a1"/>
        <w:tblW w:w="9356" w:type="dxa"/>
        <w:tblInd w:w="0" w:type="dxa"/>
        <w:tblBorders>
          <w:top w:val="nil"/>
          <w:left w:val="nil"/>
          <w:bottom w:val="nil"/>
          <w:right w:val="nil"/>
          <w:insideH w:val="nil"/>
          <w:insideV w:val="nil"/>
        </w:tblBorders>
        <w:tblLayout w:type="fixed"/>
        <w:tblLook w:val="0400" w:firstRow="0" w:lastRow="0" w:firstColumn="0" w:lastColumn="0" w:noHBand="0" w:noVBand="1"/>
      </w:tblPr>
      <w:tblGrid>
        <w:gridCol w:w="4380"/>
        <w:gridCol w:w="4320"/>
        <w:gridCol w:w="656"/>
      </w:tblGrid>
      <w:tr w:rsidR="00A74054">
        <w:tc>
          <w:tcPr>
            <w:tcW w:w="4380" w:type="dxa"/>
            <w:vAlign w:val="center"/>
          </w:tcPr>
          <w:p w:rsidR="00A74054" w:rsidRDefault="000433F6">
            <w:pPr>
              <w:spacing w:before="160"/>
              <w:jc w:val="center"/>
              <w:rPr>
                <w:rFonts w:ascii="Arial Narrow" w:eastAsia="Arial Narrow" w:hAnsi="Arial Narrow" w:cs="Arial Narrow"/>
                <w:sz w:val="22"/>
                <w:szCs w:val="22"/>
              </w:rPr>
            </w:pPr>
            <w:r>
              <w:rPr>
                <w:rFonts w:ascii="Arial" w:eastAsia="Arial" w:hAnsi="Arial" w:cs="Arial"/>
                <w:noProof/>
              </w:rPr>
              <w:drawing>
                <wp:inline distT="0" distB="0" distL="0" distR="0">
                  <wp:extent cx="2515311" cy="1634576"/>
                  <wp:effectExtent l="0" t="0" r="0" b="0"/>
                  <wp:docPr id="39"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8"/>
                          <a:srcRect/>
                          <a:stretch>
                            <a:fillRect/>
                          </a:stretch>
                        </pic:blipFill>
                        <pic:spPr>
                          <a:xfrm>
                            <a:off x="0" y="0"/>
                            <a:ext cx="2515311" cy="1634576"/>
                          </a:xfrm>
                          <a:prstGeom prst="rect">
                            <a:avLst/>
                          </a:prstGeom>
                          <a:ln/>
                        </pic:spPr>
                      </pic:pic>
                    </a:graphicData>
                  </a:graphic>
                </wp:inline>
              </w:drawing>
            </w:r>
          </w:p>
        </w:tc>
        <w:tc>
          <w:tcPr>
            <w:tcW w:w="4976" w:type="dxa"/>
            <w:gridSpan w:val="2"/>
          </w:tcPr>
          <w:p w:rsidR="00A74054" w:rsidRDefault="000433F6">
            <w:pPr>
              <w:spacing w:before="160"/>
              <w:jc w:val="both"/>
              <w:rPr>
                <w:rFonts w:ascii="Arial Narrow" w:eastAsia="Arial Narrow" w:hAnsi="Arial Narrow" w:cs="Arial Narrow"/>
                <w:sz w:val="22"/>
                <w:szCs w:val="22"/>
              </w:rPr>
            </w:pPr>
            <w:r>
              <w:rPr>
                <w:rFonts w:ascii="Arial" w:eastAsia="Arial" w:hAnsi="Arial" w:cs="Arial"/>
                <w:noProof/>
              </w:rPr>
              <w:drawing>
                <wp:inline distT="0" distB="0" distL="0" distR="0">
                  <wp:extent cx="2324653" cy="1903006"/>
                  <wp:effectExtent l="0" t="0" r="0" b="0"/>
                  <wp:docPr id="4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9"/>
                          <a:srcRect/>
                          <a:stretch>
                            <a:fillRect/>
                          </a:stretch>
                        </pic:blipFill>
                        <pic:spPr>
                          <a:xfrm>
                            <a:off x="0" y="0"/>
                            <a:ext cx="2324653" cy="1903006"/>
                          </a:xfrm>
                          <a:prstGeom prst="rect">
                            <a:avLst/>
                          </a:prstGeom>
                          <a:ln/>
                        </pic:spPr>
                      </pic:pic>
                    </a:graphicData>
                  </a:graphic>
                </wp:inline>
              </w:drawing>
            </w:r>
            <w:r>
              <w:t xml:space="preserve"> </w:t>
            </w:r>
            <w:r>
              <w:rPr>
                <w:noProof/>
              </w:rPr>
              <w:drawing>
                <wp:inline distT="0" distB="0" distL="0" distR="0">
                  <wp:extent cx="555974" cy="685370"/>
                  <wp:effectExtent l="0" t="0" r="0" b="0"/>
                  <wp:docPr id="40"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0"/>
                          <a:srcRect l="80326" t="59494" r="11876" b="25394"/>
                          <a:stretch>
                            <a:fillRect/>
                          </a:stretch>
                        </pic:blipFill>
                        <pic:spPr>
                          <a:xfrm>
                            <a:off x="0" y="0"/>
                            <a:ext cx="555974" cy="685370"/>
                          </a:xfrm>
                          <a:prstGeom prst="rect">
                            <a:avLst/>
                          </a:prstGeom>
                          <a:ln/>
                        </pic:spPr>
                      </pic:pic>
                    </a:graphicData>
                  </a:graphic>
                </wp:inline>
              </w:drawing>
            </w:r>
          </w:p>
          <w:p w:rsidR="00A74054" w:rsidRDefault="000433F6">
            <w:pPr>
              <w:spacing w:before="80"/>
              <w:jc w:val="both"/>
              <w:rPr>
                <w:rFonts w:ascii="Arial Narrow" w:eastAsia="Arial Narrow" w:hAnsi="Arial Narrow" w:cs="Arial Narrow"/>
                <w:sz w:val="22"/>
                <w:szCs w:val="22"/>
              </w:rPr>
            </w:pPr>
            <w:r>
              <w:rPr>
                <w:rFonts w:ascii="Arial Narrow" w:eastAsia="Arial Narrow" w:hAnsi="Arial Narrow" w:cs="Arial Narrow"/>
                <w:sz w:val="20"/>
                <w:szCs w:val="20"/>
              </w:rPr>
              <w:t>Fuente: Adaptado de Instituto de Auditores Internos COSO ERM. 2017</w:t>
            </w:r>
          </w:p>
        </w:tc>
      </w:tr>
      <w:tr w:rsidR="00A74054">
        <w:tc>
          <w:tcPr>
            <w:tcW w:w="4380" w:type="dxa"/>
          </w:tcPr>
          <w:p w:rsidR="00A74054" w:rsidRDefault="000433F6">
            <w:pPr>
              <w:spacing w:before="120" w:after="120"/>
              <w:jc w:val="center"/>
              <w:rPr>
                <w:rFonts w:ascii="Arial Narrow" w:eastAsia="Arial Narrow" w:hAnsi="Arial Narrow" w:cs="Arial Narrow"/>
                <w:sz w:val="22"/>
                <w:szCs w:val="22"/>
              </w:rPr>
            </w:pPr>
            <w:r>
              <w:rPr>
                <w:rFonts w:ascii="Arial Narrow" w:eastAsia="Arial Narrow" w:hAnsi="Arial Narrow" w:cs="Arial Narrow"/>
                <w:sz w:val="22"/>
                <w:szCs w:val="22"/>
              </w:rPr>
              <w:t>Matriz de Calor – Riesgos de gestión y Seguridad de la información</w:t>
            </w:r>
          </w:p>
        </w:tc>
        <w:tc>
          <w:tcPr>
            <w:tcW w:w="4976" w:type="dxa"/>
            <w:gridSpan w:val="2"/>
          </w:tcPr>
          <w:p w:rsidR="00A74054" w:rsidRDefault="000433F6">
            <w:pPr>
              <w:spacing w:before="120" w:after="120"/>
              <w:jc w:val="center"/>
              <w:rPr>
                <w:rFonts w:ascii="Arial Narrow" w:eastAsia="Arial Narrow" w:hAnsi="Arial Narrow" w:cs="Arial Narrow"/>
                <w:sz w:val="22"/>
                <w:szCs w:val="22"/>
              </w:rPr>
            </w:pPr>
            <w:r>
              <w:rPr>
                <w:rFonts w:ascii="Arial Narrow" w:eastAsia="Arial Narrow" w:hAnsi="Arial Narrow" w:cs="Arial Narrow"/>
                <w:sz w:val="22"/>
                <w:szCs w:val="22"/>
              </w:rPr>
              <w:t>Mapa de Calor – Riesgos de Corrupción</w:t>
            </w:r>
          </w:p>
        </w:tc>
      </w:tr>
      <w:tr w:rsidR="00A74054">
        <w:trPr>
          <w:gridAfter w:val="1"/>
          <w:wAfter w:w="656" w:type="dxa"/>
        </w:trPr>
        <w:tc>
          <w:tcPr>
            <w:tcW w:w="8700" w:type="dxa"/>
            <w:gridSpan w:val="2"/>
          </w:tcPr>
          <w:p w:rsidR="00A74054" w:rsidRDefault="000433F6">
            <w:pPr>
              <w:spacing w:before="120" w:after="120"/>
              <w:jc w:val="center"/>
              <w:rPr>
                <w:rFonts w:ascii="Arial Narrow" w:eastAsia="Arial Narrow" w:hAnsi="Arial Narrow" w:cs="Arial Narrow"/>
                <w:sz w:val="22"/>
                <w:szCs w:val="22"/>
              </w:rPr>
            </w:pPr>
            <w:r>
              <w:rPr>
                <w:rFonts w:ascii="Arial Narrow" w:eastAsia="Arial Narrow" w:hAnsi="Arial Narrow" w:cs="Arial Narrow"/>
                <w:b/>
                <w:sz w:val="22"/>
                <w:szCs w:val="22"/>
              </w:rPr>
              <w:t>Figura 1</w:t>
            </w:r>
            <w:r>
              <w:rPr>
                <w:rFonts w:ascii="Arial Narrow" w:eastAsia="Arial Narrow" w:hAnsi="Arial Narrow" w:cs="Arial Narrow"/>
                <w:sz w:val="22"/>
                <w:szCs w:val="22"/>
              </w:rPr>
              <w:t xml:space="preserve">. Mapa de calor para los Mapa de Riesgos de gestión, seguridad de la información y corrupción. </w:t>
            </w:r>
            <w:r>
              <w:rPr>
                <w:rFonts w:ascii="Arial Narrow" w:eastAsia="Arial Narrow" w:hAnsi="Arial Narrow" w:cs="Arial Narrow"/>
                <w:color w:val="000000"/>
                <w:sz w:val="22"/>
                <w:szCs w:val="22"/>
              </w:rPr>
              <w:t xml:space="preserve">Fuente: Guía Para la Administración del Riesgo y el Diseño de Controles en entidades Públicas-DAFP. 2020 - 2018. </w:t>
            </w:r>
          </w:p>
        </w:tc>
      </w:tr>
    </w:tbl>
    <w:p w:rsidR="00A74054" w:rsidRDefault="000433F6">
      <w:pPr>
        <w:spacing w:before="160"/>
        <w:jc w:val="both"/>
        <w:rPr>
          <w:rFonts w:ascii="Arial Narrow" w:eastAsia="Arial Narrow" w:hAnsi="Arial Narrow" w:cs="Arial Narrow"/>
          <w:sz w:val="22"/>
          <w:szCs w:val="22"/>
        </w:rPr>
      </w:pPr>
      <w:r>
        <w:rPr>
          <w:rFonts w:ascii="Arial Narrow" w:eastAsia="Arial Narrow" w:hAnsi="Arial Narrow" w:cs="Arial Narrow"/>
          <w:sz w:val="22"/>
          <w:szCs w:val="22"/>
        </w:rPr>
        <w:t>Conforme lo anterior, para Parques Nacionales Naturales de Colombia, los niveles de aceptación del riesgo se identificarán de la siguiente forma:</w:t>
      </w:r>
    </w:p>
    <w:p w:rsidR="00A74054" w:rsidRDefault="000433F6">
      <w:pPr>
        <w:spacing w:before="160" w:after="120"/>
        <w:rPr>
          <w:rFonts w:ascii="Arial Narrow" w:eastAsia="Arial Narrow" w:hAnsi="Arial Narrow" w:cs="Arial Narrow"/>
          <w:b/>
          <w:sz w:val="22"/>
          <w:szCs w:val="22"/>
        </w:rPr>
      </w:pPr>
      <w:r>
        <w:rPr>
          <w:rFonts w:ascii="Arial Narrow" w:eastAsia="Arial Narrow" w:hAnsi="Arial Narrow" w:cs="Arial Narrow"/>
          <w:b/>
          <w:sz w:val="22"/>
          <w:szCs w:val="22"/>
        </w:rPr>
        <w:t>Capacidad de riesgo</w:t>
      </w:r>
    </w:p>
    <w:p w:rsidR="00A74054" w:rsidRDefault="000433F6">
      <w:pPr>
        <w:spacing w:before="160"/>
        <w:jc w:val="both"/>
        <w:rPr>
          <w:rFonts w:ascii="Arial Narrow" w:eastAsia="Arial Narrow" w:hAnsi="Arial Narrow" w:cs="Arial Narrow"/>
          <w:sz w:val="22"/>
          <w:szCs w:val="22"/>
        </w:rPr>
      </w:pPr>
      <w:r>
        <w:rPr>
          <w:rFonts w:ascii="Arial Narrow" w:eastAsia="Arial Narrow" w:hAnsi="Arial Narrow" w:cs="Arial Narrow"/>
          <w:sz w:val="22"/>
          <w:szCs w:val="22"/>
        </w:rPr>
        <w:t>Para determinar la capacidad del riesgo, la alta dirección, aplicó los valores de probabilidad e impacto y presentó para aprobación en el Comité Institucional de Coordinación de Control Interno, analizando los eventos y riesgos críticos que tiene un nivel de severidad muy alto y por ende es necesario para la toma de decisiones ya que se consideran que pueden afectar el posible logro de los objetivos estratégicos de la misma, por lo cual se tomó en cuenta que la capacidad del riesgo para PNNC corresponde a:</w:t>
      </w:r>
    </w:p>
    <w:p w:rsidR="00A74054" w:rsidRDefault="000433F6">
      <w:pPr>
        <w:numPr>
          <w:ilvl w:val="0"/>
          <w:numId w:val="7"/>
        </w:numPr>
        <w:pBdr>
          <w:top w:val="nil"/>
          <w:left w:val="nil"/>
          <w:bottom w:val="nil"/>
          <w:right w:val="nil"/>
          <w:between w:val="nil"/>
        </w:pBdr>
        <w:spacing w:before="160" w:after="160"/>
        <w:ind w:left="680" w:hanging="34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Valor máximo de la escala que resulta de combinar la probabilidad y el impacto (mapa de calor), es decir la calidad corresponde a una </w:t>
      </w:r>
      <w:r>
        <w:rPr>
          <w:rFonts w:ascii="Arial Narrow" w:eastAsia="Arial Narrow" w:hAnsi="Arial Narrow" w:cs="Arial Narrow"/>
          <w:b/>
          <w:color w:val="000000"/>
          <w:sz w:val="22"/>
          <w:szCs w:val="22"/>
        </w:rPr>
        <w:t xml:space="preserve">probabilidad “muy alta” (100%) o “casi </w:t>
      </w:r>
      <w:proofErr w:type="gramStart"/>
      <w:r>
        <w:rPr>
          <w:rFonts w:ascii="Arial Narrow" w:eastAsia="Arial Narrow" w:hAnsi="Arial Narrow" w:cs="Arial Narrow"/>
          <w:b/>
          <w:color w:val="000000"/>
          <w:sz w:val="22"/>
          <w:szCs w:val="22"/>
        </w:rPr>
        <w:t>seguro”(</w:t>
      </w:r>
      <w:proofErr w:type="gramEnd"/>
      <w:r>
        <w:rPr>
          <w:rFonts w:ascii="Arial Narrow" w:eastAsia="Arial Narrow" w:hAnsi="Arial Narrow" w:cs="Arial Narrow"/>
          <w:b/>
          <w:color w:val="000000"/>
          <w:sz w:val="22"/>
          <w:szCs w:val="22"/>
        </w:rPr>
        <w:t>5) por un impacto “catastrófico” (100%)</w:t>
      </w:r>
      <w:r>
        <w:rPr>
          <w:rFonts w:ascii="Arial Narrow" w:eastAsia="Arial Narrow" w:hAnsi="Arial Narrow" w:cs="Arial Narrow"/>
          <w:color w:val="000000"/>
          <w:sz w:val="22"/>
          <w:szCs w:val="22"/>
        </w:rPr>
        <w:t>, .</w:t>
      </w:r>
    </w:p>
    <w:p w:rsidR="00A74054" w:rsidRDefault="000433F6">
      <w:pPr>
        <w:spacing w:before="160" w:after="120"/>
        <w:rPr>
          <w:rFonts w:ascii="Arial Narrow" w:eastAsia="Arial Narrow" w:hAnsi="Arial Narrow" w:cs="Arial Narrow"/>
          <w:b/>
          <w:sz w:val="22"/>
          <w:szCs w:val="22"/>
        </w:rPr>
      </w:pPr>
      <w:r>
        <w:rPr>
          <w:rFonts w:ascii="Arial Narrow" w:eastAsia="Arial Narrow" w:hAnsi="Arial Narrow" w:cs="Arial Narrow"/>
          <w:b/>
          <w:sz w:val="22"/>
          <w:szCs w:val="22"/>
        </w:rPr>
        <w:t xml:space="preserve">Apetito de riesgo </w:t>
      </w:r>
    </w:p>
    <w:p w:rsidR="00A74054" w:rsidRDefault="000433F6">
      <w:pPr>
        <w:spacing w:before="280" w:after="280"/>
        <w:jc w:val="both"/>
        <w:rPr>
          <w:rFonts w:ascii="Arial Narrow" w:eastAsia="Arial Narrow" w:hAnsi="Arial Narrow" w:cs="Arial Narrow"/>
          <w:sz w:val="22"/>
          <w:szCs w:val="22"/>
        </w:rPr>
      </w:pPr>
      <w:r>
        <w:rPr>
          <w:rFonts w:ascii="Arial Narrow" w:eastAsia="Arial Narrow" w:hAnsi="Arial Narrow" w:cs="Arial Narrow"/>
          <w:sz w:val="22"/>
          <w:szCs w:val="22"/>
        </w:rPr>
        <w:t xml:space="preserve">El apetito de riesgo al igual que la capacidad institucional, debe tener un análisis desde la alta dirección para determinar el valor máximo deseable del nivel de riesgo que podría permitir en condiciones normales de operación del Modelo Integrado de Planeación y Gestión, el logro de los objetivos estratégicos de PNNC. Es decir, que el apetito de riesgo equivale al nivel de riesgo que la Entidad puede aceptar, relacionado con sus objetivos, el marco legal y las </w:t>
      </w:r>
      <w:r>
        <w:rPr>
          <w:rFonts w:ascii="Arial Narrow" w:eastAsia="Arial Narrow" w:hAnsi="Arial Narrow" w:cs="Arial Narrow"/>
          <w:sz w:val="22"/>
          <w:szCs w:val="22"/>
        </w:rPr>
        <w:lastRenderedPageBreak/>
        <w:t>disposiciones de la alta dirección, no obstante, puede ser diferente para los distintos tipos de riesgos que se deben o desean identificar y gestionar. Se debe tener en cuenta que los riesgos de corrupción son inaceptables.</w:t>
      </w:r>
    </w:p>
    <w:p w:rsidR="00A74054" w:rsidRDefault="000433F6">
      <w:pPr>
        <w:spacing w:before="120" w:after="120"/>
        <w:jc w:val="both"/>
        <w:rPr>
          <w:rFonts w:ascii="Arial Narrow" w:eastAsia="Arial Narrow" w:hAnsi="Arial Narrow" w:cs="Arial Narrow"/>
          <w:sz w:val="22"/>
          <w:szCs w:val="22"/>
        </w:rPr>
      </w:pPr>
      <w:r>
        <w:rPr>
          <w:rFonts w:ascii="Arial Narrow" w:eastAsia="Arial Narrow" w:hAnsi="Arial Narrow" w:cs="Arial Narrow"/>
          <w:sz w:val="22"/>
          <w:szCs w:val="22"/>
        </w:rPr>
        <w:t xml:space="preserve">De esta forma, para Parques Nacionales Naturales de Colombia se define que el apatito de riesgos corresponde a una </w:t>
      </w:r>
      <w:r>
        <w:rPr>
          <w:rFonts w:ascii="Arial Narrow" w:eastAsia="Arial Narrow" w:hAnsi="Arial Narrow" w:cs="Arial Narrow"/>
          <w:b/>
          <w:sz w:val="22"/>
          <w:szCs w:val="22"/>
        </w:rPr>
        <w:t>probabilidad “muy baja” (20%) o “rara vez” (1) por un impacto “mayor” (80%)</w:t>
      </w:r>
      <w:r>
        <w:rPr>
          <w:rFonts w:ascii="Arial Narrow" w:eastAsia="Arial Narrow" w:hAnsi="Arial Narrow" w:cs="Arial Narrow"/>
          <w:sz w:val="22"/>
          <w:szCs w:val="22"/>
        </w:rPr>
        <w:t>, es decir que los riesgos por debajo de esta calificación, son aceptados por la Entidad.</w:t>
      </w:r>
    </w:p>
    <w:p w:rsidR="00A74054" w:rsidRDefault="000433F6">
      <w:pPr>
        <w:spacing w:before="160" w:after="120"/>
        <w:rPr>
          <w:rFonts w:ascii="Arial Narrow" w:eastAsia="Arial Narrow" w:hAnsi="Arial Narrow" w:cs="Arial Narrow"/>
          <w:b/>
          <w:sz w:val="22"/>
          <w:szCs w:val="22"/>
        </w:rPr>
      </w:pPr>
      <w:r>
        <w:rPr>
          <w:rFonts w:ascii="Arial Narrow" w:eastAsia="Arial Narrow" w:hAnsi="Arial Narrow" w:cs="Arial Narrow"/>
          <w:b/>
          <w:sz w:val="22"/>
          <w:szCs w:val="22"/>
        </w:rPr>
        <w:t xml:space="preserve">Tolerancia de riesgo </w:t>
      </w:r>
    </w:p>
    <w:p w:rsidR="00A74054" w:rsidRDefault="000433F6">
      <w:pPr>
        <w:spacing w:before="120" w:after="120"/>
        <w:jc w:val="both"/>
        <w:rPr>
          <w:rFonts w:ascii="Arial Narrow" w:eastAsia="Arial Narrow" w:hAnsi="Arial Narrow" w:cs="Arial Narrow"/>
          <w:sz w:val="22"/>
          <w:szCs w:val="22"/>
        </w:rPr>
      </w:pPr>
      <w:r>
        <w:rPr>
          <w:rFonts w:ascii="Arial Narrow" w:eastAsia="Arial Narrow" w:hAnsi="Arial Narrow" w:cs="Arial Narrow"/>
          <w:sz w:val="22"/>
          <w:szCs w:val="22"/>
        </w:rPr>
        <w:t xml:space="preserve">Es el valor de la máxima desviación del nivel de riesgo admitida, con respecto al valor del apetito de riesgo determinado por PNNC, es lo que se considera tolerancia de riesgo. La tolerancia de riesgo se determina, definiendo un valor que es igual o superior al apetito de riesgo y menor o igual a la capacidad de riesgo, es definido por la alta dirección y aprobada por el órgano de gobierno respectivo y no puede ser superior al valor de la capacidad de riesgo. </w:t>
      </w:r>
    </w:p>
    <w:p w:rsidR="00A74054" w:rsidRDefault="000433F6">
      <w:pPr>
        <w:spacing w:before="120" w:after="120"/>
        <w:jc w:val="both"/>
        <w:rPr>
          <w:rFonts w:ascii="Arial Narrow" w:eastAsia="Arial Narrow" w:hAnsi="Arial Narrow" w:cs="Arial Narrow"/>
          <w:sz w:val="22"/>
          <w:szCs w:val="22"/>
        </w:rPr>
      </w:pPr>
      <w:sdt>
        <w:sdtPr>
          <w:tag w:val="goog_rdk_0"/>
          <w:id w:val="-522330154"/>
        </w:sdtPr>
        <w:sdtContent>
          <w:r>
            <w:rPr>
              <w:rFonts w:ascii="Arial" w:eastAsia="Arial" w:hAnsi="Arial" w:cs="Arial"/>
              <w:sz w:val="22"/>
              <w:szCs w:val="22"/>
            </w:rPr>
            <w:t xml:space="preserve">La determinación de la tolerancia de riesgo es optativa para la Entidad y su uso está limitado a determinar el tipo de acciones para abordar los riesgos, dado que las acciones que se desprendan a partir del análisis de riesgos deben ser proporcionadas y razonables, lo cual se puede determinar en función del valor del nivel de riesgo residual obtenido y su comparación con el apetito y tolerancia de riesgo. </w:t>
          </w:r>
        </w:sdtContent>
      </w:sdt>
    </w:p>
    <w:p w:rsidR="00A74054" w:rsidRDefault="000433F6">
      <w:pPr>
        <w:spacing w:before="120" w:after="120"/>
        <w:jc w:val="both"/>
        <w:rPr>
          <w:rFonts w:ascii="Arial Narrow" w:eastAsia="Arial Narrow" w:hAnsi="Arial Narrow" w:cs="Arial Narrow"/>
          <w:sz w:val="22"/>
          <w:szCs w:val="22"/>
        </w:rPr>
      </w:pPr>
      <w:r>
        <w:rPr>
          <w:rFonts w:ascii="Arial Narrow" w:eastAsia="Arial Narrow" w:hAnsi="Arial Narrow" w:cs="Arial Narrow"/>
          <w:sz w:val="22"/>
          <w:szCs w:val="22"/>
        </w:rPr>
        <w:t xml:space="preserve">De esta forma, para Parques Nacionales Naturales de Colombia se define que la tolerancia de riesgos corresponde a una </w:t>
      </w:r>
      <w:r>
        <w:rPr>
          <w:rFonts w:ascii="Arial Narrow" w:eastAsia="Arial Narrow" w:hAnsi="Arial Narrow" w:cs="Arial Narrow"/>
          <w:b/>
          <w:sz w:val="22"/>
          <w:szCs w:val="22"/>
        </w:rPr>
        <w:t>probabilidad “alta” (80%) o “probable” (4) por un impacto “catastrófico” (100%)</w:t>
      </w:r>
      <w:r>
        <w:rPr>
          <w:rFonts w:ascii="Arial Narrow" w:eastAsia="Arial Narrow" w:hAnsi="Arial Narrow" w:cs="Arial Narrow"/>
          <w:sz w:val="22"/>
          <w:szCs w:val="22"/>
        </w:rPr>
        <w:t xml:space="preserve">, es decir hasta allí la entidad tolera el riesgo y un valor mayor genera una alerta por estar cercano a la capacidad </w:t>
      </w:r>
      <w:proofErr w:type="gramStart"/>
      <w:r>
        <w:rPr>
          <w:rFonts w:ascii="Arial Narrow" w:eastAsia="Arial Narrow" w:hAnsi="Arial Narrow" w:cs="Arial Narrow"/>
          <w:sz w:val="22"/>
          <w:szCs w:val="22"/>
        </w:rPr>
        <w:t>del riesgos</w:t>
      </w:r>
      <w:proofErr w:type="gramEnd"/>
      <w:r>
        <w:rPr>
          <w:rFonts w:ascii="Arial Narrow" w:eastAsia="Arial Narrow" w:hAnsi="Arial Narrow" w:cs="Arial Narrow"/>
          <w:sz w:val="22"/>
          <w:szCs w:val="22"/>
        </w:rPr>
        <w:t>.</w:t>
      </w:r>
    </w:p>
    <w:p w:rsidR="00A74054" w:rsidRDefault="000433F6">
      <w:pPr>
        <w:spacing w:before="120" w:after="120"/>
        <w:jc w:val="both"/>
        <w:rPr>
          <w:rFonts w:ascii="Arial Narrow" w:eastAsia="Arial Narrow" w:hAnsi="Arial Narrow" w:cs="Arial Narrow"/>
          <w:sz w:val="22"/>
          <w:szCs w:val="22"/>
        </w:rPr>
      </w:pPr>
      <w:r>
        <w:rPr>
          <w:rFonts w:ascii="Arial Narrow" w:eastAsia="Arial Narrow" w:hAnsi="Arial Narrow" w:cs="Arial Narrow"/>
          <w:sz w:val="22"/>
          <w:szCs w:val="22"/>
        </w:rPr>
        <w:t xml:space="preserve"> En </w:t>
      </w:r>
      <w:proofErr w:type="gramStart"/>
      <w:r>
        <w:rPr>
          <w:rFonts w:ascii="Arial Narrow" w:eastAsia="Arial Narrow" w:hAnsi="Arial Narrow" w:cs="Arial Narrow"/>
          <w:sz w:val="22"/>
          <w:szCs w:val="22"/>
        </w:rPr>
        <w:t>resumen</w:t>
      </w:r>
      <w:proofErr w:type="gramEnd"/>
      <w:r>
        <w:rPr>
          <w:rFonts w:ascii="Arial Narrow" w:eastAsia="Arial Narrow" w:hAnsi="Arial Narrow" w:cs="Arial Narrow"/>
          <w:sz w:val="22"/>
          <w:szCs w:val="22"/>
        </w:rPr>
        <w:t xml:space="preserve"> los valores de apetito, tolerancia y capacidad, se pueden observar en la siguiente figura:</w:t>
      </w:r>
    </w:p>
    <w:p w:rsidR="00A74054" w:rsidRDefault="000433F6">
      <w:pPr>
        <w:spacing w:before="120" w:after="120"/>
        <w:jc w:val="center"/>
        <w:rPr>
          <w:rFonts w:ascii="Arial Narrow" w:eastAsia="Arial Narrow" w:hAnsi="Arial Narrow" w:cs="Arial Narrow"/>
          <w:sz w:val="22"/>
          <w:szCs w:val="22"/>
        </w:rPr>
      </w:pPr>
      <w:r>
        <w:rPr>
          <w:rFonts w:ascii="Arial Narrow" w:eastAsia="Arial Narrow" w:hAnsi="Arial Narrow" w:cs="Arial Narrow"/>
          <w:noProof/>
          <w:sz w:val="22"/>
          <w:szCs w:val="22"/>
        </w:rPr>
        <w:drawing>
          <wp:inline distT="0" distB="0" distL="0" distR="0">
            <wp:extent cx="2516965" cy="2498986"/>
            <wp:effectExtent l="0" t="0" r="0" b="0"/>
            <wp:docPr id="43"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1"/>
                    <a:srcRect/>
                    <a:stretch>
                      <a:fillRect/>
                    </a:stretch>
                  </pic:blipFill>
                  <pic:spPr>
                    <a:xfrm>
                      <a:off x="0" y="0"/>
                      <a:ext cx="2516965" cy="2498986"/>
                    </a:xfrm>
                    <a:prstGeom prst="rect">
                      <a:avLst/>
                    </a:prstGeom>
                    <a:ln/>
                  </pic:spPr>
                </pic:pic>
              </a:graphicData>
            </a:graphic>
          </wp:inline>
        </w:drawing>
      </w:r>
      <w:r>
        <w:rPr>
          <w:noProof/>
        </w:rPr>
        <mc:AlternateContent>
          <mc:Choice Requires="wps">
            <w:drawing>
              <wp:anchor distT="0" distB="0" distL="114300" distR="114300" simplePos="0" relativeHeight="251658240" behindDoc="0" locked="0" layoutInCell="1" hidden="0" allowOverlap="1">
                <wp:simplePos x="0" y="0"/>
                <wp:positionH relativeFrom="column">
                  <wp:posOffset>2819400</wp:posOffset>
                </wp:positionH>
                <wp:positionV relativeFrom="paragraph">
                  <wp:posOffset>647700</wp:posOffset>
                </wp:positionV>
                <wp:extent cx="333525" cy="337329"/>
                <wp:effectExtent l="0" t="0" r="0" b="0"/>
                <wp:wrapNone/>
                <wp:docPr id="31" name="Elipse 31"/>
                <wp:cNvGraphicFramePr/>
                <a:graphic xmlns:a="http://schemas.openxmlformats.org/drawingml/2006/main">
                  <a:graphicData uri="http://schemas.microsoft.com/office/word/2010/wordprocessingShape">
                    <wps:wsp>
                      <wps:cNvSpPr/>
                      <wps:spPr>
                        <a:xfrm>
                          <a:off x="5184000" y="3616098"/>
                          <a:ext cx="324000" cy="327804"/>
                        </a:xfrm>
                        <a:prstGeom prst="ellipse">
                          <a:avLst/>
                        </a:prstGeom>
                        <a:solidFill>
                          <a:srgbClr val="FF0000"/>
                        </a:solidFill>
                        <a:ln>
                          <a:noFill/>
                        </a:ln>
                      </wps:spPr>
                      <wps:txbx>
                        <w:txbxContent>
                          <w:p w:rsidR="000433F6" w:rsidRDefault="000433F6">
                            <w:pPr>
                              <w:textDirection w:val="btLr"/>
                            </w:pPr>
                          </w:p>
                        </w:txbxContent>
                      </wps:txbx>
                      <wps:bodyPr spcFirstLastPara="1" wrap="square" lIns="91425" tIns="91425" rIns="91425" bIns="91425" anchor="ctr" anchorCtr="0">
                        <a:noAutofit/>
                      </wps:bodyPr>
                    </wps:wsp>
                  </a:graphicData>
                </a:graphic>
              </wp:anchor>
            </w:drawing>
          </mc:Choice>
          <mc:Fallback>
            <w:pict>
              <v:oval id="Elipse 31" o:spid="_x0000_s1026" style="position:absolute;left:0;text-align:left;margin-left:222pt;margin-top:51pt;width:26.25pt;height:26.5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9c94AEAAKwDAAAOAAAAZHJzL2Uyb0RvYy54bWysU9GO0zAQfEfiHyy/0yS9XulFTU/ojiCk&#10;E1Q6+ADXcRpLjm123Sb9e9ZOuCvwhnhxPd7teGa82d6PvWFnBaidrXixyDlTVrpG22PFv3+r3204&#10;wyBsI4yzquIXhfx+9/bNdvClWrrOmUYBIxKL5eAr3oXgyyxD2ale4MJ5ZanYOuhFIAjHrAExEHtv&#10;smWer7PBQePBSYVIp49Tke8Sf9sqGb62LarATMVJW0grpPUQ12y3FeURhO+0nGWIf1DRC23p0heq&#10;RxEEO4H+i6rXEhy6Niyk6zPXtlqq5IHcFPkfbp474VXyQuGgf4kJ/x+t/HLeA9NNxW8Kzqzo6Y0+&#10;Gu1RMTqgdAaPJTU9+z3MCGkbrY4t9PGXTLCx4rfFZpXnlPGFuNbFOr/bTOmqMTBJDTfLqS5jw/L9&#10;Jl/FevZK5AHDJ+V6FjcVVybpSLGK8xOGqftXV7wandFNrY1JAI6HBwPsLOit65q0pOelC35rMzY2&#10;Wxf/NjHGkyz6nJzFXRgP42z34JoLRYRe1pp0PQkMewE0JJTXQINTcfxxEqA4M58tvcxdsVre0qRd&#10;A7gGh2sgrOwczaMMwNkEHkKaz0nlh1NwrU7Wo65JzCyXRiLlN49vnLlrnLpeP7LdTwAAAP//AwBQ&#10;SwMEFAAGAAgAAAAhALz0H+zfAAAACwEAAA8AAABkcnMvZG93bnJldi54bWxMTz1PwzAQ3ZH4D9Yh&#10;sVTUaZVUSRqnqhCwMdCydHNtE0e1z1HstqG/nmOC7d69p/fRbCbv2MWMsQ8oYDHPgBlUQffYCfjc&#10;vz6VwGKSqKULaAR8mwib9v6ukbUOV/wwl13qGJlgrKUAm9JQcx6VNV7GeRgMEvcVRi8TwbHjepRX&#10;MveOL7Nsxb3skRKsHMyzNeq0O3sKub2U7/tDqGaVm6nJ3srt4U0J8fgwbdfAkpnSnxh+61N1aKnT&#10;MZxRR+YE5HlOWxIR2ZIOUuTVqgB2pE9RLIC3Df+/of0BAAD//wMAUEsBAi0AFAAGAAgAAAAhALaD&#10;OJL+AAAA4QEAABMAAAAAAAAAAAAAAAAAAAAAAFtDb250ZW50X1R5cGVzXS54bWxQSwECLQAUAAYA&#10;CAAAACEAOP0h/9YAAACUAQAACwAAAAAAAAAAAAAAAAAvAQAAX3JlbHMvLnJlbHNQSwECLQAUAAYA&#10;CAAAACEA5QPXPeABAACsAwAADgAAAAAAAAAAAAAAAAAuAgAAZHJzL2Uyb0RvYy54bWxQSwECLQAU&#10;AAYACAAAACEAvPQf7N8AAAALAQAADwAAAAAAAAAAAAAAAAA6BAAAZHJzL2Rvd25yZXYueG1sUEsF&#10;BgAAAAAEAAQA8wAAAEYFAAAAAA==&#10;" fillcolor="red" stroked="f">
                <v:textbox inset="2.53958mm,2.53958mm,2.53958mm,2.53958mm">
                  <w:txbxContent>
                    <w:p w:rsidR="000433F6" w:rsidRDefault="000433F6">
                      <w:pPr>
                        <w:textDirection w:val="btLr"/>
                      </w:pPr>
                    </w:p>
                  </w:txbxContent>
                </v:textbox>
              </v:oval>
            </w:pict>
          </mc:Fallback>
        </mc:AlternateContent>
      </w:r>
      <w:r>
        <w:rPr>
          <w:noProof/>
        </w:rPr>
        <mc:AlternateContent>
          <mc:Choice Requires="wps">
            <w:drawing>
              <wp:anchor distT="0" distB="0" distL="114300" distR="114300" simplePos="0" relativeHeight="251659264" behindDoc="0" locked="0" layoutInCell="1" hidden="0" allowOverlap="1">
                <wp:simplePos x="0" y="0"/>
                <wp:positionH relativeFrom="column">
                  <wp:posOffset>3949700</wp:posOffset>
                </wp:positionH>
                <wp:positionV relativeFrom="paragraph">
                  <wp:posOffset>419100</wp:posOffset>
                </wp:positionV>
                <wp:extent cx="1967865" cy="621282"/>
                <wp:effectExtent l="0" t="0" r="0" b="0"/>
                <wp:wrapNone/>
                <wp:docPr id="32" name="Rectángulo: esquinas redondeadas 32"/>
                <wp:cNvGraphicFramePr/>
                <a:graphic xmlns:a="http://schemas.openxmlformats.org/drawingml/2006/main">
                  <a:graphicData uri="http://schemas.microsoft.com/office/word/2010/wordprocessingShape">
                    <wps:wsp>
                      <wps:cNvSpPr/>
                      <wps:spPr>
                        <a:xfrm>
                          <a:off x="4368418" y="3475709"/>
                          <a:ext cx="1955165" cy="608582"/>
                        </a:xfrm>
                        <a:prstGeom prst="roundRect">
                          <a:avLst>
                            <a:gd name="adj" fmla="val 16667"/>
                          </a:avLst>
                        </a:prstGeom>
                        <a:solidFill>
                          <a:schemeClr val="lt1"/>
                        </a:solidFill>
                        <a:ln w="12700" cap="flat" cmpd="sng">
                          <a:solidFill>
                            <a:srgbClr val="C00000"/>
                          </a:solidFill>
                          <a:prstDash val="solid"/>
                          <a:miter lim="800000"/>
                          <a:headEnd type="none" w="sm" len="sm"/>
                          <a:tailEnd type="none" w="sm" len="sm"/>
                        </a:ln>
                      </wps:spPr>
                      <wps:txbx>
                        <w:txbxContent>
                          <w:p w:rsidR="000433F6" w:rsidRDefault="000433F6">
                            <w:pPr>
                              <w:jc w:val="center"/>
                              <w:textDirection w:val="btLr"/>
                            </w:pPr>
                            <w:r>
                              <w:rPr>
                                <w:rFonts w:ascii="Arial Narrow" w:eastAsia="Arial Narrow" w:hAnsi="Arial Narrow" w:cs="Arial Narrow"/>
                                <w:b/>
                                <w:color w:val="000000"/>
                                <w:sz w:val="20"/>
                              </w:rPr>
                              <w:t>Capacidad:</w:t>
                            </w:r>
                            <w:r>
                              <w:rPr>
                                <w:rFonts w:ascii="Arial Narrow" w:eastAsia="Arial Narrow" w:hAnsi="Arial Narrow" w:cs="Arial Narrow"/>
                                <w:color w:val="000000"/>
                                <w:sz w:val="20"/>
                              </w:rPr>
                              <w:t xml:space="preserve"> probabilidad “muy alta” (100%) o “casi seguro” (5) por un impacto “catastrófico” (100%).</w:t>
                            </w:r>
                          </w:p>
                        </w:txbxContent>
                      </wps:txbx>
                      <wps:bodyPr spcFirstLastPara="1" wrap="square" lIns="91425" tIns="45700" rIns="91425" bIns="45700" anchor="ctr" anchorCtr="0">
                        <a:noAutofit/>
                      </wps:bodyPr>
                    </wps:wsp>
                  </a:graphicData>
                </a:graphic>
              </wp:anchor>
            </w:drawing>
          </mc:Choice>
          <mc:Fallback>
            <w:pict>
              <v:roundrect id="Rectángulo: esquinas redondeadas 32" o:spid="_x0000_s1027" style="position:absolute;left:0;text-align:left;margin-left:311pt;margin-top:33pt;width:154.95pt;height:48.9pt;z-index:25165926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i1lrbgIAAMUEAAAOAAAAZHJzL2Uyb0RvYy54bWysVF1u2zAMfh+wOwh6X22niZMYcYqhXYcB&#10;xRas2wEYSY416K+S8necnWUXK6V4absNGDDMDzJpkR/Jj6QXVwetyE74IK1paXVRUiIMs1yaTUu/&#10;frl9M6MkRDAclDWipUcR6NXy9avF3jViZHuruPAEQUxo9q6lfYyuKYrAeqEhXFgnDF521muIqPpN&#10;wT3sEV2rYlSWdbG3njtvmQgBv96cLuky43edYPFT1wURiWop5hbz6fO5TmexXECz8eB6yYY04B+y&#10;0CANBj1D3UAEsvXyNygtmbfBdvGCWV3YrpNM5Bqwmqr8pZr7HpzItSA5wZ1pCv8Pln3crTyRvKWX&#10;I0oMaOzRZ2Ttx3ez2SrbEBEettJAIF5wa7gAjjLaInF7Fxr0v3crP2gBxcTCofM6vbE+cmjp+LKe&#10;jSuchCOGGU8n03J+Il4cImFoUM0nk6qeUMLQoi5nk1kOUDwhOR/ie2E1SUJLvd0anvLMpMPuLsTM&#10;Ph9KAP6Nkk4r7OUOFKnqup6mkIg4GKP0EzN5Bqskv5VKZSVNn7hWnqBzS1WsBt8XVsqQPaY+mpY4&#10;WAxweDsFEUXtkM5gNjm3Fy7Bb9Zn2OsyPX9CTondQOhP4TPCiS8tI26Lkrqls7M3ND125Z3hJB4d&#10;ts/gotGUWtCUKIFriUKe8whS/d0OmVEGqUrtPTU0SfGwPuQ5yVykL2vLjzg7wbFbiQnfQYgr8Mh4&#10;hdFxozDuwxY85qI+GBzZeTUeYYtjVsY4BEibf36zfn4DhvUWF5VFT8lJuY55cVOHjH27jbaTMfX0&#10;KZlBwV3JrR72Oi3jcz1bPf19lo8AAAD//wMAUEsDBBQABgAIAAAAIQBV5L1I3wAAAAoBAAAPAAAA&#10;ZHJzL2Rvd25yZXYueG1sTI9PT4QwEMXvJn6HZky8ueXPhgBSNusmetGLq8ZroSOgdEpod8Fv73jS&#10;08zkvbz5vWq32lGccfaDIwXxJgKB1DozUKfg9eX+JgfhgyajR0eo4Bs97OrLi0qXxi30jOdj6ASH&#10;kC+1gj6EqZTStz1a7TduQmLtw81WBz7nTppZLxxuR5lEUSatHog/9HrCQ4/t1/FkFTzkn0/ZEk/L&#10;9rDF9P3xrmje9oVS11fr/hZEwDX8meEXn9GhZqbGnch4MSrIkoS7BF4ynmwo0rgA0bAzS3OQdSX/&#10;V6h/AAAA//8DAFBLAQItABQABgAIAAAAIQC2gziS/gAAAOEBAAATAAAAAAAAAAAAAAAAAAAAAABb&#10;Q29udGVudF9UeXBlc10ueG1sUEsBAi0AFAAGAAgAAAAhADj9If/WAAAAlAEAAAsAAAAAAAAAAAAA&#10;AAAALwEAAF9yZWxzLy5yZWxzUEsBAi0AFAAGAAgAAAAhALyLWWtuAgAAxQQAAA4AAAAAAAAAAAAA&#10;AAAALgIAAGRycy9lMm9Eb2MueG1sUEsBAi0AFAAGAAgAAAAhAFXkvUjfAAAACgEAAA8AAAAAAAAA&#10;AAAAAAAAyAQAAGRycy9kb3ducmV2LnhtbFBLBQYAAAAABAAEAPMAAADUBQAAAAA=&#10;" fillcolor="white [3201]" strokecolor="#c00000" strokeweight="1pt">
                <v:stroke startarrowwidth="narrow" startarrowlength="short" endarrowwidth="narrow" endarrowlength="short" joinstyle="miter"/>
                <v:textbox inset="2.53958mm,1.2694mm,2.53958mm,1.2694mm">
                  <w:txbxContent>
                    <w:p w:rsidR="000433F6" w:rsidRDefault="000433F6">
                      <w:pPr>
                        <w:jc w:val="center"/>
                        <w:textDirection w:val="btLr"/>
                      </w:pPr>
                      <w:r>
                        <w:rPr>
                          <w:rFonts w:ascii="Arial Narrow" w:eastAsia="Arial Narrow" w:hAnsi="Arial Narrow" w:cs="Arial Narrow"/>
                          <w:b/>
                          <w:color w:val="000000"/>
                          <w:sz w:val="20"/>
                        </w:rPr>
                        <w:t>Capacidad:</w:t>
                      </w:r>
                      <w:r>
                        <w:rPr>
                          <w:rFonts w:ascii="Arial Narrow" w:eastAsia="Arial Narrow" w:hAnsi="Arial Narrow" w:cs="Arial Narrow"/>
                          <w:color w:val="000000"/>
                          <w:sz w:val="20"/>
                        </w:rPr>
                        <w:t xml:space="preserve"> probabilidad “muy alta” (100%) o “casi seguro” (5) por un impacto “catastrófico” (100%).</w:t>
                      </w:r>
                    </w:p>
                  </w:txbxContent>
                </v:textbox>
              </v:roundrect>
            </w:pict>
          </mc:Fallback>
        </mc:AlternateContent>
      </w:r>
      <w:r>
        <w:rPr>
          <w:noProof/>
        </w:rPr>
        <mc:AlternateContent>
          <mc:Choice Requires="wps">
            <w:drawing>
              <wp:anchor distT="0" distB="0" distL="114300" distR="114300" simplePos="0" relativeHeight="251660288" behindDoc="0" locked="0" layoutInCell="1" hidden="0" allowOverlap="1">
                <wp:simplePos x="0" y="0"/>
                <wp:positionH relativeFrom="column">
                  <wp:posOffset>3302000</wp:posOffset>
                </wp:positionH>
                <wp:positionV relativeFrom="paragraph">
                  <wp:posOffset>736600</wp:posOffset>
                </wp:positionV>
                <wp:extent cx="667109" cy="173727"/>
                <wp:effectExtent l="0" t="0" r="0" b="0"/>
                <wp:wrapNone/>
                <wp:docPr id="38" name="Flecha: a la derecha 38"/>
                <wp:cNvGraphicFramePr/>
                <a:graphic xmlns:a="http://schemas.openxmlformats.org/drawingml/2006/main">
                  <a:graphicData uri="http://schemas.microsoft.com/office/word/2010/wordprocessingShape">
                    <wps:wsp>
                      <wps:cNvSpPr/>
                      <wps:spPr>
                        <a:xfrm rot="10800000">
                          <a:off x="5018796" y="3699487"/>
                          <a:ext cx="654409" cy="161027"/>
                        </a:xfrm>
                        <a:prstGeom prst="rightArrow">
                          <a:avLst>
                            <a:gd name="adj1" fmla="val 50000"/>
                            <a:gd name="adj2" fmla="val 50000"/>
                          </a:avLst>
                        </a:prstGeom>
                        <a:solidFill>
                          <a:srgbClr val="D8D8D8"/>
                        </a:solidFill>
                        <a:ln w="12700" cap="flat" cmpd="sng">
                          <a:solidFill>
                            <a:srgbClr val="C00000"/>
                          </a:solidFill>
                          <a:prstDash val="solid"/>
                          <a:miter lim="800000"/>
                          <a:headEnd type="none" w="sm" len="sm"/>
                          <a:tailEnd type="none" w="sm" len="sm"/>
                        </a:ln>
                      </wps:spPr>
                      <wps:txbx>
                        <w:txbxContent>
                          <w:p w:rsidR="000433F6" w:rsidRDefault="000433F6">
                            <w:pPr>
                              <w:textDirection w:val="btLr"/>
                            </w:pPr>
                          </w:p>
                        </w:txbxContent>
                      </wps:txbx>
                      <wps:bodyPr spcFirstLastPara="1" wrap="square" lIns="91425" tIns="91425" rIns="91425" bIns="91425" anchor="ctr" anchorCtr="0">
                        <a:noAutofit/>
                      </wps:bodyPr>
                    </wps:wsp>
                  </a:graphicData>
                </a:graphic>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echa: a la derecha 38" o:spid="_x0000_s1028" type="#_x0000_t13" style="position:absolute;left:0;text-align:left;margin-left:260pt;margin-top:58pt;width:52.55pt;height:13.7pt;rotation:180;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dLxaAIAAO0EAAAOAAAAZHJzL2Uyb0RvYy54bWysVNuK2zAQfS/0H4TeG1+aO3GWJWlKYWkD&#10;237ARJZjFd0qKXHy9x3J7m62XSiUJmBmrNGZOWdmvLq7KEnO3HlhdEWLUU4J18zUQh8r+u3r7t2c&#10;Eh9A1yCN5hW9ck/v1m/frDq75KVpjay5Iwii/bKzFW1DsMss86zlCvzIWK7xsDFOQUDXHbPaQYfo&#10;SmZlnk+zzrjaOsO49/h22x/SdcJvGs7Cl6bxPBBZUawtpKdLz0N8ZusVLI8ObCvYUAb8QxUKhMak&#10;T1BbCEBOTvwBpQRzxpsmjJhRmWkawXjigGyK/Dc2jy1YnrigON4+yeT/Hyz7fN47IuqKvsdOaVDY&#10;o53krIUlASKBYHuiR/AYteqsX+KVR7t3g+fRjMQvjVPEGRS4yOd5/CU9kCG5VHSSF/PZYkrJFRNN&#10;F4vxfNZLzy+BMAyYTsbjfEEJw4BiWuRlOs963IhvnQ8fuVEkGhV14tiGe+dMl9LA+cGHpH89kID6&#10;e0FJoyS28wySTFJJfbtvYspXYzDvgIjWr8wR3hsp6p2QMjnueNhIRxC+ott5/EdSeOVFmNSkQ1Ll&#10;DCUhDHDIGwkBTWVRdq+PicGLK/4WedOr+QpyrGwLvu0rSAi9qkoE3CopVEWHXiTiLYf6g65JuFps&#10;s8aFpLE0ryiRHNcXjRQXQMi/xyFPqZFunIl+CqIVLodLmqcyYsU3B1Nfcca8ZTuBBT+AD3tw2Bbs&#10;T4ebh3l/nMBhLfKTxtFeFONygqt667hb53DrgGatwYVmwVHSO5uQFjy2SJv7UzCNCFG952IGB3cq&#10;tWvY/7i0t36Kev5KrX8CAAD//wMAUEsDBBQABgAIAAAAIQAnJo2u3wAAAAsBAAAPAAAAZHJzL2Rv&#10;d25yZXYueG1sTI/NbsIwEITvlXgHaytxK074iao0DkJIFfTQAxRxNvE2CYnXaWwgffsuJ3rb3RnN&#10;fJstB9uKK/a+dqQgnkQgkApnaioVHL7eX15B+KDJ6NYRKvhFD8t89JTp1Lgb7fC6D6XgEPKpVlCF&#10;0KVS+qJCq/3EdUisfbve6sBrX0rT6xuH21ZOoyiRVtfEDZXucF1h0ewvlkua80dnZs1Z/hw/V/K4&#10;2e7sYavU+HlYvYEIOISHGe74jA45M53chYwXrYIFx7OVhTjhgR3JdBGDOPFlPpuDzDP5/4f8DwAA&#10;//8DAFBLAQItABQABgAIAAAAIQC2gziS/gAAAOEBAAATAAAAAAAAAAAAAAAAAAAAAABbQ29udGVu&#10;dF9UeXBlc10ueG1sUEsBAi0AFAAGAAgAAAAhADj9If/WAAAAlAEAAAsAAAAAAAAAAAAAAAAALwEA&#10;AF9yZWxzLy5yZWxzUEsBAi0AFAAGAAgAAAAhAOzF0vFoAgAA7QQAAA4AAAAAAAAAAAAAAAAALgIA&#10;AGRycy9lMm9Eb2MueG1sUEsBAi0AFAAGAAgAAAAhACcmja7fAAAACwEAAA8AAAAAAAAAAAAAAAAA&#10;wgQAAGRycy9kb3ducmV2LnhtbFBLBQYAAAAABAAEAPMAAADOBQAAAAA=&#10;" adj="18943" fillcolor="#d8d8d8" strokecolor="#c00000" strokeweight="1pt">
                <v:stroke startarrowwidth="narrow" startarrowlength="short" endarrowwidth="narrow" endarrowlength="short"/>
                <v:textbox inset="2.53958mm,2.53958mm,2.53958mm,2.53958mm">
                  <w:txbxContent>
                    <w:p w:rsidR="000433F6" w:rsidRDefault="000433F6">
                      <w:pPr>
                        <w:textDirection w:val="btLr"/>
                      </w:pPr>
                    </w:p>
                  </w:txbxContent>
                </v:textbox>
              </v:shape>
            </w:pict>
          </mc:Fallback>
        </mc:AlternateContent>
      </w:r>
      <w:r>
        <w:rPr>
          <w:noProof/>
        </w:rPr>
        <mc:AlternateContent>
          <mc:Choice Requires="wps">
            <w:drawing>
              <wp:anchor distT="0" distB="0" distL="114300" distR="114300" simplePos="0" relativeHeight="251661312" behindDoc="0" locked="0" layoutInCell="1" hidden="0" allowOverlap="1">
                <wp:simplePos x="0" y="0"/>
                <wp:positionH relativeFrom="column">
                  <wp:posOffset>2806700</wp:posOffset>
                </wp:positionH>
                <wp:positionV relativeFrom="paragraph">
                  <wp:posOffset>1244600</wp:posOffset>
                </wp:positionV>
                <wp:extent cx="333525" cy="337329"/>
                <wp:effectExtent l="0" t="0" r="0" b="0"/>
                <wp:wrapNone/>
                <wp:docPr id="36" name="Elipse 36"/>
                <wp:cNvGraphicFramePr/>
                <a:graphic xmlns:a="http://schemas.openxmlformats.org/drawingml/2006/main">
                  <a:graphicData uri="http://schemas.microsoft.com/office/word/2010/wordprocessingShape">
                    <wps:wsp>
                      <wps:cNvSpPr/>
                      <wps:spPr>
                        <a:xfrm>
                          <a:off x="5184000" y="3616098"/>
                          <a:ext cx="324000" cy="327804"/>
                        </a:xfrm>
                        <a:prstGeom prst="ellipse">
                          <a:avLst/>
                        </a:prstGeom>
                        <a:solidFill>
                          <a:srgbClr val="FFFF00"/>
                        </a:solidFill>
                        <a:ln>
                          <a:noFill/>
                        </a:ln>
                      </wps:spPr>
                      <wps:txbx>
                        <w:txbxContent>
                          <w:p w:rsidR="000433F6" w:rsidRDefault="000433F6">
                            <w:pPr>
                              <w:textDirection w:val="btLr"/>
                            </w:pPr>
                          </w:p>
                        </w:txbxContent>
                      </wps:txbx>
                      <wps:bodyPr spcFirstLastPara="1" wrap="square" lIns="91425" tIns="91425" rIns="91425" bIns="91425" anchor="ctr" anchorCtr="0">
                        <a:noAutofit/>
                      </wps:bodyPr>
                    </wps:wsp>
                  </a:graphicData>
                </a:graphic>
              </wp:anchor>
            </w:drawing>
          </mc:Choice>
          <mc:Fallback>
            <w:pict>
              <v:oval id="Elipse 36" o:spid="_x0000_s1029" style="position:absolute;left:0;text-align:left;margin-left:221pt;margin-top:98pt;width:26.25pt;height:26.5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qKM4QEAALMDAAAOAAAAZHJzL2Uyb0RvYy54bWysU8Fu2zAMvQ/YPwi6L7bTNEuNOMXQLsOA&#10;YgvQ7gNkWY4FyJJGKrHz96PkrMnW2zAfZJF8en58otf3Y2/YUQFqZytezHLOlJWu0XZf8R8v2w8r&#10;zjAI2wjjrKr4SSG/37x/tx58qeauc6ZRwIjEYjn4inch+DLLUHaqFzhzXlkqtg56ESiEfdaAGIi9&#10;N9k8z5fZ4KDx4KRCpOzjVOSbxN+2SobvbYsqMFNx0hbSCmmt45pt1qLcg/CdlmcZ4h9U9EJb+ugr&#10;1aMIgh1Av6HqtQSHrg0z6frMta2WKvVA3RT5X908d8Kr1AuZg/7VJvx/tPLbcQdMNxW/WXJmRU93&#10;9Nloj4pRgtwZPJYEevY7OEdI29jq2EIf39QEGyt+W6wWeU4enyJXsczvVpO7agxMEuBmPtVlBMw/&#10;rvJFrGcXIg8YvijXs7ipuDJJR7JVHJ8wTOjfqPhpdEY3W21MCmBfPxhgR0F3vaWHxExH/oAZG8HW&#10;xWNTOWay2OfUWdyFsR4nVyJFzNSuOZFT6OVWk7wngWEngGal4Gyg+ak4/jwIUJyZr5Yu6K5YzG9p&#10;4K4DuA7q60BY2TkaSxmAsyl4CGlMJ7GfDsG1OjlwEXNWTZORbDxPcRy96zihLv/a5hcAAAD//wMA&#10;UEsDBBQABgAIAAAAIQBYxTUV4QAAAAsBAAAPAAAAZHJzL2Rvd25yZXYueG1sTI/BTsMwEETvSPyD&#10;tUhcEHXimoqEOBVCcIIeCAiJmxsbJ2q8jmKnDX/PcoLbjmY0+6baLn5gRzvFPqCCfJUBs9gG06NT&#10;8P72dH0LLCaNRg8BrYJvG2Fbn59VujThhK/22CTHqARjqRV0KY0l57HtrNdxFUaL5H2FyetEcnLc&#10;TPpE5X7gIss23Ose6UOnR/vQ2fbQzF7Bx8vzOu0Obn4UV83aZfmnWMKo1OXFcn8HLNkl/YXhF5/Q&#10;oSamfZjRRDYokFLQlkRGsaGDErKQN8D2CoQscuB1xf9vqH8AAAD//wMAUEsBAi0AFAAGAAgAAAAh&#10;ALaDOJL+AAAA4QEAABMAAAAAAAAAAAAAAAAAAAAAAFtDb250ZW50X1R5cGVzXS54bWxQSwECLQAU&#10;AAYACAAAACEAOP0h/9YAAACUAQAACwAAAAAAAAAAAAAAAAAvAQAAX3JlbHMvLnJlbHNQSwECLQAU&#10;AAYACAAAACEAMRKijOEBAACzAwAADgAAAAAAAAAAAAAAAAAuAgAAZHJzL2Uyb0RvYy54bWxQSwEC&#10;LQAUAAYACAAAACEAWMU1FeEAAAALAQAADwAAAAAAAAAAAAAAAAA7BAAAZHJzL2Rvd25yZXYueG1s&#10;UEsFBgAAAAAEAAQA8wAAAEkFAAAAAA==&#10;" fillcolor="yellow" stroked="f">
                <v:textbox inset="2.53958mm,2.53958mm,2.53958mm,2.53958mm">
                  <w:txbxContent>
                    <w:p w:rsidR="000433F6" w:rsidRDefault="000433F6">
                      <w:pPr>
                        <w:textDirection w:val="btLr"/>
                      </w:pPr>
                    </w:p>
                  </w:txbxContent>
                </v:textbox>
              </v:oval>
            </w:pict>
          </mc:Fallback>
        </mc:AlternateContent>
      </w:r>
      <w:r>
        <w:rPr>
          <w:noProof/>
        </w:rPr>
        <mc:AlternateContent>
          <mc:Choice Requires="wps">
            <w:drawing>
              <wp:anchor distT="0" distB="0" distL="114300" distR="114300" simplePos="0" relativeHeight="251662336" behindDoc="0" locked="0" layoutInCell="1" hidden="0" allowOverlap="1">
                <wp:simplePos x="0" y="0"/>
                <wp:positionH relativeFrom="column">
                  <wp:posOffset>3949700</wp:posOffset>
                </wp:positionH>
                <wp:positionV relativeFrom="paragraph">
                  <wp:posOffset>1092200</wp:posOffset>
                </wp:positionV>
                <wp:extent cx="1967865" cy="627631"/>
                <wp:effectExtent l="0" t="0" r="0" b="0"/>
                <wp:wrapNone/>
                <wp:docPr id="33" name="Rectángulo: esquinas redondeadas 33"/>
                <wp:cNvGraphicFramePr/>
                <a:graphic xmlns:a="http://schemas.openxmlformats.org/drawingml/2006/main">
                  <a:graphicData uri="http://schemas.microsoft.com/office/word/2010/wordprocessingShape">
                    <wps:wsp>
                      <wps:cNvSpPr/>
                      <wps:spPr>
                        <a:xfrm>
                          <a:off x="4368418" y="3472535"/>
                          <a:ext cx="1955165" cy="614931"/>
                        </a:xfrm>
                        <a:prstGeom prst="roundRect">
                          <a:avLst>
                            <a:gd name="adj" fmla="val 16667"/>
                          </a:avLst>
                        </a:prstGeom>
                        <a:solidFill>
                          <a:schemeClr val="lt1"/>
                        </a:solidFill>
                        <a:ln w="12700" cap="flat" cmpd="sng">
                          <a:solidFill>
                            <a:srgbClr val="FFFF00"/>
                          </a:solidFill>
                          <a:prstDash val="solid"/>
                          <a:miter lim="800000"/>
                          <a:headEnd type="none" w="sm" len="sm"/>
                          <a:tailEnd type="none" w="sm" len="sm"/>
                        </a:ln>
                      </wps:spPr>
                      <wps:txbx>
                        <w:txbxContent>
                          <w:p w:rsidR="000433F6" w:rsidRDefault="000433F6">
                            <w:pPr>
                              <w:jc w:val="center"/>
                              <w:textDirection w:val="btLr"/>
                            </w:pPr>
                            <w:r>
                              <w:rPr>
                                <w:rFonts w:ascii="Arial Narrow" w:eastAsia="Arial Narrow" w:hAnsi="Arial Narrow" w:cs="Arial Narrow"/>
                                <w:b/>
                                <w:color w:val="000000"/>
                                <w:sz w:val="20"/>
                              </w:rPr>
                              <w:t>Tolerancia:</w:t>
                            </w:r>
                            <w:r>
                              <w:rPr>
                                <w:rFonts w:ascii="Arial Narrow" w:eastAsia="Arial Narrow" w:hAnsi="Arial Narrow" w:cs="Arial Narrow"/>
                                <w:color w:val="000000"/>
                                <w:sz w:val="20"/>
                              </w:rPr>
                              <w:t xml:space="preserve"> probabilidad “alta” (80%) o “probable” (4) por un impacto “catastrófico” (100%)</w:t>
                            </w:r>
                          </w:p>
                        </w:txbxContent>
                      </wps:txbx>
                      <wps:bodyPr spcFirstLastPara="1" wrap="square" lIns="91425" tIns="45700" rIns="91425" bIns="45700" anchor="ctr" anchorCtr="0">
                        <a:noAutofit/>
                      </wps:bodyPr>
                    </wps:wsp>
                  </a:graphicData>
                </a:graphic>
              </wp:anchor>
            </w:drawing>
          </mc:Choice>
          <mc:Fallback>
            <w:pict>
              <v:roundrect id="Rectángulo: esquinas redondeadas 33" o:spid="_x0000_s1030" style="position:absolute;left:0;text-align:left;margin-left:311pt;margin-top:86pt;width:154.95pt;height:49.4pt;z-index:25166233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lpDfcAIAAMUEAAAOAAAAZHJzL2Uyb0RvYy54bWysVEtu2zAQ3RfoHQjuG1m2rDhC5KBI6qJA&#10;0AZNe4AxSVks+AtJ/47Ts/RiGVLKx+2iQFEt6Bly+PjmzYwvrw5akZ3wQVrT0vJsQokwzHJpNi39&#10;/m31bkFJiGA4KGtES48i0Kvl2zeXe9eIqe2t4sITBDGh2buW9jG6pigC64WGcGadMHjYWa8hous3&#10;BfewR3StiulkUhd767nzlokQcPdmOKTLjN91gsUvXRdEJKqlyC3m1ed1ndZieQnNxoPrJRtpwD+w&#10;0CANPvoMdQMRyNbLP6C0ZN4G28UzZnVhu04ykXPAbMrJb9nc9+BEzgXFCe5ZpvD/YNnn3Z0nkrd0&#10;NqPEgMYafUXVfv00m62yDRHhYSsNBOIFt4YL4GhjLAq3d6HB+/fuzo9eQDOpcOi8Tr+YHzm0tJrV&#10;i6rETjjiM9X5dD6bD8KLQyQMA8qL+bys55QwjKjL6mJWpoDiBcn5ED8Kq0kyWurt1vDEM4sOu9sQ&#10;s/p8TAH4D0o6rbCWO1CkrOv6fEQcgxH7CTPdDFZJvpJKZSd1n7hWnuDllqr4xOYkShmyR+rT8wk2&#10;FgNs3k5BRFM7lDOYTeZ2ciX4zfoZdoUfXh3yPAlLxG4g9MPz+WjQS8uI06Kkbulikr5hu8eqfDCc&#10;xKPD8hkcNJqoBU2JEjiWaOAr0ESQ6u9xqIwyKH4q71DQZMXD+pD7pEpYaWdt+RF7Jzi2kkj4FkK8&#10;A4+Kl/g6ThS++7AFj1zUJ4Mte1FWUyxxzE41z7L51yfr1ydgWG9xUFn0lAzOdcyDmzIx9v022k7G&#10;pN4LmdHBWcnNM851GsbXfo56+fdZPgIAAP//AwBQSwMEFAAGAAgAAAAhAB2MKVngAAAACwEAAA8A&#10;AABkcnMvZG93bnJldi54bWxMj81OwzAQhO9IvIO1SNyoUyPaJsSpEAgEiAsNEtdNvPmBeB3Fbhve&#10;HvcEtx3NaPabfDvbQRxo8r1jDctFAoK4dqbnVsNH+Xi1AeEDssHBMWn4IQ/b4vwsx8y4I7/TYRda&#10;EUvYZ6ihC2HMpPR1Rxb9wo3E0WvcZDFEObXSTHiM5XaQKklW0mLP8UOHI913VH/v9lYDPqv08yZU&#10;T68PJn1p3r5KaspS68uL+e4WRKA5/IXhhB/RoYhMlduz8WLQsFIqbgnRWJ+OmEivlymISoNaJxuQ&#10;RS7/byh+AQAA//8DAFBLAQItABQABgAIAAAAIQC2gziS/gAAAOEBAAATAAAAAAAAAAAAAAAAAAAA&#10;AABbQ29udGVudF9UeXBlc10ueG1sUEsBAi0AFAAGAAgAAAAhADj9If/WAAAAlAEAAAsAAAAAAAAA&#10;AAAAAAAALwEAAF9yZWxzLy5yZWxzUEsBAi0AFAAGAAgAAAAhAPuWkN9wAgAAxQQAAA4AAAAAAAAA&#10;AAAAAAAALgIAAGRycy9lMm9Eb2MueG1sUEsBAi0AFAAGAAgAAAAhAB2MKVngAAAACwEAAA8AAAAA&#10;AAAAAAAAAAAAygQAAGRycy9kb3ducmV2LnhtbFBLBQYAAAAABAAEAPMAAADXBQAAAAA=&#10;" fillcolor="white [3201]" strokecolor="yellow" strokeweight="1pt">
                <v:stroke startarrowwidth="narrow" startarrowlength="short" endarrowwidth="narrow" endarrowlength="short" joinstyle="miter"/>
                <v:textbox inset="2.53958mm,1.2694mm,2.53958mm,1.2694mm">
                  <w:txbxContent>
                    <w:p w:rsidR="000433F6" w:rsidRDefault="000433F6">
                      <w:pPr>
                        <w:jc w:val="center"/>
                        <w:textDirection w:val="btLr"/>
                      </w:pPr>
                      <w:r>
                        <w:rPr>
                          <w:rFonts w:ascii="Arial Narrow" w:eastAsia="Arial Narrow" w:hAnsi="Arial Narrow" w:cs="Arial Narrow"/>
                          <w:b/>
                          <w:color w:val="000000"/>
                          <w:sz w:val="20"/>
                        </w:rPr>
                        <w:t>Tolerancia:</w:t>
                      </w:r>
                      <w:r>
                        <w:rPr>
                          <w:rFonts w:ascii="Arial Narrow" w:eastAsia="Arial Narrow" w:hAnsi="Arial Narrow" w:cs="Arial Narrow"/>
                          <w:color w:val="000000"/>
                          <w:sz w:val="20"/>
                        </w:rPr>
                        <w:t xml:space="preserve"> probabilidad “alta” (80%) o “probable” (4) por un impacto “catastrófico” (100%)</w:t>
                      </w:r>
                    </w:p>
                  </w:txbxContent>
                </v:textbox>
              </v:roundrect>
            </w:pict>
          </mc:Fallback>
        </mc:AlternateContent>
      </w:r>
      <w:r>
        <w:rPr>
          <w:noProof/>
        </w:rPr>
        <mc:AlternateContent>
          <mc:Choice Requires="wps">
            <w:drawing>
              <wp:anchor distT="0" distB="0" distL="114300" distR="114300" simplePos="0" relativeHeight="251663360" behindDoc="0" locked="0" layoutInCell="1" hidden="0" allowOverlap="1">
                <wp:simplePos x="0" y="0"/>
                <wp:positionH relativeFrom="column">
                  <wp:posOffset>3289300</wp:posOffset>
                </wp:positionH>
                <wp:positionV relativeFrom="paragraph">
                  <wp:posOffset>1308100</wp:posOffset>
                </wp:positionV>
                <wp:extent cx="667109" cy="173727"/>
                <wp:effectExtent l="0" t="0" r="0" b="0"/>
                <wp:wrapNone/>
                <wp:docPr id="37" name="Flecha: a la derecha 37"/>
                <wp:cNvGraphicFramePr/>
                <a:graphic xmlns:a="http://schemas.openxmlformats.org/drawingml/2006/main">
                  <a:graphicData uri="http://schemas.microsoft.com/office/word/2010/wordprocessingShape">
                    <wps:wsp>
                      <wps:cNvSpPr/>
                      <wps:spPr>
                        <a:xfrm rot="10800000">
                          <a:off x="5018796" y="3699487"/>
                          <a:ext cx="654409" cy="161027"/>
                        </a:xfrm>
                        <a:prstGeom prst="rightArrow">
                          <a:avLst>
                            <a:gd name="adj1" fmla="val 50000"/>
                            <a:gd name="adj2" fmla="val 50000"/>
                          </a:avLst>
                        </a:prstGeom>
                        <a:solidFill>
                          <a:srgbClr val="D8D8D8"/>
                        </a:solidFill>
                        <a:ln w="12700" cap="flat" cmpd="sng">
                          <a:solidFill>
                            <a:srgbClr val="FFFF00"/>
                          </a:solidFill>
                          <a:prstDash val="solid"/>
                          <a:miter lim="800000"/>
                          <a:headEnd type="none" w="sm" len="sm"/>
                          <a:tailEnd type="none" w="sm" len="sm"/>
                        </a:ln>
                      </wps:spPr>
                      <wps:txbx>
                        <w:txbxContent>
                          <w:p w:rsidR="000433F6" w:rsidRDefault="000433F6">
                            <w:pPr>
                              <w:textDirection w:val="btLr"/>
                            </w:pPr>
                          </w:p>
                        </w:txbxContent>
                      </wps:txbx>
                      <wps:bodyPr spcFirstLastPara="1" wrap="square" lIns="91425" tIns="91425" rIns="91425" bIns="91425" anchor="ctr" anchorCtr="0">
                        <a:noAutofit/>
                      </wps:bodyPr>
                    </wps:wsp>
                  </a:graphicData>
                </a:graphic>
              </wp:anchor>
            </w:drawing>
          </mc:Choice>
          <mc:Fallback>
            <w:pict>
              <v:shape id="Flecha: a la derecha 37" o:spid="_x0000_s1031" type="#_x0000_t13" style="position:absolute;left:0;text-align:left;margin-left:259pt;margin-top:103pt;width:52.55pt;height:13.7pt;rotation:180;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8t3obAIAAO0EAAAOAAAAZHJzL2Uyb0RvYy54bWysVG1r2zAQ/j7Yfzj0fbWdJWli6pTSLGNQ&#10;1kK3H3CR5VhDb5PUOPn3O8lZl26FwZgD4k46PXqee8nV9UEr2AsfpDUNqy5KBsJw20qza9jXL5t3&#10;CwYhomlRWSMadhSBXa/evrkaXC0mtreqFR4IxIR6cA3rY3R1UQTeC43hwjph6LCzXmMk1++K1uNA&#10;6FoVk7KcF4P1rfOWixBodz0eslXG7zrB433XBRFBNYy4xbz6vG7TWqyusN55dL3kJxr4Dyw0SkOP&#10;PkOtMSI8efkHlJbc22C7eMGtLmzXSS6yBlJTlb+peezRiayFkhPcc5rC/4Pln/cPHmTbsPeXDAxq&#10;qtFGCd5jDQgKgcqTPKBjytXgQk1XHt2DP3mBzCT80HkN3lKCq3JRpi/ngxTCoWGzslpcLucMjvTQ&#10;fLmcLjIc1uIQgVPAfDadlksGnAKqeVVO8nkx4iZ850P8KKyGZDTMy10fb7y3Q34G93ch5vy3JxHY&#10;fqsYdFpROfeoYJYpjeU+i5m8GkPvnhDJ+vlygg9WyXYjlcqO321vlQeCb9h6kX4pR3TlRZgyMJCo&#10;ySWlBDhSk3cKI5naUdqD2WUFL66Ec+QNfXT1FeTEbI2hHxlkhBSGtZaRpkpJ3bBTLfJ2L7D9YFqI&#10;R0dlNjSQLFELmoESNL5k5LiIUv09jnQqQ3JTT4xdkKx42B5yP80SVtrZ2vZIPRYc30gifIchPqCn&#10;slB9Bpo8evf7E3rioj4Zau1lNZ3MaFTPHX/ubM8dNLy3NNA8egajcxvzgKdEGHvzFG0nI3HJREcy&#10;J4dmKpfrNP9paM/9HPXrX2r1AwAA//8DAFBLAwQUAAYACAAAACEAFafaWuEAAAALAQAADwAAAGRy&#10;cy9kb3ducmV2LnhtbEyPzU7DMBCE70i8g7VI3KjzQ6MqxKkixI8EqgQtD+DGWztqbEexk4a3ZznB&#10;bXdnNPtNtV1sz2YcQ+edgHSVAEPXetU5LeDr8Hy3ARaidEr23qGAbwywra+vKlkqf3GfOO+jZhTi&#10;QikFmBiHkvPQGrQyrPyAjrSTH62MtI6aq1FeKNz2PEuSglvZOfpg5ICPBtvzfrICppf3j92i82HG&#10;V/NUrFVzeGu0ELc3S/MALOIS/8zwi0/oUBPT0U9OBdYLWKcb6hIFZElBAzmKLE+BHemS5/fA64r/&#10;71D/AAAA//8DAFBLAQItABQABgAIAAAAIQC2gziS/gAAAOEBAAATAAAAAAAAAAAAAAAAAAAAAABb&#10;Q29udGVudF9UeXBlc10ueG1sUEsBAi0AFAAGAAgAAAAhADj9If/WAAAAlAEAAAsAAAAAAAAAAAAA&#10;AAAALwEAAF9yZWxzLy5yZWxzUEsBAi0AFAAGAAgAAAAhAHTy3ehsAgAA7QQAAA4AAAAAAAAAAAAA&#10;AAAALgIAAGRycy9lMm9Eb2MueG1sUEsBAi0AFAAGAAgAAAAhABWn2lrhAAAACwEAAA8AAAAAAAAA&#10;AAAAAAAAxgQAAGRycy9kb3ducmV2LnhtbFBLBQYAAAAABAAEAPMAAADUBQAAAAA=&#10;" adj="18943" fillcolor="#d8d8d8" strokecolor="yellow" strokeweight="1pt">
                <v:stroke startarrowwidth="narrow" startarrowlength="short" endarrowwidth="narrow" endarrowlength="short"/>
                <v:textbox inset="2.53958mm,2.53958mm,2.53958mm,2.53958mm">
                  <w:txbxContent>
                    <w:p w:rsidR="000433F6" w:rsidRDefault="000433F6">
                      <w:pPr>
                        <w:textDirection w:val="btLr"/>
                      </w:pPr>
                    </w:p>
                  </w:txbxContent>
                </v:textbox>
              </v:shape>
            </w:pict>
          </mc:Fallback>
        </mc:AlternateContent>
      </w:r>
      <w:r>
        <w:rPr>
          <w:noProof/>
        </w:rPr>
        <mc:AlternateContent>
          <mc:Choice Requires="wps">
            <w:drawing>
              <wp:anchor distT="0" distB="0" distL="114300" distR="114300" simplePos="0" relativeHeight="251664384" behindDoc="0" locked="0" layoutInCell="1" hidden="0" allowOverlap="1">
                <wp:simplePos x="0" y="0"/>
                <wp:positionH relativeFrom="column">
                  <wp:posOffset>3949700</wp:posOffset>
                </wp:positionH>
                <wp:positionV relativeFrom="paragraph">
                  <wp:posOffset>1752600</wp:posOffset>
                </wp:positionV>
                <wp:extent cx="1967865" cy="627631"/>
                <wp:effectExtent l="0" t="0" r="0" b="0"/>
                <wp:wrapNone/>
                <wp:docPr id="30" name="Rectángulo: esquinas redondeadas 30"/>
                <wp:cNvGraphicFramePr/>
                <a:graphic xmlns:a="http://schemas.openxmlformats.org/drawingml/2006/main">
                  <a:graphicData uri="http://schemas.microsoft.com/office/word/2010/wordprocessingShape">
                    <wps:wsp>
                      <wps:cNvSpPr/>
                      <wps:spPr>
                        <a:xfrm>
                          <a:off x="4368418" y="3472535"/>
                          <a:ext cx="1955165" cy="614931"/>
                        </a:xfrm>
                        <a:prstGeom prst="roundRect">
                          <a:avLst>
                            <a:gd name="adj" fmla="val 16667"/>
                          </a:avLst>
                        </a:prstGeom>
                        <a:solidFill>
                          <a:schemeClr val="lt1"/>
                        </a:solidFill>
                        <a:ln w="12700" cap="flat" cmpd="sng">
                          <a:solidFill>
                            <a:srgbClr val="00B050"/>
                          </a:solidFill>
                          <a:prstDash val="solid"/>
                          <a:miter lim="800000"/>
                          <a:headEnd type="none" w="sm" len="sm"/>
                          <a:tailEnd type="none" w="sm" len="sm"/>
                        </a:ln>
                      </wps:spPr>
                      <wps:txbx>
                        <w:txbxContent>
                          <w:p w:rsidR="000433F6" w:rsidRDefault="000433F6">
                            <w:pPr>
                              <w:jc w:val="center"/>
                              <w:textDirection w:val="btLr"/>
                            </w:pPr>
                            <w:r>
                              <w:rPr>
                                <w:rFonts w:ascii="Arial Narrow" w:eastAsia="Arial Narrow" w:hAnsi="Arial Narrow" w:cs="Arial Narrow"/>
                                <w:b/>
                                <w:color w:val="000000"/>
                                <w:sz w:val="20"/>
                              </w:rPr>
                              <w:t>Apetito:</w:t>
                            </w:r>
                            <w:r>
                              <w:rPr>
                                <w:color w:val="000000"/>
                              </w:rPr>
                              <w:t xml:space="preserve"> </w:t>
                            </w:r>
                            <w:r>
                              <w:rPr>
                                <w:rFonts w:ascii="Arial Narrow" w:eastAsia="Arial Narrow" w:hAnsi="Arial Narrow" w:cs="Arial Narrow"/>
                                <w:color w:val="000000"/>
                                <w:sz w:val="20"/>
                              </w:rPr>
                              <w:t>probabilidad “muy baja” (20%) o “rara vez” (1) por un impacto “mayor” (80%)</w:t>
                            </w:r>
                          </w:p>
                        </w:txbxContent>
                      </wps:txbx>
                      <wps:bodyPr spcFirstLastPara="1" wrap="square" lIns="91425" tIns="45700" rIns="91425" bIns="45700" anchor="ctr" anchorCtr="0">
                        <a:noAutofit/>
                      </wps:bodyPr>
                    </wps:wsp>
                  </a:graphicData>
                </a:graphic>
              </wp:anchor>
            </w:drawing>
          </mc:Choice>
          <mc:Fallback>
            <w:pict>
              <v:roundrect id="Rectángulo: esquinas redondeadas 30" o:spid="_x0000_s1032" style="position:absolute;left:0;text-align:left;margin-left:311pt;margin-top:138pt;width:154.95pt;height:49.4pt;z-index:25166438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ooccQIAAMUEAAAOAAAAZHJzL2Uyb0RvYy54bWysVNtuEzEQfUfiHyy/091Nsts26qaCliKk&#10;CioKHzCxvVkj32o7t8/hW/gxxt5t0sADEiIPzow9Pj5zZmavrndakY3wQVrT0uqspEQYZrk0q5Z+&#10;+3r35oKSEMFwUNaIlu5FoNeL16+utm4uJra3igtPEMSE+da1tI/RzYsisF5oCGfWCYOHnfUaIrp+&#10;VXAPW0TXqpiUZVNsrefOWyZCwN3b4ZAuMn7XCRY/d10QkaiWIreYV5/XZVqLxRXMVx5cL9lIA/6B&#10;hQZp8NED1C1EIGsv/4DSknkbbBfPmNWF7TrJRM4Bs6nK37J57MGJnAuKE9xBpvD/YNmnzYMnkrd0&#10;ivIY0FijL6jazx9mtVZ2TkR4WksDgXjBreECONoYi8JtXZjj/Uf34EcvoJlU2HVep3/Mj+xaOps2&#10;F7MKO2GPz8zOJ/W0HoQXu0gYBlSXdV01NSUMI5pqdjmtUkBxRHI+xA/CapKMlnq7NjzxzKLD5j7E&#10;rD4fUwD+nZJOK6zlBhSpmqY5HxHHYMR+xkw3g1WS30mlspO6T9woT/ByS1V8ZnMSpQzZIvXJeYnK&#10;McDm7RRENLVDOYNZZW4nV4JfLQ+wZfmurLOQyOUkLBG7hdAPz+ejQS8tI06LkrqlF2X6Dds9VuW9&#10;4STuHZbP4KDRRC1oSpTAsUQj93kEqf4eh2yUQfFTeYeCJivulrvcJ03CSjtLy/fYO8GxO4mE7yHE&#10;B/CoeIWv40Thu09r8MhFfTTYspfVbIIljtmZ1Vk2//Jk+fIEDOstDiqLnpLBuYl5cFOFjH27jraT&#10;MXXJkczo4Kzk5hnnOg3jSz9HHb8+i18AAAD//wMAUEsDBBQABgAIAAAAIQB3rg0h3wAAAAsBAAAP&#10;AAAAZHJzL2Rvd25yZXYueG1sTI/BboMwEETvlfoP1lbqrTFxEpJQlihN1Q8o9NKbA1tA4DXChtC/&#10;r3tqb7Oa0eyb9LSYXsw0utYywnoVgSAubdVyjfBRvD0dQDivudK9ZUL4Jgen7P4u1Ullb/xOc+5r&#10;EUrYJRqh8X5IpHRlQ0a7lR2Ig/dlR6N9OMdaVqO+hXLTSxVFsTS65fCh0QNdGiq7fDII+bZT+a48&#10;v3x2hYt2qqDL/DohPj4s52cQnhb/F4Zf/IAOWWC62okrJ3qEWKmwxSOofRxESBw36yOIK8Jmvz2A&#10;zFL5f0P2AwAA//8DAFBLAQItABQABgAIAAAAIQC2gziS/gAAAOEBAAATAAAAAAAAAAAAAAAAAAAA&#10;AABbQ29udGVudF9UeXBlc10ueG1sUEsBAi0AFAAGAAgAAAAhADj9If/WAAAAlAEAAAsAAAAAAAAA&#10;AAAAAAAALwEAAF9yZWxzLy5yZWxzUEsBAi0AFAAGAAgAAAAhAK2qihxxAgAAxQQAAA4AAAAAAAAA&#10;AAAAAAAALgIAAGRycy9lMm9Eb2MueG1sUEsBAi0AFAAGAAgAAAAhAHeuDSHfAAAACwEAAA8AAAAA&#10;AAAAAAAAAAAAywQAAGRycy9kb3ducmV2LnhtbFBLBQYAAAAABAAEAPMAAADXBQAAAAA=&#10;" fillcolor="white [3201]" strokecolor="#00b050" strokeweight="1pt">
                <v:stroke startarrowwidth="narrow" startarrowlength="short" endarrowwidth="narrow" endarrowlength="short" joinstyle="miter"/>
                <v:textbox inset="2.53958mm,1.2694mm,2.53958mm,1.2694mm">
                  <w:txbxContent>
                    <w:p w:rsidR="000433F6" w:rsidRDefault="000433F6">
                      <w:pPr>
                        <w:jc w:val="center"/>
                        <w:textDirection w:val="btLr"/>
                      </w:pPr>
                      <w:r>
                        <w:rPr>
                          <w:rFonts w:ascii="Arial Narrow" w:eastAsia="Arial Narrow" w:hAnsi="Arial Narrow" w:cs="Arial Narrow"/>
                          <w:b/>
                          <w:color w:val="000000"/>
                          <w:sz w:val="20"/>
                        </w:rPr>
                        <w:t>Apetito:</w:t>
                      </w:r>
                      <w:r>
                        <w:rPr>
                          <w:color w:val="000000"/>
                        </w:rPr>
                        <w:t xml:space="preserve"> </w:t>
                      </w:r>
                      <w:r>
                        <w:rPr>
                          <w:rFonts w:ascii="Arial Narrow" w:eastAsia="Arial Narrow" w:hAnsi="Arial Narrow" w:cs="Arial Narrow"/>
                          <w:color w:val="000000"/>
                          <w:sz w:val="20"/>
                        </w:rPr>
                        <w:t>probabilidad “muy baja” (20%) o “rara vez” (1) por un impacto “mayor” (80%)</w:t>
                      </w:r>
                    </w:p>
                  </w:txbxContent>
                </v:textbox>
              </v:roundrect>
            </w:pict>
          </mc:Fallback>
        </mc:AlternateContent>
      </w:r>
      <w:r>
        <w:rPr>
          <w:noProof/>
        </w:rPr>
        <mc:AlternateContent>
          <mc:Choice Requires="wps">
            <w:drawing>
              <wp:anchor distT="0" distB="0" distL="114300" distR="114300" simplePos="0" relativeHeight="251665408" behindDoc="0" locked="0" layoutInCell="1" hidden="0" allowOverlap="1">
                <wp:simplePos x="0" y="0"/>
                <wp:positionH relativeFrom="column">
                  <wp:posOffset>3289300</wp:posOffset>
                </wp:positionH>
                <wp:positionV relativeFrom="paragraph">
                  <wp:posOffset>1981200</wp:posOffset>
                </wp:positionV>
                <wp:extent cx="666750" cy="173354"/>
                <wp:effectExtent l="0" t="0" r="0" b="0"/>
                <wp:wrapNone/>
                <wp:docPr id="34" name="Flecha: a la derecha 34"/>
                <wp:cNvGraphicFramePr/>
                <a:graphic xmlns:a="http://schemas.openxmlformats.org/drawingml/2006/main">
                  <a:graphicData uri="http://schemas.microsoft.com/office/word/2010/wordprocessingShape">
                    <wps:wsp>
                      <wps:cNvSpPr/>
                      <wps:spPr>
                        <a:xfrm rot="10800000">
                          <a:off x="5018975" y="3699673"/>
                          <a:ext cx="654050" cy="160655"/>
                        </a:xfrm>
                        <a:prstGeom prst="rightArrow">
                          <a:avLst>
                            <a:gd name="adj1" fmla="val 50000"/>
                            <a:gd name="adj2" fmla="val 50000"/>
                          </a:avLst>
                        </a:prstGeom>
                        <a:solidFill>
                          <a:srgbClr val="D8D8D8"/>
                        </a:solidFill>
                        <a:ln w="12700" cap="flat" cmpd="sng">
                          <a:solidFill>
                            <a:srgbClr val="00B050"/>
                          </a:solidFill>
                          <a:prstDash val="solid"/>
                          <a:miter lim="800000"/>
                          <a:headEnd type="none" w="sm" len="sm"/>
                          <a:tailEnd type="none" w="sm" len="sm"/>
                        </a:ln>
                      </wps:spPr>
                      <wps:txbx>
                        <w:txbxContent>
                          <w:p w:rsidR="000433F6" w:rsidRDefault="000433F6">
                            <w:pPr>
                              <w:textDirection w:val="btLr"/>
                            </w:pPr>
                          </w:p>
                        </w:txbxContent>
                      </wps:txbx>
                      <wps:bodyPr spcFirstLastPara="1" wrap="square" lIns="91425" tIns="91425" rIns="91425" bIns="91425" anchor="ctr" anchorCtr="0">
                        <a:noAutofit/>
                      </wps:bodyPr>
                    </wps:wsp>
                  </a:graphicData>
                </a:graphic>
              </wp:anchor>
            </w:drawing>
          </mc:Choice>
          <mc:Fallback>
            <w:pict>
              <v:shape id="Flecha: a la derecha 34" o:spid="_x0000_s1033" type="#_x0000_t13" style="position:absolute;left:0;text-align:left;margin-left:259pt;margin-top:156pt;width:52.5pt;height:13.65pt;rotation:180;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SalSbQIAAO0EAAAOAAAAZHJzL2Uyb0RvYy54bWysVNtu2zAMfR+wfxD0vthO49wQp+iaZRhQ&#10;dAG6fQAjy7EG3SapcfL3o2SvTbYBA4YlgEBa9CF5DunV7UlJcuTOC6MrWoxySrhmphb6UNGvX7bv&#10;5pT4ALoGaTSv6Jl7ert++2bV2SUfm9bImjuCINovO1vRNgS7zDLPWq7Aj4zlGi8b4xQEdN0hqx10&#10;iK5kNs7zadYZV1tnGPcen276S7pO+E3DWfjcNJ4HIiuKtYV0unTu45mtV7A8OLCtYEMZ8A9VKBAa&#10;k75AbSAAeXbiNyglmDPeNGHEjMpM0wjGUw/YTZH/0s1TC5anXpAcb19o8v8Plj0ed46IuqI3E0o0&#10;KNRoKzlrYUmASCAoT/QIXiNXnfVLfOXJ7tzgeTRj46fGKeIMElzk8zz+Eh/YITlVtMyL+WJWUnLG&#10;RNPFYjq76annp0AYBkzLSV6iQAwDimk+Lct4n/W4Ed86Hz5yo0g0KurEoQ13zpkupYHjgw+J/3po&#10;AupvBSWNkijnESQpU0m93Bcx4z/GYN4BEa2fmSO8N1LUWyFlctxhfy8dQfiKbubxPxR9FSY16bCp&#10;8QwpIQxwyBsJAU1lkXavD6mDq1f8JXKev4/U9HRchcXKNuDbvoJ01bOqRMCtkkJVdNAiNd5yqD/o&#10;moSzRZk1LiSNpXlFieS4vmikuABC/j0OqZEaNYoz0U9BtMJpf0rzNItY8cne1GecMW/ZVmDBD+DD&#10;DhzKgvp0uHmY9/szOKxFftI42otiMsZJCZeOu3T2lw5o1hpcaBYcJb1zH9KCR4m0uXsOphEhsvda&#10;zODgTqUZG/Y/Lu2ln6Jev1LrHwAAAP//AwBQSwMEFAAGAAgAAAAhABEOtgHeAAAACwEAAA8AAABk&#10;cnMvZG93bnJldi54bWxMj81OwzAQhO9IvIO1SNyo86OWNo1ToUrAiUNbHsCJt0kUex1itw1vz3KC&#10;2+zuaPabcjc7K644hd6TgnSRgEBqvOmpVfB5en1agwhRk9HWEyr4xgC76v6u1IXxNzrg9RhbwSEU&#10;Cq2gi3EspAxNh06HhR+R+Hb2k9ORx6mVZtI3DndWZkmykk73xB86PeK+w2Y4XpyCzQHJDvNHcPv3&#10;r7fw3NfLepiUenyYX7YgIs7xzwy/+IwOFTPV/kImCKtgma65S1SQpxkLdqyynEXNm3yTg6xK+b9D&#10;9QMAAP//AwBQSwECLQAUAAYACAAAACEAtoM4kv4AAADhAQAAEwAAAAAAAAAAAAAAAAAAAAAAW0Nv&#10;bnRlbnRfVHlwZXNdLnhtbFBLAQItABQABgAIAAAAIQA4/SH/1gAAAJQBAAALAAAAAAAAAAAAAAAA&#10;AC8BAABfcmVscy8ucmVsc1BLAQItABQABgAIAAAAIQC4SalSbQIAAO0EAAAOAAAAAAAAAAAAAAAA&#10;AC4CAABkcnMvZTJvRG9jLnhtbFBLAQItABQABgAIAAAAIQARDrYB3gAAAAsBAAAPAAAAAAAAAAAA&#10;AAAAAMcEAABkcnMvZG93bnJldi54bWxQSwUGAAAAAAQABADzAAAA0gUAAAAA&#10;" adj="18947" fillcolor="#d8d8d8" strokecolor="#00b050" strokeweight="1pt">
                <v:stroke startarrowwidth="narrow" startarrowlength="short" endarrowwidth="narrow" endarrowlength="short"/>
                <v:textbox inset="2.53958mm,2.53958mm,2.53958mm,2.53958mm">
                  <w:txbxContent>
                    <w:p w:rsidR="000433F6" w:rsidRDefault="000433F6">
                      <w:pPr>
                        <w:textDirection w:val="btLr"/>
                      </w:pPr>
                    </w:p>
                  </w:txbxContent>
                </v:textbox>
              </v:shape>
            </w:pict>
          </mc:Fallback>
        </mc:AlternateContent>
      </w:r>
      <w:r>
        <w:rPr>
          <w:noProof/>
        </w:rPr>
        <mc:AlternateContent>
          <mc:Choice Requires="wps">
            <w:drawing>
              <wp:anchor distT="0" distB="0" distL="114300" distR="114300" simplePos="0" relativeHeight="251666432" behindDoc="0" locked="0" layoutInCell="1" hidden="0" allowOverlap="1">
                <wp:simplePos x="0" y="0"/>
                <wp:positionH relativeFrom="column">
                  <wp:posOffset>2806700</wp:posOffset>
                </wp:positionH>
                <wp:positionV relativeFrom="paragraph">
                  <wp:posOffset>1854200</wp:posOffset>
                </wp:positionV>
                <wp:extent cx="333525" cy="337329"/>
                <wp:effectExtent l="0" t="0" r="0" b="0"/>
                <wp:wrapNone/>
                <wp:docPr id="35" name="Elipse 35"/>
                <wp:cNvGraphicFramePr/>
                <a:graphic xmlns:a="http://schemas.openxmlformats.org/drawingml/2006/main">
                  <a:graphicData uri="http://schemas.microsoft.com/office/word/2010/wordprocessingShape">
                    <wps:wsp>
                      <wps:cNvSpPr/>
                      <wps:spPr>
                        <a:xfrm>
                          <a:off x="5184000" y="3616098"/>
                          <a:ext cx="324000" cy="327804"/>
                        </a:xfrm>
                        <a:prstGeom prst="ellipse">
                          <a:avLst/>
                        </a:prstGeom>
                        <a:solidFill>
                          <a:srgbClr val="00B050"/>
                        </a:solidFill>
                        <a:ln>
                          <a:noFill/>
                        </a:ln>
                      </wps:spPr>
                      <wps:txbx>
                        <w:txbxContent>
                          <w:p w:rsidR="000433F6" w:rsidRDefault="000433F6">
                            <w:pPr>
                              <w:textDirection w:val="btLr"/>
                            </w:pPr>
                          </w:p>
                        </w:txbxContent>
                      </wps:txbx>
                      <wps:bodyPr spcFirstLastPara="1" wrap="square" lIns="91425" tIns="91425" rIns="91425" bIns="91425" anchor="ctr" anchorCtr="0">
                        <a:noAutofit/>
                      </wps:bodyPr>
                    </wps:wsp>
                  </a:graphicData>
                </a:graphic>
              </wp:anchor>
            </w:drawing>
          </mc:Choice>
          <mc:Fallback>
            <w:pict>
              <v:oval id="Elipse 35" o:spid="_x0000_s1034" style="position:absolute;left:0;text-align:left;margin-left:221pt;margin-top:146pt;width:26.25pt;height:26.55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064gEAALMDAAAOAAAAZHJzL2Uyb0RvYy54bWysU8Fu2zAMvQ/YPwi6L7bTJEuNOMXWLsOA&#10;ogvQ7QMUWY4FyJJGKrHz96PkrMm2W9GLokcyT3yP9Opu6Aw7KkDtbMWLSc6ZstLV2u4r/vPH5sOS&#10;MwzC1sI4qyp+Usjv1u/frXpfqqlrnakVMCKxWPa+4m0IvswylK3qBE6cV5aSjYNOBIKwz2oQPbF3&#10;Jpvm+SLrHdQenFSIFH0Yk3yd+JtGyfC9aVAFZipOvYV0Qjp38czWK1HuQfhWy3Mb4hVddEJbevSF&#10;6kEEwQ6g/6PqtASHrgkT6brMNY2WKmkgNUX+j5rnVniVtJA56F9swrejlU/HLTBdV/xmzpkVHc3o&#10;i9EeFaMAudN7LKno2W/hjJCuUerQQBd/SQQbKj4vlrM8J49PxLUoFvntcnRXDYFJKriZjnkZC6Yf&#10;l/ks5rMLkQcMX5XrWLxUXJnUR7JVHB8xjNV/quLT6IyuN9qYBGC/uzfAjiLOOv+cz9N46YG/yoyN&#10;xdbFv42MMZJFnaOyeAvDbkiuJA0xsnP1iZxCLzea2nsUGLYCaFcKznran4rjr4MAxZn5ZmlAt8Vs&#10;So6GawDXYHcNhJWto7WUATgbwX1Iazo2++kQXKOTA5dmzl3TZiQbz1scV+8ap6rLt7b+DQAA//8D&#10;AFBLAwQUAAYACAAAACEAK5IomuAAAAALAQAADwAAAGRycy9kb3ducmV2LnhtbEyPwU7DMBBE70j8&#10;g7VI3KjT4KA2jVMhKsQFIbXwAVvbTSLsdRS7ScrX457gNqsZzb6ptrOzbDRD6DxJWC4yYIaU1x01&#10;Er4+Xx9WwEJE0mg9GQkXE2Bb395UWGo/0d6Mh9iwVEKhRAltjH3JeVCtcRgWvjeUvJMfHMZ0Dg3X&#10;A06p3FmeZ9kTd9hR+tBib15ao74PZydhdP1ezSNe3vVq96ZCsZvsx4+U93fz8wZYNHP8C8MVP6FD&#10;nZiO/kw6MCtBiDxtiRLy9VWkhFiLAthRwqMolsDriv/fUP8CAAD//wMAUEsBAi0AFAAGAAgAAAAh&#10;ALaDOJL+AAAA4QEAABMAAAAAAAAAAAAAAAAAAAAAAFtDb250ZW50X1R5cGVzXS54bWxQSwECLQAU&#10;AAYACAAAACEAOP0h/9YAAACUAQAACwAAAAAAAAAAAAAAAAAvAQAAX3JlbHMvLnJlbHNQSwECLQAU&#10;AAYACAAAACEAWPptOuIBAACzAwAADgAAAAAAAAAAAAAAAAAuAgAAZHJzL2Uyb0RvYy54bWxQSwEC&#10;LQAUAAYACAAAACEAK5IomuAAAAALAQAADwAAAAAAAAAAAAAAAAA8BAAAZHJzL2Rvd25yZXYueG1s&#10;UEsFBgAAAAAEAAQA8wAAAEkFAAAAAA==&#10;" fillcolor="#00b050" stroked="f">
                <v:textbox inset="2.53958mm,2.53958mm,2.53958mm,2.53958mm">
                  <w:txbxContent>
                    <w:p w:rsidR="000433F6" w:rsidRDefault="000433F6">
                      <w:pPr>
                        <w:textDirection w:val="btLr"/>
                      </w:pPr>
                    </w:p>
                  </w:txbxContent>
                </v:textbox>
              </v:oval>
            </w:pict>
          </mc:Fallback>
        </mc:AlternateContent>
      </w:r>
    </w:p>
    <w:p w:rsidR="00A74054" w:rsidRDefault="000433F6">
      <w:pPr>
        <w:pBdr>
          <w:top w:val="nil"/>
          <w:left w:val="nil"/>
          <w:bottom w:val="nil"/>
          <w:right w:val="nil"/>
          <w:between w:val="nil"/>
        </w:pBdr>
        <w:spacing w:before="200" w:after="160"/>
        <w:jc w:val="center"/>
        <w:rPr>
          <w:rFonts w:ascii="Arial Narrow" w:eastAsia="Arial Narrow" w:hAnsi="Arial Narrow" w:cs="Arial Narrow"/>
          <w:color w:val="000000"/>
          <w:sz w:val="22"/>
          <w:szCs w:val="22"/>
        </w:rPr>
      </w:pPr>
      <w:r>
        <w:rPr>
          <w:rFonts w:ascii="Arial Narrow" w:eastAsia="Arial Narrow" w:hAnsi="Arial Narrow" w:cs="Arial Narrow"/>
          <w:b/>
          <w:color w:val="000000"/>
          <w:sz w:val="22"/>
          <w:szCs w:val="22"/>
        </w:rPr>
        <w:t>Figura 2</w:t>
      </w:r>
      <w:r>
        <w:rPr>
          <w:rFonts w:ascii="Arial Narrow" w:eastAsia="Arial Narrow" w:hAnsi="Arial Narrow" w:cs="Arial Narrow"/>
          <w:color w:val="000000"/>
          <w:sz w:val="22"/>
          <w:szCs w:val="22"/>
        </w:rPr>
        <w:t>. Apetito, tolerancia y capacidad de riesgo para Parques Nacionales Naturales de Colombina. Fuente: Propia</w:t>
      </w:r>
    </w:p>
    <w:p w:rsidR="00A74054" w:rsidRDefault="000433F6">
      <w:pPr>
        <w:spacing w:before="160" w:after="120"/>
        <w:jc w:val="both"/>
        <w:rPr>
          <w:rFonts w:ascii="Arial Narrow" w:eastAsia="Arial Narrow" w:hAnsi="Arial Narrow" w:cs="Arial Narrow"/>
          <w:sz w:val="22"/>
          <w:szCs w:val="22"/>
        </w:rPr>
      </w:pPr>
      <w:r>
        <w:rPr>
          <w:rFonts w:ascii="Arial Narrow" w:eastAsia="Arial Narrow" w:hAnsi="Arial Narrow" w:cs="Arial Narrow"/>
          <w:b/>
          <w:sz w:val="22"/>
          <w:szCs w:val="22"/>
        </w:rPr>
        <w:t>Niveles para calificar la probabilidad.</w:t>
      </w:r>
      <w:r>
        <w:rPr>
          <w:rFonts w:ascii="Arial Narrow" w:eastAsia="Arial Narrow" w:hAnsi="Arial Narrow" w:cs="Arial Narrow"/>
          <w:sz w:val="22"/>
          <w:szCs w:val="22"/>
        </w:rPr>
        <w:t xml:space="preserve"> Se entiende como la posibilidad de ocurrencia del riesgo. Para efectos de este análisis, la probabilidad de ocurrencia en PNNC estará asociada a la</w:t>
      </w:r>
      <w:r>
        <w:rPr>
          <w:rFonts w:ascii="Arial Narrow" w:eastAsia="Arial Narrow" w:hAnsi="Arial Narrow" w:cs="Arial Narrow"/>
          <w:sz w:val="22"/>
          <w:szCs w:val="22"/>
          <w:u w:val="single"/>
        </w:rPr>
        <w:t xml:space="preserve"> exposición al riesgo del proceso que se esté analizando</w:t>
      </w:r>
      <w:r>
        <w:rPr>
          <w:rFonts w:ascii="Arial Narrow" w:eastAsia="Arial Narrow" w:hAnsi="Arial Narrow" w:cs="Arial Narrow"/>
          <w:sz w:val="22"/>
          <w:szCs w:val="22"/>
        </w:rPr>
        <w:t xml:space="preserve">. De este modo, la probabilidad inherente será el número de veces que se pasa por el punto de riesgo en </w:t>
      </w:r>
      <w:r>
        <w:rPr>
          <w:rFonts w:ascii="Arial Narrow" w:eastAsia="Arial Narrow" w:hAnsi="Arial Narrow" w:cs="Arial Narrow"/>
          <w:sz w:val="22"/>
          <w:szCs w:val="22"/>
        </w:rPr>
        <w:lastRenderedPageBreak/>
        <w:t xml:space="preserve">el periodo de 1 año, para determinar el nivel de probabilidad de los riesgos de gestión y seguridad de la información, en la tabla 1 se establecen los criterios para definir el nivel de probabilidad. </w:t>
      </w:r>
    </w:p>
    <w:p w:rsidR="00A74054" w:rsidRDefault="00A74054">
      <w:pPr>
        <w:spacing w:before="160" w:after="120"/>
        <w:jc w:val="both"/>
        <w:rPr>
          <w:rFonts w:ascii="Arial Narrow" w:eastAsia="Arial Narrow" w:hAnsi="Arial Narrow" w:cs="Arial Narrow"/>
          <w:sz w:val="22"/>
          <w:szCs w:val="22"/>
        </w:rPr>
      </w:pPr>
    </w:p>
    <w:p w:rsidR="00A74054" w:rsidRDefault="00A74054">
      <w:pPr>
        <w:spacing w:before="160" w:after="120"/>
        <w:jc w:val="both"/>
        <w:rPr>
          <w:rFonts w:ascii="Arial Narrow" w:eastAsia="Arial Narrow" w:hAnsi="Arial Narrow" w:cs="Arial Narrow"/>
          <w:sz w:val="22"/>
          <w:szCs w:val="22"/>
        </w:rPr>
      </w:pPr>
    </w:p>
    <w:p w:rsidR="00A74054" w:rsidRDefault="000433F6">
      <w:pPr>
        <w:spacing w:before="160" w:after="120"/>
        <w:jc w:val="center"/>
        <w:rPr>
          <w:rFonts w:ascii="Arial Narrow" w:eastAsia="Arial Narrow" w:hAnsi="Arial Narrow" w:cs="Arial Narrow"/>
          <w:sz w:val="22"/>
          <w:szCs w:val="22"/>
        </w:rPr>
      </w:pPr>
      <w:r>
        <w:rPr>
          <w:rFonts w:ascii="Arial Narrow" w:eastAsia="Arial Narrow" w:hAnsi="Arial Narrow" w:cs="Arial Narrow"/>
          <w:b/>
          <w:sz w:val="22"/>
          <w:szCs w:val="22"/>
        </w:rPr>
        <w:t>Tabla 1.</w:t>
      </w:r>
      <w:r>
        <w:rPr>
          <w:rFonts w:ascii="Arial Narrow" w:eastAsia="Arial Narrow" w:hAnsi="Arial Narrow" w:cs="Arial Narrow"/>
          <w:sz w:val="22"/>
          <w:szCs w:val="22"/>
        </w:rPr>
        <w:t xml:space="preserve"> Criterios para definir el nivel de probabilidad – riesgos de gestión y seguridad de la información*</w:t>
      </w:r>
    </w:p>
    <w:p w:rsidR="00A74054" w:rsidRDefault="000433F6">
      <w:pPr>
        <w:spacing w:before="160" w:after="120"/>
        <w:jc w:val="center"/>
        <w:rPr>
          <w:rFonts w:ascii="Arial Narrow" w:eastAsia="Arial Narrow" w:hAnsi="Arial Narrow" w:cs="Arial Narrow"/>
          <w:sz w:val="22"/>
          <w:szCs w:val="22"/>
        </w:rPr>
      </w:pPr>
      <w:r>
        <w:rPr>
          <w:noProof/>
        </w:rPr>
        <w:drawing>
          <wp:inline distT="0" distB="0" distL="0" distR="0">
            <wp:extent cx="3135993" cy="2069031"/>
            <wp:effectExtent l="0" t="0" r="0" b="0"/>
            <wp:docPr id="42"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2"/>
                    <a:srcRect/>
                    <a:stretch>
                      <a:fillRect/>
                    </a:stretch>
                  </pic:blipFill>
                  <pic:spPr>
                    <a:xfrm>
                      <a:off x="0" y="0"/>
                      <a:ext cx="3135993" cy="2069031"/>
                    </a:xfrm>
                    <a:prstGeom prst="rect">
                      <a:avLst/>
                    </a:prstGeom>
                    <a:ln/>
                  </pic:spPr>
                </pic:pic>
              </a:graphicData>
            </a:graphic>
          </wp:inline>
        </w:drawing>
      </w:r>
    </w:p>
    <w:p w:rsidR="00A74054" w:rsidRDefault="000433F6">
      <w:pPr>
        <w:spacing w:before="160" w:after="120"/>
        <w:jc w:val="center"/>
        <w:rPr>
          <w:rFonts w:ascii="Arial Narrow" w:eastAsia="Arial Narrow" w:hAnsi="Arial Narrow" w:cs="Arial Narrow"/>
          <w:sz w:val="22"/>
          <w:szCs w:val="22"/>
        </w:rPr>
      </w:pPr>
      <w:r>
        <w:rPr>
          <w:rFonts w:ascii="Arial Narrow" w:eastAsia="Arial Narrow" w:hAnsi="Arial Narrow" w:cs="Arial Narrow"/>
          <w:b/>
          <w:sz w:val="22"/>
          <w:szCs w:val="22"/>
        </w:rPr>
        <w:t>Fuente</w:t>
      </w:r>
      <w:r>
        <w:rPr>
          <w:rFonts w:ascii="Arial Narrow" w:eastAsia="Arial Narrow" w:hAnsi="Arial Narrow" w:cs="Arial Narrow"/>
          <w:sz w:val="22"/>
          <w:szCs w:val="22"/>
        </w:rPr>
        <w:t>: Adaptado del Curso Riesgo Operativo Universidad del Rosario por la Dirección de Gestión y Desempeño Institucional de Función Pública, 2020.</w:t>
      </w:r>
    </w:p>
    <w:p w:rsidR="00A74054" w:rsidRDefault="000433F6">
      <w:pPr>
        <w:spacing w:before="160" w:after="120"/>
        <w:jc w:val="both"/>
        <w:rPr>
          <w:rFonts w:ascii="Arial Narrow" w:eastAsia="Arial Narrow" w:hAnsi="Arial Narrow" w:cs="Arial Narrow"/>
          <w:sz w:val="22"/>
          <w:szCs w:val="22"/>
        </w:rPr>
      </w:pPr>
      <w:r>
        <w:rPr>
          <w:rFonts w:ascii="Arial Narrow" w:eastAsia="Arial Narrow" w:hAnsi="Arial Narrow" w:cs="Arial Narrow"/>
          <w:sz w:val="22"/>
          <w:szCs w:val="22"/>
        </w:rPr>
        <w:t xml:space="preserve">*Para los </w:t>
      </w:r>
      <w:r>
        <w:rPr>
          <w:rFonts w:ascii="Arial Narrow" w:eastAsia="Arial Narrow" w:hAnsi="Arial Narrow" w:cs="Arial Narrow"/>
          <w:b/>
          <w:sz w:val="22"/>
          <w:szCs w:val="22"/>
          <w:u w:val="single"/>
        </w:rPr>
        <w:t xml:space="preserve">riesgos de seguridad de la información </w:t>
      </w:r>
      <w:r>
        <w:rPr>
          <w:rFonts w:ascii="Arial Narrow" w:eastAsia="Arial Narrow" w:hAnsi="Arial Narrow" w:cs="Arial Narrow"/>
          <w:sz w:val="22"/>
          <w:szCs w:val="22"/>
        </w:rPr>
        <w:t>se analizará la frecuencia de la actividad, teniendo en cuenta la disponibilidad de una hora de funcionamiento, no por año. Por ejemplo, Aplicativo FURAG está disponible durante 2 meses las 24 horas, en consecuencia, su frecuencia se calcularía 60 días * 24 horas= 1440 horas, por ende, el valor que se obtiene se encuentra en el rango de 500 a 5000 por ende posee una probabilidad frente al riesgos “Alta”, teniendo presente la tabla 1.</w:t>
      </w:r>
    </w:p>
    <w:p w:rsidR="00A74054" w:rsidRDefault="000433F6">
      <w:pPr>
        <w:spacing w:before="160" w:after="120"/>
        <w:jc w:val="both"/>
        <w:rPr>
          <w:rFonts w:ascii="Arial Narrow" w:eastAsia="Arial Narrow" w:hAnsi="Arial Narrow" w:cs="Arial Narrow"/>
          <w:sz w:val="22"/>
          <w:szCs w:val="22"/>
        </w:rPr>
      </w:pPr>
      <w:r>
        <w:rPr>
          <w:rFonts w:ascii="Arial Narrow" w:eastAsia="Arial Narrow" w:hAnsi="Arial Narrow" w:cs="Arial Narrow"/>
          <w:sz w:val="22"/>
          <w:szCs w:val="22"/>
        </w:rPr>
        <w:t xml:space="preserve">Para los </w:t>
      </w:r>
      <w:r>
        <w:rPr>
          <w:rFonts w:ascii="Arial Narrow" w:eastAsia="Arial Narrow" w:hAnsi="Arial Narrow" w:cs="Arial Narrow"/>
          <w:b/>
          <w:sz w:val="22"/>
          <w:szCs w:val="22"/>
          <w:u w:val="single"/>
        </w:rPr>
        <w:t>riesgos de corrupción</w:t>
      </w:r>
      <w:r>
        <w:rPr>
          <w:rFonts w:ascii="Arial Narrow" w:eastAsia="Arial Narrow" w:hAnsi="Arial Narrow" w:cs="Arial Narrow"/>
          <w:b/>
          <w:sz w:val="22"/>
          <w:szCs w:val="22"/>
        </w:rPr>
        <w:t xml:space="preserve"> </w:t>
      </w:r>
      <w:r>
        <w:rPr>
          <w:rFonts w:ascii="Arial Narrow" w:eastAsia="Arial Narrow" w:hAnsi="Arial Narrow" w:cs="Arial Narrow"/>
          <w:sz w:val="22"/>
          <w:szCs w:val="22"/>
        </w:rPr>
        <w:t>se analizará qué tan posible es que ocurra el riesgo, se expresa en términos de frecuencia o factibilidad, donde frecuencia implica analizar el número de eventos en un periodo determinado, se trata de hechos que se han materializado o se cuenta con un historial de situaciones o eventos asociados al riesgo; factibilidad implica analizar la presencia de factores internos y externos que pueden propiciar el riesgo, se trata en este caso de un hecho que no se ha presentado pero es posible que suceda , a continuación se describen los criterios para definir esta probabilidad:</w:t>
      </w:r>
    </w:p>
    <w:p w:rsidR="00A74054" w:rsidRDefault="000433F6">
      <w:pPr>
        <w:spacing w:before="160" w:after="120"/>
        <w:jc w:val="center"/>
        <w:rPr>
          <w:rFonts w:ascii="Arial Narrow" w:eastAsia="Arial Narrow" w:hAnsi="Arial Narrow" w:cs="Arial Narrow"/>
          <w:sz w:val="22"/>
          <w:szCs w:val="22"/>
        </w:rPr>
      </w:pPr>
      <w:bookmarkStart w:id="13" w:name="_heading=h.26in1rg" w:colFirst="0" w:colLast="0"/>
      <w:bookmarkEnd w:id="13"/>
      <w:r>
        <w:rPr>
          <w:rFonts w:ascii="Arial Narrow" w:eastAsia="Arial Narrow" w:hAnsi="Arial Narrow" w:cs="Arial Narrow"/>
          <w:b/>
          <w:sz w:val="22"/>
          <w:szCs w:val="22"/>
        </w:rPr>
        <w:t>Tabla 2.</w:t>
      </w:r>
      <w:r>
        <w:rPr>
          <w:rFonts w:ascii="Arial Narrow" w:eastAsia="Arial Narrow" w:hAnsi="Arial Narrow" w:cs="Arial Narrow"/>
          <w:sz w:val="22"/>
          <w:szCs w:val="22"/>
        </w:rPr>
        <w:t xml:space="preserve"> Criterios para definir el nivel de probabilidad – riesgos de corrupción</w:t>
      </w:r>
    </w:p>
    <w:tbl>
      <w:tblPr>
        <w:tblStyle w:val="a2"/>
        <w:tblW w:w="8978"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14"/>
        <w:gridCol w:w="1591"/>
        <w:gridCol w:w="3827"/>
        <w:gridCol w:w="2746"/>
      </w:tblGrid>
      <w:tr w:rsidR="00A74054">
        <w:trPr>
          <w:trHeight w:val="397"/>
          <w:tblHeader/>
          <w:jc w:val="center"/>
        </w:trPr>
        <w:tc>
          <w:tcPr>
            <w:tcW w:w="814" w:type="dxa"/>
            <w:shd w:val="clear" w:color="auto" w:fill="82BEFF"/>
            <w:vAlign w:val="center"/>
          </w:tcPr>
          <w:p w:rsidR="00A74054" w:rsidRDefault="000433F6">
            <w:pPr>
              <w:spacing w:before="20" w:after="20"/>
              <w:jc w:val="center"/>
              <w:rPr>
                <w:rFonts w:ascii="Arial Narrow" w:eastAsia="Arial Narrow" w:hAnsi="Arial Narrow" w:cs="Arial Narrow"/>
                <w:b/>
                <w:sz w:val="20"/>
                <w:szCs w:val="20"/>
              </w:rPr>
            </w:pPr>
            <w:r>
              <w:rPr>
                <w:rFonts w:ascii="Arial Narrow" w:eastAsia="Arial Narrow" w:hAnsi="Arial Narrow" w:cs="Arial Narrow"/>
                <w:b/>
                <w:sz w:val="20"/>
                <w:szCs w:val="20"/>
              </w:rPr>
              <w:t>NIVEL</w:t>
            </w:r>
          </w:p>
        </w:tc>
        <w:tc>
          <w:tcPr>
            <w:tcW w:w="1591" w:type="dxa"/>
            <w:shd w:val="clear" w:color="auto" w:fill="82BEFF"/>
            <w:vAlign w:val="center"/>
          </w:tcPr>
          <w:p w:rsidR="00A74054" w:rsidRDefault="000433F6">
            <w:pPr>
              <w:spacing w:before="20" w:after="20"/>
              <w:jc w:val="center"/>
              <w:rPr>
                <w:rFonts w:ascii="Arial Narrow" w:eastAsia="Arial Narrow" w:hAnsi="Arial Narrow" w:cs="Arial Narrow"/>
                <w:b/>
                <w:sz w:val="20"/>
                <w:szCs w:val="20"/>
              </w:rPr>
            </w:pPr>
            <w:r>
              <w:rPr>
                <w:rFonts w:ascii="Arial Narrow" w:eastAsia="Arial Narrow" w:hAnsi="Arial Narrow" w:cs="Arial Narrow"/>
                <w:b/>
                <w:sz w:val="20"/>
                <w:szCs w:val="20"/>
              </w:rPr>
              <w:t>DESCRIPTOR</w:t>
            </w:r>
          </w:p>
        </w:tc>
        <w:tc>
          <w:tcPr>
            <w:tcW w:w="3827" w:type="dxa"/>
            <w:shd w:val="clear" w:color="auto" w:fill="82BEFF"/>
            <w:vAlign w:val="center"/>
          </w:tcPr>
          <w:p w:rsidR="00A74054" w:rsidRDefault="000433F6">
            <w:pPr>
              <w:spacing w:before="20" w:after="20"/>
              <w:jc w:val="center"/>
              <w:rPr>
                <w:rFonts w:ascii="Arial Narrow" w:eastAsia="Arial Narrow" w:hAnsi="Arial Narrow" w:cs="Arial Narrow"/>
                <w:b/>
                <w:sz w:val="20"/>
                <w:szCs w:val="20"/>
              </w:rPr>
            </w:pPr>
            <w:r>
              <w:rPr>
                <w:rFonts w:ascii="Arial Narrow" w:eastAsia="Arial Narrow" w:hAnsi="Arial Narrow" w:cs="Arial Narrow"/>
                <w:b/>
                <w:sz w:val="20"/>
                <w:szCs w:val="20"/>
              </w:rPr>
              <w:t>DESCRIPCIÓN</w:t>
            </w:r>
          </w:p>
        </w:tc>
        <w:tc>
          <w:tcPr>
            <w:tcW w:w="2746" w:type="dxa"/>
            <w:shd w:val="clear" w:color="auto" w:fill="82BEFF"/>
            <w:vAlign w:val="center"/>
          </w:tcPr>
          <w:p w:rsidR="00A74054" w:rsidRDefault="000433F6">
            <w:pPr>
              <w:spacing w:before="20" w:after="20"/>
              <w:jc w:val="center"/>
              <w:rPr>
                <w:rFonts w:ascii="Arial Narrow" w:eastAsia="Arial Narrow" w:hAnsi="Arial Narrow" w:cs="Arial Narrow"/>
                <w:b/>
                <w:sz w:val="20"/>
                <w:szCs w:val="20"/>
              </w:rPr>
            </w:pPr>
            <w:r>
              <w:rPr>
                <w:rFonts w:ascii="Arial Narrow" w:eastAsia="Arial Narrow" w:hAnsi="Arial Narrow" w:cs="Arial Narrow"/>
                <w:b/>
                <w:sz w:val="20"/>
                <w:szCs w:val="20"/>
              </w:rPr>
              <w:t>FRECUENCIA</w:t>
            </w:r>
          </w:p>
        </w:tc>
      </w:tr>
      <w:tr w:rsidR="00A74054">
        <w:trPr>
          <w:trHeight w:val="567"/>
          <w:jc w:val="center"/>
        </w:trPr>
        <w:tc>
          <w:tcPr>
            <w:tcW w:w="814" w:type="dxa"/>
            <w:shd w:val="clear" w:color="auto" w:fill="auto"/>
            <w:vAlign w:val="center"/>
          </w:tcPr>
          <w:p w:rsidR="00A74054" w:rsidRDefault="000433F6">
            <w:pPr>
              <w:spacing w:before="20" w:after="20"/>
              <w:jc w:val="center"/>
              <w:rPr>
                <w:rFonts w:ascii="Arial Narrow" w:eastAsia="Arial Narrow" w:hAnsi="Arial Narrow" w:cs="Arial Narrow"/>
                <w:sz w:val="20"/>
                <w:szCs w:val="20"/>
              </w:rPr>
            </w:pPr>
            <w:r>
              <w:rPr>
                <w:rFonts w:ascii="Arial Narrow" w:eastAsia="Arial Narrow" w:hAnsi="Arial Narrow" w:cs="Arial Narrow"/>
                <w:sz w:val="20"/>
                <w:szCs w:val="20"/>
              </w:rPr>
              <w:t>5</w:t>
            </w:r>
          </w:p>
        </w:tc>
        <w:tc>
          <w:tcPr>
            <w:tcW w:w="1591" w:type="dxa"/>
            <w:shd w:val="clear" w:color="auto" w:fill="auto"/>
            <w:vAlign w:val="center"/>
          </w:tcPr>
          <w:p w:rsidR="00A74054" w:rsidRDefault="000433F6">
            <w:pPr>
              <w:spacing w:before="20" w:after="20"/>
              <w:jc w:val="center"/>
              <w:rPr>
                <w:rFonts w:ascii="Arial Narrow" w:eastAsia="Arial Narrow" w:hAnsi="Arial Narrow" w:cs="Arial Narrow"/>
                <w:sz w:val="20"/>
                <w:szCs w:val="20"/>
              </w:rPr>
            </w:pPr>
            <w:r>
              <w:rPr>
                <w:rFonts w:ascii="Arial Narrow" w:eastAsia="Arial Narrow" w:hAnsi="Arial Narrow" w:cs="Arial Narrow"/>
                <w:sz w:val="20"/>
                <w:szCs w:val="20"/>
              </w:rPr>
              <w:t>Casi seguro</w:t>
            </w:r>
          </w:p>
        </w:tc>
        <w:tc>
          <w:tcPr>
            <w:tcW w:w="3827" w:type="dxa"/>
            <w:shd w:val="clear" w:color="auto" w:fill="auto"/>
            <w:vAlign w:val="center"/>
          </w:tcPr>
          <w:p w:rsidR="00A74054" w:rsidRDefault="000433F6">
            <w:pPr>
              <w:spacing w:before="20" w:after="20"/>
              <w:jc w:val="both"/>
              <w:rPr>
                <w:rFonts w:ascii="Arial Narrow" w:eastAsia="Arial Narrow" w:hAnsi="Arial Narrow" w:cs="Arial Narrow"/>
                <w:sz w:val="20"/>
                <w:szCs w:val="20"/>
              </w:rPr>
            </w:pPr>
            <w:r>
              <w:rPr>
                <w:rFonts w:ascii="Arial Narrow" w:eastAsia="Arial Narrow" w:hAnsi="Arial Narrow" w:cs="Arial Narrow"/>
                <w:sz w:val="20"/>
                <w:szCs w:val="20"/>
              </w:rPr>
              <w:t>Se espera que el evento ocurra en la mayoría de las circunstancias.</w:t>
            </w:r>
          </w:p>
        </w:tc>
        <w:tc>
          <w:tcPr>
            <w:tcW w:w="2746" w:type="dxa"/>
            <w:shd w:val="clear" w:color="auto" w:fill="auto"/>
            <w:vAlign w:val="center"/>
          </w:tcPr>
          <w:p w:rsidR="00A74054" w:rsidRDefault="000433F6">
            <w:pPr>
              <w:spacing w:before="20" w:after="20"/>
              <w:jc w:val="both"/>
              <w:rPr>
                <w:rFonts w:ascii="Arial Narrow" w:eastAsia="Arial Narrow" w:hAnsi="Arial Narrow" w:cs="Arial Narrow"/>
                <w:sz w:val="20"/>
                <w:szCs w:val="20"/>
              </w:rPr>
            </w:pPr>
            <w:r>
              <w:rPr>
                <w:rFonts w:ascii="Arial Narrow" w:eastAsia="Arial Narrow" w:hAnsi="Arial Narrow" w:cs="Arial Narrow"/>
                <w:sz w:val="20"/>
                <w:szCs w:val="20"/>
              </w:rPr>
              <w:t>Más de 1 vez al año.</w:t>
            </w:r>
          </w:p>
        </w:tc>
      </w:tr>
      <w:tr w:rsidR="00A74054">
        <w:trPr>
          <w:trHeight w:val="567"/>
          <w:jc w:val="center"/>
        </w:trPr>
        <w:tc>
          <w:tcPr>
            <w:tcW w:w="814" w:type="dxa"/>
            <w:shd w:val="clear" w:color="auto" w:fill="auto"/>
            <w:vAlign w:val="center"/>
          </w:tcPr>
          <w:p w:rsidR="00A74054" w:rsidRDefault="000433F6">
            <w:pPr>
              <w:spacing w:before="20" w:after="20"/>
              <w:jc w:val="center"/>
              <w:rPr>
                <w:rFonts w:ascii="Arial Narrow" w:eastAsia="Arial Narrow" w:hAnsi="Arial Narrow" w:cs="Arial Narrow"/>
                <w:sz w:val="20"/>
                <w:szCs w:val="20"/>
              </w:rPr>
            </w:pPr>
            <w:r>
              <w:rPr>
                <w:rFonts w:ascii="Arial Narrow" w:eastAsia="Arial Narrow" w:hAnsi="Arial Narrow" w:cs="Arial Narrow"/>
                <w:sz w:val="20"/>
                <w:szCs w:val="20"/>
              </w:rPr>
              <w:t>4</w:t>
            </w:r>
          </w:p>
        </w:tc>
        <w:tc>
          <w:tcPr>
            <w:tcW w:w="1591" w:type="dxa"/>
            <w:shd w:val="clear" w:color="auto" w:fill="auto"/>
            <w:vAlign w:val="center"/>
          </w:tcPr>
          <w:p w:rsidR="00A74054" w:rsidRDefault="000433F6">
            <w:pPr>
              <w:spacing w:before="20" w:after="20"/>
              <w:jc w:val="center"/>
              <w:rPr>
                <w:rFonts w:ascii="Arial Narrow" w:eastAsia="Arial Narrow" w:hAnsi="Arial Narrow" w:cs="Arial Narrow"/>
                <w:sz w:val="20"/>
                <w:szCs w:val="20"/>
              </w:rPr>
            </w:pPr>
            <w:r>
              <w:rPr>
                <w:rFonts w:ascii="Arial Narrow" w:eastAsia="Arial Narrow" w:hAnsi="Arial Narrow" w:cs="Arial Narrow"/>
                <w:sz w:val="20"/>
                <w:szCs w:val="20"/>
              </w:rPr>
              <w:t>Probable</w:t>
            </w:r>
          </w:p>
        </w:tc>
        <w:tc>
          <w:tcPr>
            <w:tcW w:w="3827" w:type="dxa"/>
            <w:shd w:val="clear" w:color="auto" w:fill="auto"/>
            <w:vAlign w:val="center"/>
          </w:tcPr>
          <w:p w:rsidR="00A74054" w:rsidRDefault="000433F6">
            <w:pPr>
              <w:spacing w:before="20" w:after="20"/>
              <w:jc w:val="both"/>
              <w:rPr>
                <w:rFonts w:ascii="Arial Narrow" w:eastAsia="Arial Narrow" w:hAnsi="Arial Narrow" w:cs="Arial Narrow"/>
                <w:sz w:val="20"/>
                <w:szCs w:val="20"/>
              </w:rPr>
            </w:pPr>
            <w:r>
              <w:rPr>
                <w:rFonts w:ascii="Arial Narrow" w:eastAsia="Arial Narrow" w:hAnsi="Arial Narrow" w:cs="Arial Narrow"/>
                <w:sz w:val="20"/>
                <w:szCs w:val="20"/>
              </w:rPr>
              <w:t>Es viable que el evento ocurra en la mayoría de las circunstancias.</w:t>
            </w:r>
          </w:p>
        </w:tc>
        <w:tc>
          <w:tcPr>
            <w:tcW w:w="2746" w:type="dxa"/>
            <w:shd w:val="clear" w:color="auto" w:fill="auto"/>
            <w:vAlign w:val="center"/>
          </w:tcPr>
          <w:p w:rsidR="00A74054" w:rsidRDefault="000433F6">
            <w:pPr>
              <w:spacing w:before="20" w:after="20"/>
              <w:jc w:val="both"/>
              <w:rPr>
                <w:rFonts w:ascii="Arial Narrow" w:eastAsia="Arial Narrow" w:hAnsi="Arial Narrow" w:cs="Arial Narrow"/>
                <w:sz w:val="20"/>
                <w:szCs w:val="20"/>
              </w:rPr>
            </w:pPr>
            <w:r>
              <w:rPr>
                <w:rFonts w:ascii="Arial Narrow" w:eastAsia="Arial Narrow" w:hAnsi="Arial Narrow" w:cs="Arial Narrow"/>
                <w:sz w:val="20"/>
                <w:szCs w:val="20"/>
              </w:rPr>
              <w:t>Al menos 1 vez en el último año.</w:t>
            </w:r>
          </w:p>
        </w:tc>
      </w:tr>
      <w:tr w:rsidR="00A74054">
        <w:trPr>
          <w:trHeight w:val="567"/>
          <w:jc w:val="center"/>
        </w:trPr>
        <w:tc>
          <w:tcPr>
            <w:tcW w:w="814" w:type="dxa"/>
            <w:shd w:val="clear" w:color="auto" w:fill="auto"/>
            <w:vAlign w:val="center"/>
          </w:tcPr>
          <w:p w:rsidR="00A74054" w:rsidRDefault="000433F6">
            <w:pPr>
              <w:spacing w:before="20" w:after="20"/>
              <w:jc w:val="center"/>
              <w:rPr>
                <w:rFonts w:ascii="Arial Narrow" w:eastAsia="Arial Narrow" w:hAnsi="Arial Narrow" w:cs="Arial Narrow"/>
                <w:sz w:val="20"/>
                <w:szCs w:val="20"/>
              </w:rPr>
            </w:pPr>
            <w:r>
              <w:rPr>
                <w:rFonts w:ascii="Arial Narrow" w:eastAsia="Arial Narrow" w:hAnsi="Arial Narrow" w:cs="Arial Narrow"/>
                <w:sz w:val="20"/>
                <w:szCs w:val="20"/>
              </w:rPr>
              <w:t>3</w:t>
            </w:r>
          </w:p>
        </w:tc>
        <w:tc>
          <w:tcPr>
            <w:tcW w:w="1591" w:type="dxa"/>
            <w:shd w:val="clear" w:color="auto" w:fill="auto"/>
            <w:vAlign w:val="center"/>
          </w:tcPr>
          <w:p w:rsidR="00A74054" w:rsidRDefault="000433F6">
            <w:pPr>
              <w:spacing w:before="20" w:after="20"/>
              <w:jc w:val="center"/>
              <w:rPr>
                <w:rFonts w:ascii="Arial Narrow" w:eastAsia="Arial Narrow" w:hAnsi="Arial Narrow" w:cs="Arial Narrow"/>
                <w:sz w:val="20"/>
                <w:szCs w:val="20"/>
              </w:rPr>
            </w:pPr>
            <w:r>
              <w:rPr>
                <w:rFonts w:ascii="Arial Narrow" w:eastAsia="Arial Narrow" w:hAnsi="Arial Narrow" w:cs="Arial Narrow"/>
                <w:sz w:val="20"/>
                <w:szCs w:val="20"/>
              </w:rPr>
              <w:t>Posible</w:t>
            </w:r>
          </w:p>
        </w:tc>
        <w:tc>
          <w:tcPr>
            <w:tcW w:w="3827" w:type="dxa"/>
            <w:shd w:val="clear" w:color="auto" w:fill="auto"/>
            <w:vAlign w:val="center"/>
          </w:tcPr>
          <w:p w:rsidR="00A74054" w:rsidRDefault="000433F6">
            <w:pPr>
              <w:spacing w:before="20" w:after="20"/>
              <w:jc w:val="both"/>
              <w:rPr>
                <w:rFonts w:ascii="Arial Narrow" w:eastAsia="Arial Narrow" w:hAnsi="Arial Narrow" w:cs="Arial Narrow"/>
                <w:sz w:val="20"/>
                <w:szCs w:val="20"/>
              </w:rPr>
            </w:pPr>
            <w:r>
              <w:rPr>
                <w:rFonts w:ascii="Arial Narrow" w:eastAsia="Arial Narrow" w:hAnsi="Arial Narrow" w:cs="Arial Narrow"/>
                <w:sz w:val="20"/>
                <w:szCs w:val="20"/>
              </w:rPr>
              <w:t>El evento podrá ocurrir en algún momento.</w:t>
            </w:r>
          </w:p>
        </w:tc>
        <w:tc>
          <w:tcPr>
            <w:tcW w:w="2746" w:type="dxa"/>
            <w:shd w:val="clear" w:color="auto" w:fill="auto"/>
            <w:vAlign w:val="center"/>
          </w:tcPr>
          <w:p w:rsidR="00A74054" w:rsidRDefault="000433F6">
            <w:pPr>
              <w:spacing w:before="20" w:after="20"/>
              <w:jc w:val="both"/>
              <w:rPr>
                <w:rFonts w:ascii="Arial Narrow" w:eastAsia="Arial Narrow" w:hAnsi="Arial Narrow" w:cs="Arial Narrow"/>
                <w:sz w:val="20"/>
                <w:szCs w:val="20"/>
              </w:rPr>
            </w:pPr>
            <w:r>
              <w:rPr>
                <w:rFonts w:ascii="Arial Narrow" w:eastAsia="Arial Narrow" w:hAnsi="Arial Narrow" w:cs="Arial Narrow"/>
                <w:sz w:val="20"/>
                <w:szCs w:val="20"/>
              </w:rPr>
              <w:t>Al menos 1 vez en los últimos 2 años.</w:t>
            </w:r>
          </w:p>
        </w:tc>
      </w:tr>
      <w:tr w:rsidR="00A74054">
        <w:trPr>
          <w:trHeight w:val="567"/>
          <w:jc w:val="center"/>
        </w:trPr>
        <w:tc>
          <w:tcPr>
            <w:tcW w:w="814" w:type="dxa"/>
            <w:shd w:val="clear" w:color="auto" w:fill="auto"/>
            <w:vAlign w:val="center"/>
          </w:tcPr>
          <w:p w:rsidR="00A74054" w:rsidRDefault="000433F6">
            <w:pPr>
              <w:spacing w:before="20" w:after="20"/>
              <w:jc w:val="center"/>
              <w:rPr>
                <w:rFonts w:ascii="Arial Narrow" w:eastAsia="Arial Narrow" w:hAnsi="Arial Narrow" w:cs="Arial Narrow"/>
                <w:sz w:val="20"/>
                <w:szCs w:val="20"/>
              </w:rPr>
            </w:pPr>
            <w:r>
              <w:rPr>
                <w:rFonts w:ascii="Arial Narrow" w:eastAsia="Arial Narrow" w:hAnsi="Arial Narrow" w:cs="Arial Narrow"/>
                <w:sz w:val="20"/>
                <w:szCs w:val="20"/>
              </w:rPr>
              <w:lastRenderedPageBreak/>
              <w:t>2</w:t>
            </w:r>
          </w:p>
        </w:tc>
        <w:tc>
          <w:tcPr>
            <w:tcW w:w="1591" w:type="dxa"/>
            <w:shd w:val="clear" w:color="auto" w:fill="auto"/>
            <w:vAlign w:val="center"/>
          </w:tcPr>
          <w:p w:rsidR="00A74054" w:rsidRDefault="000433F6">
            <w:pPr>
              <w:spacing w:before="20" w:after="20"/>
              <w:jc w:val="center"/>
              <w:rPr>
                <w:rFonts w:ascii="Arial Narrow" w:eastAsia="Arial Narrow" w:hAnsi="Arial Narrow" w:cs="Arial Narrow"/>
                <w:sz w:val="20"/>
                <w:szCs w:val="20"/>
              </w:rPr>
            </w:pPr>
            <w:r>
              <w:rPr>
                <w:rFonts w:ascii="Arial Narrow" w:eastAsia="Arial Narrow" w:hAnsi="Arial Narrow" w:cs="Arial Narrow"/>
                <w:sz w:val="20"/>
                <w:szCs w:val="20"/>
              </w:rPr>
              <w:t>Improbable</w:t>
            </w:r>
          </w:p>
        </w:tc>
        <w:tc>
          <w:tcPr>
            <w:tcW w:w="3827" w:type="dxa"/>
            <w:shd w:val="clear" w:color="auto" w:fill="auto"/>
            <w:vAlign w:val="center"/>
          </w:tcPr>
          <w:p w:rsidR="00A74054" w:rsidRDefault="000433F6">
            <w:pPr>
              <w:spacing w:before="20" w:after="20"/>
              <w:jc w:val="both"/>
              <w:rPr>
                <w:rFonts w:ascii="Arial Narrow" w:eastAsia="Arial Narrow" w:hAnsi="Arial Narrow" w:cs="Arial Narrow"/>
                <w:sz w:val="20"/>
                <w:szCs w:val="20"/>
              </w:rPr>
            </w:pPr>
            <w:r>
              <w:rPr>
                <w:rFonts w:ascii="Arial Narrow" w:eastAsia="Arial Narrow" w:hAnsi="Arial Narrow" w:cs="Arial Narrow"/>
                <w:sz w:val="20"/>
                <w:szCs w:val="20"/>
              </w:rPr>
              <w:t>El evento puede ocurrir en algún momento.</w:t>
            </w:r>
          </w:p>
        </w:tc>
        <w:tc>
          <w:tcPr>
            <w:tcW w:w="2746" w:type="dxa"/>
            <w:shd w:val="clear" w:color="auto" w:fill="auto"/>
            <w:vAlign w:val="center"/>
          </w:tcPr>
          <w:p w:rsidR="00A74054" w:rsidRDefault="000433F6">
            <w:pPr>
              <w:spacing w:before="20" w:after="20"/>
              <w:jc w:val="both"/>
              <w:rPr>
                <w:rFonts w:ascii="Arial Narrow" w:eastAsia="Arial Narrow" w:hAnsi="Arial Narrow" w:cs="Arial Narrow"/>
                <w:sz w:val="20"/>
                <w:szCs w:val="20"/>
              </w:rPr>
            </w:pPr>
            <w:r>
              <w:rPr>
                <w:rFonts w:ascii="Arial Narrow" w:eastAsia="Arial Narrow" w:hAnsi="Arial Narrow" w:cs="Arial Narrow"/>
                <w:sz w:val="20"/>
                <w:szCs w:val="20"/>
              </w:rPr>
              <w:t>Al menos 1 vez en los últimos 5 años.</w:t>
            </w:r>
          </w:p>
        </w:tc>
      </w:tr>
      <w:tr w:rsidR="00A74054">
        <w:trPr>
          <w:trHeight w:val="567"/>
          <w:jc w:val="center"/>
        </w:trPr>
        <w:tc>
          <w:tcPr>
            <w:tcW w:w="814" w:type="dxa"/>
            <w:shd w:val="clear" w:color="auto" w:fill="auto"/>
            <w:vAlign w:val="center"/>
          </w:tcPr>
          <w:p w:rsidR="00A74054" w:rsidRDefault="000433F6">
            <w:pPr>
              <w:spacing w:before="20" w:after="20"/>
              <w:jc w:val="center"/>
              <w:rPr>
                <w:rFonts w:ascii="Arial Narrow" w:eastAsia="Arial Narrow" w:hAnsi="Arial Narrow" w:cs="Arial Narrow"/>
                <w:sz w:val="20"/>
                <w:szCs w:val="20"/>
              </w:rPr>
            </w:pPr>
            <w:r>
              <w:rPr>
                <w:rFonts w:ascii="Arial Narrow" w:eastAsia="Arial Narrow" w:hAnsi="Arial Narrow" w:cs="Arial Narrow"/>
                <w:sz w:val="20"/>
                <w:szCs w:val="20"/>
              </w:rPr>
              <w:t>1</w:t>
            </w:r>
          </w:p>
        </w:tc>
        <w:tc>
          <w:tcPr>
            <w:tcW w:w="1591" w:type="dxa"/>
            <w:shd w:val="clear" w:color="auto" w:fill="auto"/>
            <w:vAlign w:val="center"/>
          </w:tcPr>
          <w:p w:rsidR="00A74054" w:rsidRDefault="000433F6">
            <w:pPr>
              <w:spacing w:before="20" w:after="20"/>
              <w:jc w:val="center"/>
              <w:rPr>
                <w:rFonts w:ascii="Arial Narrow" w:eastAsia="Arial Narrow" w:hAnsi="Arial Narrow" w:cs="Arial Narrow"/>
                <w:sz w:val="20"/>
                <w:szCs w:val="20"/>
              </w:rPr>
            </w:pPr>
            <w:r>
              <w:rPr>
                <w:rFonts w:ascii="Arial Narrow" w:eastAsia="Arial Narrow" w:hAnsi="Arial Narrow" w:cs="Arial Narrow"/>
                <w:sz w:val="20"/>
                <w:szCs w:val="20"/>
              </w:rPr>
              <w:t>Rara vez</w:t>
            </w:r>
          </w:p>
        </w:tc>
        <w:tc>
          <w:tcPr>
            <w:tcW w:w="3827" w:type="dxa"/>
            <w:shd w:val="clear" w:color="auto" w:fill="auto"/>
            <w:vAlign w:val="center"/>
          </w:tcPr>
          <w:p w:rsidR="00A74054" w:rsidRDefault="000433F6">
            <w:pPr>
              <w:spacing w:before="20" w:after="20"/>
              <w:jc w:val="both"/>
              <w:rPr>
                <w:rFonts w:ascii="Arial Narrow" w:eastAsia="Arial Narrow" w:hAnsi="Arial Narrow" w:cs="Arial Narrow"/>
                <w:sz w:val="20"/>
                <w:szCs w:val="20"/>
              </w:rPr>
            </w:pPr>
            <w:r>
              <w:rPr>
                <w:rFonts w:ascii="Arial Narrow" w:eastAsia="Arial Narrow" w:hAnsi="Arial Narrow" w:cs="Arial Narrow"/>
                <w:sz w:val="20"/>
                <w:szCs w:val="20"/>
              </w:rPr>
              <w:t>El evento puede ocurrir solo en circunstancias excepcionales (poco comunes o anormales).</w:t>
            </w:r>
          </w:p>
        </w:tc>
        <w:tc>
          <w:tcPr>
            <w:tcW w:w="2746" w:type="dxa"/>
            <w:shd w:val="clear" w:color="auto" w:fill="auto"/>
            <w:vAlign w:val="center"/>
          </w:tcPr>
          <w:p w:rsidR="00A74054" w:rsidRDefault="000433F6">
            <w:pPr>
              <w:spacing w:before="20" w:after="20"/>
              <w:jc w:val="both"/>
              <w:rPr>
                <w:rFonts w:ascii="Arial Narrow" w:eastAsia="Arial Narrow" w:hAnsi="Arial Narrow" w:cs="Arial Narrow"/>
                <w:sz w:val="20"/>
                <w:szCs w:val="20"/>
              </w:rPr>
            </w:pPr>
            <w:r>
              <w:rPr>
                <w:rFonts w:ascii="Arial Narrow" w:eastAsia="Arial Narrow" w:hAnsi="Arial Narrow" w:cs="Arial Narrow"/>
                <w:sz w:val="20"/>
                <w:szCs w:val="20"/>
              </w:rPr>
              <w:t>No se ha presentado en los últimos 5 años.</w:t>
            </w:r>
          </w:p>
        </w:tc>
      </w:tr>
    </w:tbl>
    <w:p w:rsidR="00A74054" w:rsidRDefault="000433F6">
      <w:pPr>
        <w:spacing w:before="120"/>
        <w:jc w:val="center"/>
        <w:rPr>
          <w:rFonts w:ascii="Arial Narrow" w:eastAsia="Arial Narrow" w:hAnsi="Arial Narrow" w:cs="Arial Narrow"/>
          <w:b/>
          <w:sz w:val="22"/>
          <w:szCs w:val="22"/>
        </w:rPr>
      </w:pPr>
      <w:r>
        <w:rPr>
          <w:rFonts w:ascii="Arial Narrow" w:eastAsia="Arial Narrow" w:hAnsi="Arial Narrow" w:cs="Arial Narrow"/>
          <w:b/>
          <w:sz w:val="22"/>
          <w:szCs w:val="22"/>
        </w:rPr>
        <w:t xml:space="preserve">Fuente </w:t>
      </w:r>
      <w:r>
        <w:rPr>
          <w:rFonts w:ascii="Arial Narrow" w:eastAsia="Arial Narrow" w:hAnsi="Arial Narrow" w:cs="Arial Narrow"/>
          <w:sz w:val="22"/>
          <w:szCs w:val="22"/>
        </w:rPr>
        <w:t>Guía para la Administración del riesgo y el diseño de controles en entidades públicas, del Departamento Administrativo de la Función Pública – 2018.</w:t>
      </w:r>
    </w:p>
    <w:p w:rsidR="00A74054" w:rsidRDefault="000433F6">
      <w:pPr>
        <w:spacing w:before="240" w:after="120"/>
        <w:jc w:val="both"/>
        <w:rPr>
          <w:rFonts w:ascii="Arial Narrow" w:eastAsia="Arial Narrow" w:hAnsi="Arial Narrow" w:cs="Arial Narrow"/>
          <w:sz w:val="22"/>
          <w:szCs w:val="22"/>
        </w:rPr>
      </w:pPr>
      <w:r>
        <w:rPr>
          <w:rFonts w:ascii="Arial Narrow" w:eastAsia="Arial Narrow" w:hAnsi="Arial Narrow" w:cs="Arial Narrow"/>
          <w:b/>
          <w:sz w:val="22"/>
          <w:szCs w:val="22"/>
        </w:rPr>
        <w:t>Niveles para calificar el impacto</w:t>
      </w:r>
      <w:r>
        <w:rPr>
          <w:rFonts w:ascii="Arial Narrow" w:eastAsia="Arial Narrow" w:hAnsi="Arial Narrow" w:cs="Arial Narrow"/>
          <w:sz w:val="22"/>
          <w:szCs w:val="22"/>
        </w:rPr>
        <w:t>. Para determinar las consecuencias que puede ocasionar en la Entidad la materialización del riesgo, en PNNC se tiene en cuenta los siguientes criterios para definir el nivel de impacto de los riesgos de gestión y seguridad de la información, dichos criterios se definen en impactos económicos y reputacionales como las variables principales; cuando se presenten ambos impactos para un riesgo, tanto económico como reputacional, con diferentes niveles se debe tomar el nivel más alto, así por ejemplo: para un riesgo identificado se define un impacto económico en nivel insignificante e impacto reputacional en nivel moderado, se tomará el más alto, en este caso sería el nivel moderado:</w:t>
      </w:r>
    </w:p>
    <w:p w:rsidR="00A74054" w:rsidRDefault="000433F6">
      <w:pPr>
        <w:spacing w:before="200" w:after="120"/>
        <w:jc w:val="center"/>
        <w:rPr>
          <w:rFonts w:ascii="Arial Narrow" w:eastAsia="Arial Narrow" w:hAnsi="Arial Narrow" w:cs="Arial Narrow"/>
          <w:sz w:val="22"/>
          <w:szCs w:val="22"/>
        </w:rPr>
      </w:pPr>
      <w:bookmarkStart w:id="14" w:name="_heading=h.lnxbz9" w:colFirst="0" w:colLast="0"/>
      <w:bookmarkEnd w:id="14"/>
      <w:r>
        <w:rPr>
          <w:rFonts w:ascii="Arial Narrow" w:eastAsia="Arial Narrow" w:hAnsi="Arial Narrow" w:cs="Arial Narrow"/>
          <w:b/>
          <w:sz w:val="22"/>
          <w:szCs w:val="22"/>
        </w:rPr>
        <w:t>Tabla 3.</w:t>
      </w:r>
      <w:r>
        <w:rPr>
          <w:rFonts w:ascii="Arial Narrow" w:eastAsia="Arial Narrow" w:hAnsi="Arial Narrow" w:cs="Arial Narrow"/>
          <w:sz w:val="22"/>
          <w:szCs w:val="22"/>
        </w:rPr>
        <w:t xml:space="preserve"> Criterios para definir el nivel de impacto – riesgos de gestión y seguridad de la información</w:t>
      </w:r>
    </w:p>
    <w:p w:rsidR="00A74054" w:rsidRDefault="000433F6">
      <w:pPr>
        <w:jc w:val="center"/>
        <w:rPr>
          <w:rFonts w:ascii="Arial Narrow" w:eastAsia="Arial Narrow" w:hAnsi="Arial Narrow" w:cs="Arial Narrow"/>
          <w:sz w:val="22"/>
          <w:szCs w:val="22"/>
        </w:rPr>
      </w:pPr>
      <w:r>
        <w:rPr>
          <w:noProof/>
        </w:rPr>
        <w:drawing>
          <wp:inline distT="0" distB="0" distL="0" distR="0">
            <wp:extent cx="4559134" cy="2869764"/>
            <wp:effectExtent l="0" t="0" r="0" b="0"/>
            <wp:docPr id="4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3"/>
                    <a:srcRect/>
                    <a:stretch>
                      <a:fillRect/>
                    </a:stretch>
                  </pic:blipFill>
                  <pic:spPr>
                    <a:xfrm>
                      <a:off x="0" y="0"/>
                      <a:ext cx="4559134" cy="2869764"/>
                    </a:xfrm>
                    <a:prstGeom prst="rect">
                      <a:avLst/>
                    </a:prstGeom>
                    <a:ln/>
                  </pic:spPr>
                </pic:pic>
              </a:graphicData>
            </a:graphic>
          </wp:inline>
        </w:drawing>
      </w:r>
    </w:p>
    <w:p w:rsidR="00A74054" w:rsidRDefault="000433F6">
      <w:pPr>
        <w:spacing w:before="120"/>
        <w:jc w:val="center"/>
        <w:rPr>
          <w:rFonts w:ascii="Arial Narrow" w:eastAsia="Arial Narrow" w:hAnsi="Arial Narrow" w:cs="Arial Narrow"/>
          <w:sz w:val="22"/>
          <w:szCs w:val="22"/>
        </w:rPr>
      </w:pPr>
      <w:r>
        <w:rPr>
          <w:rFonts w:ascii="Arial Narrow" w:eastAsia="Arial Narrow" w:hAnsi="Arial Narrow" w:cs="Arial Narrow"/>
          <w:b/>
          <w:sz w:val="22"/>
          <w:szCs w:val="22"/>
        </w:rPr>
        <w:t>Fuente:</w:t>
      </w:r>
      <w:r>
        <w:rPr>
          <w:rFonts w:ascii="Arial Narrow" w:eastAsia="Arial Narrow" w:hAnsi="Arial Narrow" w:cs="Arial Narrow"/>
          <w:sz w:val="22"/>
          <w:szCs w:val="22"/>
        </w:rPr>
        <w:t xml:space="preserve"> Adaptado del Curso Riesgo Operativo Universidad del Rosario por la Dirección de Gestión y Desempeño Institucional de Función Pública, 2020.</w:t>
      </w:r>
    </w:p>
    <w:p w:rsidR="00A74054" w:rsidRDefault="00A74054">
      <w:pPr>
        <w:jc w:val="center"/>
        <w:rPr>
          <w:rFonts w:ascii="Arial Narrow" w:eastAsia="Arial Narrow" w:hAnsi="Arial Narrow" w:cs="Arial Narrow"/>
          <w:sz w:val="22"/>
          <w:szCs w:val="22"/>
        </w:rPr>
      </w:pPr>
    </w:p>
    <w:p w:rsidR="00A74054" w:rsidRDefault="000433F6">
      <w:pPr>
        <w:spacing w:after="160"/>
        <w:jc w:val="both"/>
        <w:rPr>
          <w:rFonts w:ascii="Arial Narrow" w:eastAsia="Arial Narrow" w:hAnsi="Arial Narrow" w:cs="Arial Narrow"/>
          <w:sz w:val="22"/>
          <w:szCs w:val="22"/>
        </w:rPr>
      </w:pPr>
      <w:r>
        <w:rPr>
          <w:rFonts w:ascii="Arial Narrow" w:eastAsia="Arial Narrow" w:hAnsi="Arial Narrow" w:cs="Arial Narrow"/>
          <w:b/>
          <w:sz w:val="22"/>
          <w:szCs w:val="22"/>
          <w:u w:val="single"/>
        </w:rPr>
        <w:t>Riesgos de corrupción</w:t>
      </w:r>
      <w:r>
        <w:rPr>
          <w:rFonts w:ascii="Arial Narrow" w:eastAsia="Arial Narrow" w:hAnsi="Arial Narrow" w:cs="Arial Narrow"/>
          <w:sz w:val="22"/>
          <w:szCs w:val="22"/>
        </w:rPr>
        <w:t xml:space="preserve">: Para la determinación del impacto frente a posibles materializaciones de riesgos de corrupción se analizarán únicamente los siguientes niveles: </w:t>
      </w:r>
    </w:p>
    <w:p w:rsidR="00A74054" w:rsidRDefault="000433F6">
      <w:pPr>
        <w:numPr>
          <w:ilvl w:val="0"/>
          <w:numId w:val="6"/>
        </w:numPr>
        <w:pBdr>
          <w:top w:val="nil"/>
          <w:left w:val="nil"/>
          <w:bottom w:val="nil"/>
          <w:right w:val="nil"/>
          <w:between w:val="nil"/>
        </w:pBdr>
        <w:spacing w:after="160"/>
        <w:ind w:left="680" w:hanging="34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moderado, </w:t>
      </w:r>
    </w:p>
    <w:p w:rsidR="00A74054" w:rsidRDefault="000433F6">
      <w:pPr>
        <w:numPr>
          <w:ilvl w:val="0"/>
          <w:numId w:val="6"/>
        </w:numPr>
        <w:pBdr>
          <w:top w:val="nil"/>
          <w:left w:val="nil"/>
          <w:bottom w:val="nil"/>
          <w:right w:val="nil"/>
          <w:between w:val="nil"/>
        </w:pBdr>
        <w:spacing w:after="160"/>
        <w:ind w:left="680" w:hanging="34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mayor, y</w:t>
      </w:r>
    </w:p>
    <w:p w:rsidR="00A74054" w:rsidRDefault="000433F6">
      <w:pPr>
        <w:numPr>
          <w:ilvl w:val="0"/>
          <w:numId w:val="6"/>
        </w:numPr>
        <w:pBdr>
          <w:top w:val="nil"/>
          <w:left w:val="nil"/>
          <w:bottom w:val="nil"/>
          <w:right w:val="nil"/>
          <w:between w:val="nil"/>
        </w:pBdr>
        <w:spacing w:after="160"/>
        <w:ind w:left="680" w:hanging="34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lastRenderedPageBreak/>
        <w:t xml:space="preserve">catastrófico. </w:t>
      </w:r>
    </w:p>
    <w:p w:rsidR="00A74054" w:rsidRDefault="000433F6">
      <w:pPr>
        <w:spacing w:after="160"/>
        <w:jc w:val="both"/>
        <w:rPr>
          <w:rFonts w:ascii="Arial Narrow" w:eastAsia="Arial Narrow" w:hAnsi="Arial Narrow" w:cs="Arial Narrow"/>
          <w:sz w:val="22"/>
          <w:szCs w:val="22"/>
        </w:rPr>
      </w:pPr>
      <w:r>
        <w:rPr>
          <w:rFonts w:ascii="Arial Narrow" w:eastAsia="Arial Narrow" w:hAnsi="Arial Narrow" w:cs="Arial Narrow"/>
          <w:sz w:val="22"/>
          <w:szCs w:val="22"/>
        </w:rPr>
        <w:t>Dado que estos riesgos siempre serán significativos, en tal sentido, no aplican los niveles de impacto insignificante y menor, que sí aplican para las demás tipologías de riesgos. El impacto se debe analizar y calificar a partir de las consecuencias identificadas en la fase de descripción del riesgo, empleando los criterios para calificar el impacto en riesgos de corrupción a través de 19 preguntas, como se observa en la siguiente tabla que presenta un ejemplo de calificación.</w:t>
      </w:r>
    </w:p>
    <w:p w:rsidR="00A74054" w:rsidRDefault="00A74054">
      <w:pPr>
        <w:spacing w:after="160"/>
        <w:jc w:val="both"/>
        <w:rPr>
          <w:rFonts w:ascii="Arial Narrow" w:eastAsia="Arial Narrow" w:hAnsi="Arial Narrow" w:cs="Arial Narrow"/>
          <w:sz w:val="22"/>
          <w:szCs w:val="22"/>
        </w:rPr>
      </w:pPr>
    </w:p>
    <w:p w:rsidR="00A74054" w:rsidRDefault="00A74054">
      <w:pPr>
        <w:spacing w:after="160"/>
        <w:jc w:val="both"/>
        <w:rPr>
          <w:rFonts w:ascii="Arial Narrow" w:eastAsia="Arial Narrow" w:hAnsi="Arial Narrow" w:cs="Arial Narrow"/>
          <w:sz w:val="22"/>
          <w:szCs w:val="22"/>
        </w:rPr>
      </w:pPr>
    </w:p>
    <w:p w:rsidR="00A74054" w:rsidRDefault="000433F6">
      <w:pPr>
        <w:spacing w:after="160"/>
        <w:jc w:val="center"/>
        <w:rPr>
          <w:rFonts w:ascii="Arial Narrow" w:eastAsia="Arial Narrow" w:hAnsi="Arial Narrow" w:cs="Arial Narrow"/>
          <w:sz w:val="22"/>
          <w:szCs w:val="22"/>
        </w:rPr>
      </w:pPr>
      <w:bookmarkStart w:id="15" w:name="_heading=h.35nkun2" w:colFirst="0" w:colLast="0"/>
      <w:bookmarkEnd w:id="15"/>
      <w:r>
        <w:rPr>
          <w:rFonts w:ascii="Arial Narrow" w:eastAsia="Arial Narrow" w:hAnsi="Arial Narrow" w:cs="Arial Narrow"/>
          <w:b/>
          <w:sz w:val="22"/>
          <w:szCs w:val="22"/>
        </w:rPr>
        <w:t>Tabla 4.</w:t>
      </w:r>
      <w:r>
        <w:rPr>
          <w:rFonts w:ascii="Arial Narrow" w:eastAsia="Arial Narrow" w:hAnsi="Arial Narrow" w:cs="Arial Narrow"/>
          <w:sz w:val="22"/>
          <w:szCs w:val="22"/>
        </w:rPr>
        <w:t xml:space="preserve"> Criterios para calificar el impacto en riesgos de corrupción</w:t>
      </w:r>
    </w:p>
    <w:p w:rsidR="00A74054" w:rsidRDefault="000433F6">
      <w:pPr>
        <w:spacing w:after="160"/>
        <w:jc w:val="center"/>
        <w:rPr>
          <w:rFonts w:ascii="Arial Narrow" w:eastAsia="Arial Narrow" w:hAnsi="Arial Narrow" w:cs="Arial Narrow"/>
          <w:sz w:val="20"/>
          <w:szCs w:val="20"/>
        </w:rPr>
      </w:pPr>
      <w:r>
        <w:rPr>
          <w:noProof/>
        </w:rPr>
        <w:drawing>
          <wp:inline distT="0" distB="0" distL="0" distR="0">
            <wp:extent cx="5316978" cy="4919516"/>
            <wp:effectExtent l="19050" t="19050" r="19050" b="19050"/>
            <wp:docPr id="44"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4"/>
                    <a:srcRect/>
                    <a:stretch>
                      <a:fillRect/>
                    </a:stretch>
                  </pic:blipFill>
                  <pic:spPr>
                    <a:xfrm>
                      <a:off x="0" y="0"/>
                      <a:ext cx="5316978" cy="4919516"/>
                    </a:xfrm>
                    <a:prstGeom prst="rect">
                      <a:avLst/>
                    </a:prstGeom>
                    <a:ln w="19050">
                      <a:solidFill>
                        <a:srgbClr val="000000"/>
                      </a:solidFill>
                      <a:prstDash val="solid"/>
                    </a:ln>
                  </pic:spPr>
                </pic:pic>
              </a:graphicData>
            </a:graphic>
          </wp:inline>
        </w:drawing>
      </w:r>
    </w:p>
    <w:p w:rsidR="00A74054" w:rsidRDefault="00A74054">
      <w:pPr>
        <w:jc w:val="both"/>
        <w:rPr>
          <w:rFonts w:ascii="Arial Narrow" w:eastAsia="Arial Narrow" w:hAnsi="Arial Narrow" w:cs="Arial Narrow"/>
          <w:b/>
          <w:sz w:val="22"/>
          <w:szCs w:val="22"/>
        </w:rPr>
      </w:pPr>
    </w:p>
    <w:p w:rsidR="00A74054" w:rsidRDefault="000433F6">
      <w:pPr>
        <w:spacing w:after="133"/>
        <w:jc w:val="both"/>
        <w:rPr>
          <w:rFonts w:ascii="Arial Narrow" w:eastAsia="Arial Narrow" w:hAnsi="Arial Narrow" w:cs="Arial Narrow"/>
          <w:sz w:val="22"/>
          <w:szCs w:val="22"/>
        </w:rPr>
      </w:pPr>
      <w:r>
        <w:rPr>
          <w:rFonts w:ascii="Arial Narrow" w:eastAsia="Arial Narrow" w:hAnsi="Arial Narrow" w:cs="Arial Narrow"/>
          <w:b/>
          <w:sz w:val="22"/>
          <w:szCs w:val="22"/>
        </w:rPr>
        <w:lastRenderedPageBreak/>
        <w:t xml:space="preserve">Controles. </w:t>
      </w:r>
      <w:r>
        <w:rPr>
          <w:rFonts w:ascii="Arial Narrow" w:eastAsia="Arial Narrow" w:hAnsi="Arial Narrow" w:cs="Arial Narrow"/>
          <w:sz w:val="22"/>
          <w:szCs w:val="22"/>
        </w:rPr>
        <w:t>Como medida para reducir o mitigar el riesgo (de gestión, corrupción y seguridad de la información); al momento de definir las actividades de control (seguimiento, verificación, validación, contrarrestar, entre otros) por parte de la primera línea de defensa, es importante considerar que los controles estén bien diseñados, es decir, que efectivamente estos mitigan las causas que hacen que el riesgo se materialice y se deben encontrar documentados (preferiblemente en los procedimientos) asociados a cada proceso, prevengan o detecten la materialización de los riesgos, disminuyendo así la probabilidad o el impacto, según sea el caso.</w:t>
      </w:r>
    </w:p>
    <w:p w:rsidR="00A74054" w:rsidRDefault="000433F6">
      <w:pPr>
        <w:spacing w:after="133"/>
        <w:jc w:val="both"/>
        <w:rPr>
          <w:rFonts w:ascii="Arial Narrow" w:eastAsia="Arial Narrow" w:hAnsi="Arial Narrow" w:cs="Arial Narrow"/>
          <w:sz w:val="22"/>
          <w:szCs w:val="22"/>
        </w:rPr>
      </w:pPr>
      <w:r>
        <w:rPr>
          <w:rFonts w:ascii="Arial Narrow" w:eastAsia="Arial Narrow" w:hAnsi="Arial Narrow" w:cs="Arial Narrow"/>
          <w:sz w:val="22"/>
          <w:szCs w:val="22"/>
        </w:rPr>
        <w:t xml:space="preserve">La segunda línea de defensa como la Oficina Asesora de Planeación para los riesgos de gestión y de corrupción y lo propio desarrollará el Grupo de Tecnología de la Información y las Comunicaciones para los riesgos de Seguridad de la información, verificarán y/o apoyarán la documentación de los controles, con la finalidad de generar advertencia sobre de claridad en los documentos, actualización y/o ingreso de nueva documentación en respuesta al control de los riesgos. </w:t>
      </w:r>
    </w:p>
    <w:p w:rsidR="00A74054" w:rsidRDefault="000433F6">
      <w:pPr>
        <w:spacing w:after="133"/>
        <w:jc w:val="both"/>
        <w:rPr>
          <w:rFonts w:ascii="Arial Narrow" w:eastAsia="Arial Narrow" w:hAnsi="Arial Narrow" w:cs="Arial Narrow"/>
          <w:sz w:val="22"/>
          <w:szCs w:val="22"/>
        </w:rPr>
      </w:pPr>
      <w:r>
        <w:rPr>
          <w:rFonts w:ascii="Arial Narrow" w:eastAsia="Arial Narrow" w:hAnsi="Arial Narrow" w:cs="Arial Narrow"/>
          <w:sz w:val="22"/>
          <w:szCs w:val="22"/>
        </w:rPr>
        <w:t>Al momento de definir si un control o los controles mitigan de manera adecuada el riesgo, se deben considerar aspectos como la redacción del (los) mismo(s) y evitar controles ambiguos, dado que deben dar la mayor información posible para conocer la forma como la primera línea de defensa está evitando la materialización de un riesgo y facilitar la identificación de la tipología y otros atributos para su valoración.</w:t>
      </w:r>
    </w:p>
    <w:p w:rsidR="00A74054" w:rsidRDefault="000433F6">
      <w:pPr>
        <w:spacing w:before="120" w:after="120"/>
        <w:jc w:val="both"/>
        <w:rPr>
          <w:rFonts w:ascii="Arial Narrow" w:eastAsia="Arial Narrow" w:hAnsi="Arial Narrow" w:cs="Arial Narrow"/>
          <w:sz w:val="22"/>
          <w:szCs w:val="22"/>
        </w:rPr>
      </w:pPr>
      <w:r>
        <w:rPr>
          <w:rFonts w:ascii="Arial Narrow" w:eastAsia="Arial Narrow" w:hAnsi="Arial Narrow" w:cs="Arial Narrow"/>
          <w:sz w:val="22"/>
          <w:szCs w:val="22"/>
        </w:rPr>
        <w:t>La estructura para un control, debe cumplir lo solicitado en el instructivo vigente Administración de riesgos y oportunidades, se encuentra mayor información de los pasos a seguir para el diseño adecuado de un control numeral 5.3.5. Evaluación del Riesgo - Tabla N.º 9. Pasos para establecer el control que mitigue el riesgo.</w:t>
      </w:r>
    </w:p>
    <w:p w:rsidR="00A74054" w:rsidRDefault="000433F6">
      <w:pPr>
        <w:spacing w:before="120" w:after="120"/>
        <w:jc w:val="both"/>
        <w:rPr>
          <w:rFonts w:ascii="Arial Narrow" w:eastAsia="Arial Narrow" w:hAnsi="Arial Narrow" w:cs="Arial Narrow"/>
          <w:sz w:val="22"/>
          <w:szCs w:val="22"/>
        </w:rPr>
      </w:pPr>
      <w:r>
        <w:rPr>
          <w:rFonts w:ascii="Arial Narrow" w:eastAsia="Arial Narrow" w:hAnsi="Arial Narrow" w:cs="Arial Narrow"/>
          <w:sz w:val="22"/>
          <w:szCs w:val="22"/>
        </w:rPr>
        <w:t>Los controles a través del ciclo de los procesos establecen cuándo se activa un control y, por lo tanto, establecen la tipología del control con mayor precisión. Para comprender esta estructura conceptual, se presente la siguiente figura que permite gráficamente conocer las tipologías de los controles.</w:t>
      </w:r>
    </w:p>
    <w:p w:rsidR="00A74054" w:rsidRDefault="00A74054">
      <w:pPr>
        <w:jc w:val="both"/>
        <w:rPr>
          <w:rFonts w:ascii="Arial Narrow" w:eastAsia="Arial Narrow" w:hAnsi="Arial Narrow" w:cs="Arial Narrow"/>
          <w:sz w:val="22"/>
          <w:szCs w:val="22"/>
        </w:rPr>
      </w:pPr>
    </w:p>
    <w:p w:rsidR="00A74054" w:rsidRDefault="000433F6">
      <w:pPr>
        <w:jc w:val="center"/>
        <w:rPr>
          <w:rFonts w:ascii="Arial Narrow" w:eastAsia="Arial Narrow" w:hAnsi="Arial Narrow" w:cs="Arial Narrow"/>
          <w:sz w:val="22"/>
          <w:szCs w:val="22"/>
        </w:rPr>
      </w:pPr>
      <w:r>
        <w:rPr>
          <w:noProof/>
        </w:rPr>
        <w:drawing>
          <wp:inline distT="0" distB="0" distL="0" distR="0">
            <wp:extent cx="4724625" cy="2557947"/>
            <wp:effectExtent l="0" t="0" r="0" b="0"/>
            <wp:docPr id="47" name="image3.png" descr="Interfaz de usuario gráfica&#10;&#10;Descripción generada automáticamente con confianza media"/>
            <wp:cNvGraphicFramePr/>
            <a:graphic xmlns:a="http://schemas.openxmlformats.org/drawingml/2006/main">
              <a:graphicData uri="http://schemas.openxmlformats.org/drawingml/2006/picture">
                <pic:pic xmlns:pic="http://schemas.openxmlformats.org/drawingml/2006/picture">
                  <pic:nvPicPr>
                    <pic:cNvPr id="0" name="image3.png" descr="Interfaz de usuario gráfica&#10;&#10;Descripción generada automáticamente con confianza media"/>
                    <pic:cNvPicPr preferRelativeResize="0"/>
                  </pic:nvPicPr>
                  <pic:blipFill>
                    <a:blip r:embed="rId15"/>
                    <a:srcRect l="26452" t="29771" r="25616" b="24092"/>
                    <a:stretch>
                      <a:fillRect/>
                    </a:stretch>
                  </pic:blipFill>
                  <pic:spPr>
                    <a:xfrm>
                      <a:off x="0" y="0"/>
                      <a:ext cx="4724625" cy="2557947"/>
                    </a:xfrm>
                    <a:prstGeom prst="rect">
                      <a:avLst/>
                    </a:prstGeom>
                    <a:ln/>
                  </pic:spPr>
                </pic:pic>
              </a:graphicData>
            </a:graphic>
          </wp:inline>
        </w:drawing>
      </w:r>
    </w:p>
    <w:p w:rsidR="00A74054" w:rsidRDefault="000433F6">
      <w:pPr>
        <w:jc w:val="center"/>
        <w:rPr>
          <w:rFonts w:ascii="Arial Narrow" w:eastAsia="Arial Narrow" w:hAnsi="Arial Narrow" w:cs="Arial Narrow"/>
          <w:sz w:val="22"/>
          <w:szCs w:val="22"/>
        </w:rPr>
      </w:pPr>
      <w:r>
        <w:rPr>
          <w:rFonts w:ascii="Arial Narrow" w:eastAsia="Arial Narrow" w:hAnsi="Arial Narrow" w:cs="Arial Narrow"/>
          <w:b/>
          <w:sz w:val="22"/>
          <w:szCs w:val="22"/>
        </w:rPr>
        <w:t xml:space="preserve">Figura 3. </w:t>
      </w:r>
      <w:r>
        <w:rPr>
          <w:rFonts w:ascii="Arial Narrow" w:eastAsia="Arial Narrow" w:hAnsi="Arial Narrow" w:cs="Arial Narrow"/>
          <w:sz w:val="22"/>
          <w:szCs w:val="22"/>
        </w:rPr>
        <w:t>Ciclo del proceso y las tipologías de controles</w:t>
      </w:r>
    </w:p>
    <w:p w:rsidR="00A74054" w:rsidRDefault="000433F6">
      <w:pPr>
        <w:jc w:val="center"/>
        <w:rPr>
          <w:rFonts w:ascii="Arial Narrow" w:eastAsia="Arial Narrow" w:hAnsi="Arial Narrow" w:cs="Arial Narrow"/>
          <w:sz w:val="22"/>
          <w:szCs w:val="22"/>
        </w:rPr>
      </w:pPr>
      <w:r>
        <w:rPr>
          <w:rFonts w:ascii="Arial Narrow" w:eastAsia="Arial Narrow" w:hAnsi="Arial Narrow" w:cs="Arial Narrow"/>
          <w:b/>
          <w:sz w:val="22"/>
          <w:szCs w:val="22"/>
        </w:rPr>
        <w:t xml:space="preserve">Fuente </w:t>
      </w:r>
      <w:r>
        <w:rPr>
          <w:rFonts w:ascii="Arial Narrow" w:eastAsia="Arial Narrow" w:hAnsi="Arial Narrow" w:cs="Arial Narrow"/>
          <w:sz w:val="22"/>
          <w:szCs w:val="22"/>
        </w:rPr>
        <w:t>Adaptado del Curso Riesgo Operativo Universidad del Rosario por la Dirección de Gestión y Desempeño Institucional de Función Pública, 2020</w:t>
      </w:r>
    </w:p>
    <w:p w:rsidR="00A74054" w:rsidRDefault="00A74054">
      <w:pPr>
        <w:spacing w:after="133"/>
        <w:jc w:val="both"/>
        <w:rPr>
          <w:rFonts w:ascii="Arial Narrow" w:eastAsia="Arial Narrow" w:hAnsi="Arial Narrow" w:cs="Arial Narrow"/>
          <w:sz w:val="22"/>
          <w:szCs w:val="22"/>
        </w:rPr>
      </w:pPr>
    </w:p>
    <w:p w:rsidR="00A74054" w:rsidRDefault="000433F6">
      <w:pPr>
        <w:jc w:val="both"/>
        <w:rPr>
          <w:rFonts w:ascii="Arial Narrow" w:eastAsia="Arial Narrow" w:hAnsi="Arial Narrow" w:cs="Arial Narrow"/>
          <w:sz w:val="22"/>
          <w:szCs w:val="22"/>
        </w:rPr>
      </w:pPr>
      <w:r>
        <w:rPr>
          <w:rFonts w:ascii="Arial Narrow" w:eastAsia="Arial Narrow" w:hAnsi="Arial Narrow" w:cs="Arial Narrow"/>
          <w:b/>
          <w:sz w:val="22"/>
          <w:szCs w:val="22"/>
          <w:u w:val="single"/>
        </w:rPr>
        <w:lastRenderedPageBreak/>
        <w:t>Análisis y evaluación de los controles</w:t>
      </w:r>
      <w:r>
        <w:rPr>
          <w:rFonts w:ascii="Arial Narrow" w:eastAsia="Arial Narrow" w:hAnsi="Arial Narrow" w:cs="Arial Narrow"/>
          <w:sz w:val="22"/>
          <w:szCs w:val="22"/>
        </w:rPr>
        <w:t xml:space="preserve"> </w:t>
      </w:r>
      <w:r>
        <w:rPr>
          <w:rFonts w:ascii="Arial Narrow" w:eastAsia="Arial Narrow" w:hAnsi="Arial Narrow" w:cs="Arial Narrow"/>
          <w:b/>
          <w:sz w:val="22"/>
          <w:szCs w:val="22"/>
          <w:u w:val="single"/>
        </w:rPr>
        <w:t>– Atributos:</w:t>
      </w:r>
      <w:r>
        <w:rPr>
          <w:rFonts w:ascii="Arial Narrow" w:eastAsia="Arial Narrow" w:hAnsi="Arial Narrow" w:cs="Arial Narrow"/>
          <w:sz w:val="22"/>
          <w:szCs w:val="22"/>
        </w:rPr>
        <w:t xml:space="preserve"> los atributos para el diseño del control, se deben analizar teniendo en cuenta características relacionadas con la eficiencia y la formalización, teniendo en cuenta que es a partir de los controles que se dará el movimiento, en la matriz de calor, ya sea en el eje de probabilidad y/o en el eje de impacto de acuerdo con los tipos de controles, para así definir un nivel de riesgo residual que corresponde al resultado de aplicar la efectividad de los controles al riesgo inherente y según el valor obtenido determinar el tratamiento del riesgo (Estrategia para combatir el riesgo).</w:t>
      </w:r>
    </w:p>
    <w:p w:rsidR="00A74054" w:rsidRDefault="00A74054">
      <w:pPr>
        <w:jc w:val="both"/>
        <w:rPr>
          <w:rFonts w:ascii="Arial Narrow" w:eastAsia="Arial Narrow" w:hAnsi="Arial Narrow" w:cs="Arial Narrow"/>
          <w:b/>
          <w:sz w:val="22"/>
          <w:szCs w:val="22"/>
        </w:rPr>
      </w:pPr>
    </w:p>
    <w:p w:rsidR="00A74054" w:rsidRDefault="000433F6">
      <w:pPr>
        <w:jc w:val="both"/>
        <w:rPr>
          <w:rFonts w:ascii="Arial Narrow" w:eastAsia="Arial Narrow" w:hAnsi="Arial Narrow" w:cs="Arial Narrow"/>
          <w:sz w:val="22"/>
          <w:szCs w:val="22"/>
        </w:rPr>
      </w:pPr>
      <w:r>
        <w:rPr>
          <w:rFonts w:ascii="Arial Narrow" w:eastAsia="Arial Narrow" w:hAnsi="Arial Narrow" w:cs="Arial Narrow"/>
          <w:b/>
          <w:sz w:val="22"/>
          <w:szCs w:val="22"/>
        </w:rPr>
        <w:t>Tratamiento de riesgos (Estrategia para combatir el riesgo)</w:t>
      </w:r>
      <w:r>
        <w:rPr>
          <w:rFonts w:ascii="Arial Narrow" w:eastAsia="Arial Narrow" w:hAnsi="Arial Narrow" w:cs="Arial Narrow"/>
          <w:sz w:val="22"/>
          <w:szCs w:val="22"/>
        </w:rPr>
        <w:t xml:space="preserve">. Decisión que se toma frente a un determinado nivel de riesgo, dicha decisión puede ser, aceptar, reducir o evitar. El tratamiento (estrategia) Se analiza frente al riesgo residual (calificación de los riesgos posterior de los controles), esto para procesos en funcionamiento, cuando se trate de procesos nuevos, se procede a partir del riesgo inherente (calificación de los riesgos anterior a los controles), conforme la tabla 5. </w:t>
      </w:r>
    </w:p>
    <w:p w:rsidR="00A74054" w:rsidRDefault="00A74054">
      <w:pPr>
        <w:jc w:val="both"/>
        <w:rPr>
          <w:rFonts w:ascii="Arial Narrow" w:eastAsia="Arial Narrow" w:hAnsi="Arial Narrow" w:cs="Arial Narrow"/>
          <w:sz w:val="22"/>
          <w:szCs w:val="22"/>
        </w:rPr>
      </w:pPr>
    </w:p>
    <w:p w:rsidR="00A74054" w:rsidRDefault="000433F6">
      <w:pPr>
        <w:jc w:val="both"/>
        <w:rPr>
          <w:rFonts w:ascii="Arial Narrow" w:eastAsia="Arial Narrow" w:hAnsi="Arial Narrow" w:cs="Arial Narrow"/>
          <w:sz w:val="22"/>
          <w:szCs w:val="22"/>
        </w:rPr>
      </w:pPr>
      <w:r>
        <w:rPr>
          <w:rFonts w:ascii="Arial Narrow" w:eastAsia="Arial Narrow" w:hAnsi="Arial Narrow" w:cs="Arial Narrow"/>
          <w:sz w:val="22"/>
          <w:szCs w:val="22"/>
        </w:rPr>
        <w:t>Para los riesgos de corrupción de acuerdo con los conceptos de la Guía para la Administración del Riesgo y el Diseño de Controles en Entidades Públicas del Departamento Administrativo de la Función Pública – 2020, los líderes de los procesos tendrán en cuenta la importancia del riesgo, lo cual incluye el efecto que puede tener sobre la entidad, la probabilidad e impacto de este y la relación costo-beneficio de las medidas de tratamiento. Pero en caso que una respuesta ante el riesgo derive en un riesgo residual que supere los niveles aceptables para la dirección se deberá volver a analizar y revisar dicho tratamiento. En todos los casos para los riesgos de corrupción la respuesta será evitar, compartir o reducir el riesgo. Ver Tabla 6.</w:t>
      </w:r>
    </w:p>
    <w:p w:rsidR="00A74054" w:rsidRDefault="000433F6">
      <w:pPr>
        <w:spacing w:before="240" w:after="120"/>
        <w:jc w:val="center"/>
        <w:rPr>
          <w:rFonts w:ascii="Arial Narrow" w:eastAsia="Arial Narrow" w:hAnsi="Arial Narrow" w:cs="Arial Narrow"/>
          <w:sz w:val="22"/>
          <w:szCs w:val="22"/>
        </w:rPr>
      </w:pPr>
      <w:r>
        <w:rPr>
          <w:rFonts w:ascii="Arial Narrow" w:eastAsia="Arial Narrow" w:hAnsi="Arial Narrow" w:cs="Arial Narrow"/>
          <w:b/>
          <w:sz w:val="22"/>
          <w:szCs w:val="22"/>
        </w:rPr>
        <w:t>Tabla 5</w:t>
      </w:r>
      <w:r>
        <w:rPr>
          <w:rFonts w:ascii="Arial Narrow" w:eastAsia="Arial Narrow" w:hAnsi="Arial Narrow" w:cs="Arial Narrow"/>
          <w:sz w:val="22"/>
          <w:szCs w:val="22"/>
        </w:rPr>
        <w:t>. Estrategias para combatir los riesgos de gestión y de seguridad de la información</w:t>
      </w:r>
    </w:p>
    <w:tbl>
      <w:tblPr>
        <w:tblStyle w:val="a3"/>
        <w:tblW w:w="910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30"/>
        <w:gridCol w:w="7371"/>
      </w:tblGrid>
      <w:tr w:rsidR="00A74054">
        <w:trPr>
          <w:trHeight w:val="964"/>
          <w:tblHeader/>
        </w:trPr>
        <w:tc>
          <w:tcPr>
            <w:tcW w:w="1730" w:type="dxa"/>
            <w:shd w:val="clear" w:color="auto" w:fill="auto"/>
            <w:vAlign w:val="center"/>
          </w:tcPr>
          <w:p w:rsidR="00A74054" w:rsidRDefault="000433F6">
            <w:pPr>
              <w:spacing w:before="120" w:after="120"/>
              <w:jc w:val="center"/>
              <w:rPr>
                <w:rFonts w:ascii="Arial Narrow" w:eastAsia="Arial Narrow" w:hAnsi="Arial Narrow" w:cs="Arial Narrow"/>
                <w:b/>
                <w:sz w:val="21"/>
                <w:szCs w:val="21"/>
              </w:rPr>
            </w:pPr>
            <w:r>
              <w:rPr>
                <w:rFonts w:ascii="Arial Narrow" w:eastAsia="Arial Narrow" w:hAnsi="Arial Narrow" w:cs="Arial Narrow"/>
                <w:b/>
                <w:sz w:val="21"/>
                <w:szCs w:val="21"/>
              </w:rPr>
              <w:t>TRATAMIENTO DEL RIESGOS</w:t>
            </w:r>
          </w:p>
        </w:tc>
        <w:tc>
          <w:tcPr>
            <w:tcW w:w="7371" w:type="dxa"/>
            <w:shd w:val="clear" w:color="auto" w:fill="auto"/>
            <w:vAlign w:val="center"/>
          </w:tcPr>
          <w:p w:rsidR="00A74054" w:rsidRDefault="000433F6">
            <w:pPr>
              <w:spacing w:before="120" w:after="120"/>
              <w:jc w:val="center"/>
              <w:rPr>
                <w:rFonts w:ascii="Arial Narrow" w:eastAsia="Arial Narrow" w:hAnsi="Arial Narrow" w:cs="Arial Narrow"/>
                <w:b/>
                <w:sz w:val="21"/>
                <w:szCs w:val="21"/>
              </w:rPr>
            </w:pPr>
            <w:r>
              <w:rPr>
                <w:rFonts w:ascii="Arial Narrow" w:eastAsia="Arial Narrow" w:hAnsi="Arial Narrow" w:cs="Arial Narrow"/>
                <w:b/>
                <w:sz w:val="21"/>
                <w:szCs w:val="21"/>
              </w:rPr>
              <w:t>DESCRIPCIÓN</w:t>
            </w:r>
          </w:p>
        </w:tc>
      </w:tr>
      <w:tr w:rsidR="00A74054">
        <w:trPr>
          <w:trHeight w:val="428"/>
        </w:trPr>
        <w:tc>
          <w:tcPr>
            <w:tcW w:w="1730" w:type="dxa"/>
            <w:shd w:val="clear" w:color="auto" w:fill="auto"/>
            <w:vAlign w:val="center"/>
          </w:tcPr>
          <w:p w:rsidR="00A74054" w:rsidRDefault="000433F6">
            <w:pPr>
              <w:spacing w:before="120" w:after="120"/>
              <w:rPr>
                <w:rFonts w:ascii="Arial Narrow" w:eastAsia="Arial Narrow" w:hAnsi="Arial Narrow" w:cs="Arial Narrow"/>
                <w:sz w:val="21"/>
                <w:szCs w:val="21"/>
              </w:rPr>
            </w:pPr>
            <w:r>
              <w:rPr>
                <w:rFonts w:ascii="Arial Narrow" w:eastAsia="Arial Narrow" w:hAnsi="Arial Narrow" w:cs="Arial Narrow"/>
                <w:sz w:val="21"/>
                <w:szCs w:val="21"/>
              </w:rPr>
              <w:t>Aceptar el Riesgo</w:t>
            </w:r>
          </w:p>
        </w:tc>
        <w:tc>
          <w:tcPr>
            <w:tcW w:w="7371" w:type="dxa"/>
            <w:shd w:val="clear" w:color="auto" w:fill="auto"/>
          </w:tcPr>
          <w:p w:rsidR="00A74054" w:rsidRDefault="000433F6">
            <w:pPr>
              <w:spacing w:before="120" w:after="120"/>
              <w:jc w:val="both"/>
              <w:rPr>
                <w:rFonts w:ascii="Arial Narrow" w:eastAsia="Arial Narrow" w:hAnsi="Arial Narrow" w:cs="Arial Narrow"/>
                <w:sz w:val="21"/>
                <w:szCs w:val="21"/>
              </w:rPr>
            </w:pPr>
            <w:r>
              <w:rPr>
                <w:rFonts w:ascii="Arial Narrow" w:eastAsia="Arial Narrow" w:hAnsi="Arial Narrow" w:cs="Arial Narrow"/>
                <w:sz w:val="21"/>
                <w:szCs w:val="21"/>
              </w:rPr>
              <w:t xml:space="preserve">Después de realizar un análisis y considerar los niveles de riesgo, se considera asumir el mismo si el nivel del riesgo residual se ubica en el nivel de apetito, conociendo los efectos de su posible materialización. </w:t>
            </w:r>
          </w:p>
        </w:tc>
      </w:tr>
      <w:tr w:rsidR="00A74054">
        <w:trPr>
          <w:trHeight w:val="624"/>
        </w:trPr>
        <w:tc>
          <w:tcPr>
            <w:tcW w:w="1730" w:type="dxa"/>
            <w:shd w:val="clear" w:color="auto" w:fill="auto"/>
            <w:vAlign w:val="center"/>
          </w:tcPr>
          <w:p w:rsidR="00A74054" w:rsidRDefault="000433F6">
            <w:pPr>
              <w:spacing w:before="120" w:after="120"/>
              <w:rPr>
                <w:rFonts w:ascii="Arial Narrow" w:eastAsia="Arial Narrow" w:hAnsi="Arial Narrow" w:cs="Arial Narrow"/>
                <w:sz w:val="21"/>
                <w:szCs w:val="21"/>
              </w:rPr>
            </w:pPr>
            <w:r>
              <w:rPr>
                <w:rFonts w:ascii="Arial Narrow" w:eastAsia="Arial Narrow" w:hAnsi="Arial Narrow" w:cs="Arial Narrow"/>
                <w:sz w:val="21"/>
                <w:szCs w:val="21"/>
              </w:rPr>
              <w:t>Reducir el Riesgo</w:t>
            </w:r>
          </w:p>
        </w:tc>
        <w:tc>
          <w:tcPr>
            <w:tcW w:w="7371" w:type="dxa"/>
            <w:shd w:val="clear" w:color="auto" w:fill="auto"/>
            <w:vAlign w:val="center"/>
          </w:tcPr>
          <w:p w:rsidR="00A74054" w:rsidRDefault="000433F6">
            <w:pPr>
              <w:spacing w:before="120" w:after="120"/>
              <w:jc w:val="both"/>
              <w:rPr>
                <w:rFonts w:ascii="Arial Narrow" w:eastAsia="Arial Narrow" w:hAnsi="Arial Narrow" w:cs="Arial Narrow"/>
                <w:sz w:val="21"/>
                <w:szCs w:val="21"/>
              </w:rPr>
            </w:pPr>
            <w:r>
              <w:rPr>
                <w:rFonts w:ascii="Arial Narrow" w:eastAsia="Arial Narrow" w:hAnsi="Arial Narrow" w:cs="Arial Narrow"/>
                <w:sz w:val="21"/>
                <w:szCs w:val="21"/>
              </w:rPr>
              <w:t xml:space="preserve">Después de realizar un análisis y considerar los niveles de riesgo, si estos se ubican dentro de los niveles de la tolerancia </w:t>
            </w:r>
            <w:proofErr w:type="gramStart"/>
            <w:r>
              <w:rPr>
                <w:rFonts w:ascii="Arial Narrow" w:eastAsia="Arial Narrow" w:hAnsi="Arial Narrow" w:cs="Arial Narrow"/>
                <w:sz w:val="21"/>
                <w:szCs w:val="21"/>
              </w:rPr>
              <w:t>del riesgos</w:t>
            </w:r>
            <w:proofErr w:type="gramEnd"/>
            <w:r>
              <w:rPr>
                <w:rFonts w:ascii="Arial Narrow" w:eastAsia="Arial Narrow" w:hAnsi="Arial Narrow" w:cs="Arial Narrow"/>
                <w:sz w:val="21"/>
                <w:szCs w:val="21"/>
              </w:rPr>
              <w:t>, se determina tratarlo mediante transferir o mitigación del mismo.</w:t>
            </w:r>
          </w:p>
          <w:p w:rsidR="00A74054" w:rsidRDefault="000433F6">
            <w:pPr>
              <w:spacing w:before="120" w:after="120"/>
              <w:jc w:val="both"/>
              <w:rPr>
                <w:rFonts w:ascii="Arial Narrow" w:eastAsia="Arial Narrow" w:hAnsi="Arial Narrow" w:cs="Arial Narrow"/>
                <w:sz w:val="21"/>
                <w:szCs w:val="21"/>
              </w:rPr>
            </w:pPr>
            <w:r>
              <w:rPr>
                <w:rFonts w:ascii="Arial Narrow" w:eastAsia="Arial Narrow" w:hAnsi="Arial Narrow" w:cs="Arial Narrow"/>
                <w:sz w:val="21"/>
                <w:szCs w:val="21"/>
                <w:u w:val="single"/>
              </w:rPr>
              <w:t>TRANSFERENCIA</w:t>
            </w:r>
            <w:r>
              <w:rPr>
                <w:rFonts w:ascii="Arial Narrow" w:eastAsia="Arial Narrow" w:hAnsi="Arial Narrow" w:cs="Arial Narrow"/>
                <w:sz w:val="21"/>
                <w:szCs w:val="21"/>
              </w:rPr>
              <w:t xml:space="preserve">: Después de realizar un análisis, se considera que la mejor estrategia es tercerizar el proceso o trasladar el riesgo a través de seguros o pólizas. La responsabilidad económica recae sobre el tercero, pero no se transfiere la responsabilidad sobre el tema reputacional. </w:t>
            </w:r>
          </w:p>
          <w:p w:rsidR="00A74054" w:rsidRDefault="000433F6">
            <w:pPr>
              <w:spacing w:before="120" w:after="120"/>
              <w:jc w:val="both"/>
              <w:rPr>
                <w:rFonts w:ascii="Arial Narrow" w:eastAsia="Arial Narrow" w:hAnsi="Arial Narrow" w:cs="Arial Narrow"/>
                <w:sz w:val="21"/>
                <w:szCs w:val="21"/>
              </w:rPr>
            </w:pPr>
            <w:r>
              <w:rPr>
                <w:rFonts w:ascii="Arial Narrow" w:eastAsia="Arial Narrow" w:hAnsi="Arial Narrow" w:cs="Arial Narrow"/>
                <w:sz w:val="21"/>
                <w:szCs w:val="21"/>
                <w:u w:val="single"/>
              </w:rPr>
              <w:t>MITIGAR</w:t>
            </w:r>
            <w:r>
              <w:rPr>
                <w:rFonts w:ascii="Arial Narrow" w:eastAsia="Arial Narrow" w:hAnsi="Arial Narrow" w:cs="Arial Narrow"/>
                <w:sz w:val="21"/>
                <w:szCs w:val="21"/>
              </w:rPr>
              <w:t>: Después de realizar un análisis y considerar los niveles de riesgo, se implementan acciones que mitiguen el nivel de riesgo. No necesariamente es un control adicional.</w:t>
            </w:r>
          </w:p>
          <w:p w:rsidR="00A74054" w:rsidRDefault="000433F6">
            <w:pPr>
              <w:spacing w:before="120" w:after="120"/>
              <w:jc w:val="both"/>
              <w:rPr>
                <w:rFonts w:ascii="Arial Narrow" w:eastAsia="Arial Narrow" w:hAnsi="Arial Narrow" w:cs="Arial Narrow"/>
                <w:sz w:val="21"/>
                <w:szCs w:val="21"/>
              </w:rPr>
            </w:pPr>
            <w:r>
              <w:rPr>
                <w:rFonts w:ascii="Arial Narrow" w:eastAsia="Arial Narrow" w:hAnsi="Arial Narrow" w:cs="Arial Narrow"/>
                <w:b/>
                <w:sz w:val="21"/>
                <w:szCs w:val="21"/>
              </w:rPr>
              <w:t>NOTA</w:t>
            </w:r>
            <w:r>
              <w:rPr>
                <w:rFonts w:ascii="Arial Narrow" w:eastAsia="Arial Narrow" w:hAnsi="Arial Narrow" w:cs="Arial Narrow"/>
                <w:sz w:val="21"/>
                <w:szCs w:val="21"/>
              </w:rPr>
              <w:t>: Para la opción de reducir - mitigar, se empleará un plan de acción, para el cual es importante mencionar que, conceptualmente y de manera general, se trata de una herramienta de planificación empleada para la gestión y control de tareas o proyectos.</w:t>
            </w:r>
          </w:p>
          <w:p w:rsidR="00A74054" w:rsidRDefault="000433F6">
            <w:pPr>
              <w:spacing w:before="120" w:after="120"/>
              <w:jc w:val="both"/>
              <w:rPr>
                <w:rFonts w:ascii="Arial Narrow" w:eastAsia="Arial Narrow" w:hAnsi="Arial Narrow" w:cs="Arial Narrow"/>
                <w:sz w:val="21"/>
                <w:szCs w:val="21"/>
              </w:rPr>
            </w:pPr>
            <w:r>
              <w:rPr>
                <w:rFonts w:ascii="Arial Narrow" w:eastAsia="Arial Narrow" w:hAnsi="Arial Narrow" w:cs="Arial Narrow"/>
                <w:sz w:val="21"/>
                <w:szCs w:val="21"/>
              </w:rPr>
              <w:lastRenderedPageBreak/>
              <w:t xml:space="preserve">Para efectos del mapa de riesgos, cuando se define la opción de reducir, se requerirá la definición de un plan de acción que especifique: i) responsable, </w:t>
            </w:r>
            <w:proofErr w:type="spellStart"/>
            <w:r>
              <w:rPr>
                <w:rFonts w:ascii="Arial Narrow" w:eastAsia="Arial Narrow" w:hAnsi="Arial Narrow" w:cs="Arial Narrow"/>
                <w:sz w:val="21"/>
                <w:szCs w:val="21"/>
              </w:rPr>
              <w:t>ii</w:t>
            </w:r>
            <w:proofErr w:type="spellEnd"/>
            <w:r>
              <w:rPr>
                <w:rFonts w:ascii="Arial Narrow" w:eastAsia="Arial Narrow" w:hAnsi="Arial Narrow" w:cs="Arial Narrow"/>
                <w:sz w:val="21"/>
                <w:szCs w:val="21"/>
              </w:rPr>
              <w:t xml:space="preserve">) fecha de implementación, y </w:t>
            </w:r>
            <w:proofErr w:type="spellStart"/>
            <w:r>
              <w:rPr>
                <w:rFonts w:ascii="Arial Narrow" w:eastAsia="Arial Narrow" w:hAnsi="Arial Narrow" w:cs="Arial Narrow"/>
                <w:sz w:val="21"/>
                <w:szCs w:val="21"/>
              </w:rPr>
              <w:t>iii</w:t>
            </w:r>
            <w:proofErr w:type="spellEnd"/>
            <w:r>
              <w:rPr>
                <w:rFonts w:ascii="Arial Narrow" w:eastAsia="Arial Narrow" w:hAnsi="Arial Narrow" w:cs="Arial Narrow"/>
                <w:sz w:val="21"/>
                <w:szCs w:val="21"/>
              </w:rPr>
              <w:t>) fecha de seguimiento.</w:t>
            </w:r>
          </w:p>
          <w:p w:rsidR="00A74054" w:rsidRDefault="000433F6">
            <w:pPr>
              <w:spacing w:before="120" w:after="120"/>
              <w:jc w:val="both"/>
              <w:rPr>
                <w:rFonts w:ascii="Arial Narrow" w:eastAsia="Arial Narrow" w:hAnsi="Arial Narrow" w:cs="Arial Narrow"/>
                <w:sz w:val="21"/>
                <w:szCs w:val="21"/>
              </w:rPr>
            </w:pPr>
            <w:r>
              <w:rPr>
                <w:rFonts w:ascii="Arial Narrow" w:eastAsia="Arial Narrow" w:hAnsi="Arial Narrow" w:cs="Arial Narrow"/>
                <w:sz w:val="21"/>
                <w:szCs w:val="21"/>
              </w:rPr>
              <w:t>El plan de acción acá referido es diferente a un plan de contingencia, el cual se enmarca dentro del Plan de Continuidad de Negocio</w:t>
            </w:r>
            <w:r>
              <w:rPr>
                <w:rFonts w:ascii="Arial Narrow" w:eastAsia="Arial Narrow" w:hAnsi="Arial Narrow" w:cs="Arial Narrow"/>
                <w:sz w:val="21"/>
                <w:szCs w:val="21"/>
                <w:vertAlign w:val="superscript"/>
              </w:rPr>
              <w:footnoteReference w:id="3"/>
            </w:r>
            <w:r>
              <w:rPr>
                <w:rFonts w:ascii="Arial Narrow" w:eastAsia="Arial Narrow" w:hAnsi="Arial Narrow" w:cs="Arial Narrow"/>
                <w:sz w:val="21"/>
                <w:szCs w:val="21"/>
              </w:rPr>
              <w:t xml:space="preserve"> y se consideraría un control correctivo.</w:t>
            </w:r>
          </w:p>
        </w:tc>
      </w:tr>
      <w:tr w:rsidR="00A74054">
        <w:trPr>
          <w:trHeight w:val="573"/>
        </w:trPr>
        <w:tc>
          <w:tcPr>
            <w:tcW w:w="1730" w:type="dxa"/>
            <w:shd w:val="clear" w:color="auto" w:fill="auto"/>
            <w:vAlign w:val="center"/>
          </w:tcPr>
          <w:p w:rsidR="00A74054" w:rsidRDefault="000433F6">
            <w:pPr>
              <w:spacing w:before="120" w:after="120"/>
              <w:rPr>
                <w:rFonts w:ascii="Arial Narrow" w:eastAsia="Arial Narrow" w:hAnsi="Arial Narrow" w:cs="Arial Narrow"/>
                <w:sz w:val="21"/>
                <w:szCs w:val="21"/>
              </w:rPr>
            </w:pPr>
            <w:r>
              <w:rPr>
                <w:rFonts w:ascii="Arial Narrow" w:eastAsia="Arial Narrow" w:hAnsi="Arial Narrow" w:cs="Arial Narrow"/>
                <w:sz w:val="21"/>
                <w:szCs w:val="21"/>
              </w:rPr>
              <w:lastRenderedPageBreak/>
              <w:t>Evitar el Riesgo</w:t>
            </w:r>
          </w:p>
        </w:tc>
        <w:tc>
          <w:tcPr>
            <w:tcW w:w="7371" w:type="dxa"/>
            <w:shd w:val="clear" w:color="auto" w:fill="auto"/>
          </w:tcPr>
          <w:p w:rsidR="00A74054" w:rsidRDefault="000433F6">
            <w:pPr>
              <w:spacing w:before="120" w:after="120"/>
              <w:jc w:val="both"/>
              <w:rPr>
                <w:rFonts w:ascii="Arial Narrow" w:eastAsia="Arial Narrow" w:hAnsi="Arial Narrow" w:cs="Arial Narrow"/>
                <w:sz w:val="21"/>
                <w:szCs w:val="21"/>
              </w:rPr>
            </w:pPr>
            <w:r>
              <w:rPr>
                <w:rFonts w:ascii="Arial Narrow" w:eastAsia="Arial Narrow" w:hAnsi="Arial Narrow" w:cs="Arial Narrow"/>
                <w:sz w:val="21"/>
                <w:szCs w:val="21"/>
              </w:rPr>
              <w:t xml:space="preserve">Después de realizar un análisis y considerar que el nivel de riesgo es demasiado alto y/o extremo, se determina </w:t>
            </w:r>
            <w:r>
              <w:rPr>
                <w:rFonts w:ascii="Arial Narrow" w:eastAsia="Arial Narrow" w:hAnsi="Arial Narrow" w:cs="Arial Narrow"/>
                <w:b/>
                <w:sz w:val="21"/>
                <w:szCs w:val="21"/>
              </w:rPr>
              <w:t>NO</w:t>
            </w:r>
            <w:r>
              <w:rPr>
                <w:rFonts w:ascii="Arial Narrow" w:eastAsia="Arial Narrow" w:hAnsi="Arial Narrow" w:cs="Arial Narrow"/>
                <w:sz w:val="21"/>
                <w:szCs w:val="21"/>
              </w:rPr>
              <w:t xml:space="preserve"> asumir la actividad que genera este riesgo.</w:t>
            </w:r>
          </w:p>
        </w:tc>
      </w:tr>
    </w:tbl>
    <w:p w:rsidR="00A74054" w:rsidRDefault="000433F6">
      <w:pPr>
        <w:spacing w:before="120" w:after="120"/>
        <w:jc w:val="center"/>
        <w:rPr>
          <w:rFonts w:ascii="Arial Narrow" w:eastAsia="Arial Narrow" w:hAnsi="Arial Narrow" w:cs="Arial Narrow"/>
          <w:sz w:val="22"/>
          <w:szCs w:val="22"/>
        </w:rPr>
      </w:pPr>
      <w:bookmarkStart w:id="16" w:name="_heading=h.1ksv4uv" w:colFirst="0" w:colLast="0"/>
      <w:bookmarkEnd w:id="16"/>
      <w:r>
        <w:rPr>
          <w:rFonts w:ascii="Arial Narrow" w:eastAsia="Arial Narrow" w:hAnsi="Arial Narrow" w:cs="Arial Narrow"/>
          <w:b/>
          <w:sz w:val="22"/>
          <w:szCs w:val="22"/>
        </w:rPr>
        <w:t>Fuente:</w:t>
      </w:r>
      <w:r>
        <w:rPr>
          <w:rFonts w:ascii="Arial Narrow" w:eastAsia="Arial Narrow" w:hAnsi="Arial Narrow" w:cs="Arial Narrow"/>
          <w:sz w:val="22"/>
          <w:szCs w:val="22"/>
        </w:rPr>
        <w:t xml:space="preserve"> Guía para la Administración del riesgo y el diseño de controles en entidades públicas, del Departamento Administrativo de la Función Pública – 2020</w:t>
      </w:r>
    </w:p>
    <w:p w:rsidR="00A74054" w:rsidRDefault="000433F6">
      <w:pPr>
        <w:spacing w:before="240" w:after="120"/>
        <w:jc w:val="center"/>
        <w:rPr>
          <w:rFonts w:ascii="Arial Narrow" w:eastAsia="Arial Narrow" w:hAnsi="Arial Narrow" w:cs="Arial Narrow"/>
          <w:sz w:val="22"/>
          <w:szCs w:val="22"/>
        </w:rPr>
      </w:pPr>
      <w:r>
        <w:rPr>
          <w:rFonts w:ascii="Arial Narrow" w:eastAsia="Arial Narrow" w:hAnsi="Arial Narrow" w:cs="Arial Narrow"/>
          <w:b/>
          <w:sz w:val="22"/>
          <w:szCs w:val="22"/>
        </w:rPr>
        <w:t>Tabla 6</w:t>
      </w:r>
      <w:r>
        <w:rPr>
          <w:rFonts w:ascii="Arial Narrow" w:eastAsia="Arial Narrow" w:hAnsi="Arial Narrow" w:cs="Arial Narrow"/>
          <w:sz w:val="22"/>
          <w:szCs w:val="22"/>
        </w:rPr>
        <w:t>. Tratamiento de riesgos de corrupción</w:t>
      </w:r>
    </w:p>
    <w:tbl>
      <w:tblPr>
        <w:tblStyle w:val="a4"/>
        <w:tblW w:w="910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88"/>
        <w:gridCol w:w="7513"/>
      </w:tblGrid>
      <w:tr w:rsidR="00A74054">
        <w:trPr>
          <w:trHeight w:val="964"/>
          <w:tblHeader/>
        </w:trPr>
        <w:tc>
          <w:tcPr>
            <w:tcW w:w="1588" w:type="dxa"/>
            <w:shd w:val="clear" w:color="auto" w:fill="auto"/>
          </w:tcPr>
          <w:p w:rsidR="00A74054" w:rsidRDefault="000433F6">
            <w:pPr>
              <w:spacing w:before="120" w:after="120"/>
              <w:jc w:val="center"/>
              <w:rPr>
                <w:rFonts w:ascii="Arial Narrow" w:eastAsia="Arial Narrow" w:hAnsi="Arial Narrow" w:cs="Arial Narrow"/>
                <w:b/>
                <w:sz w:val="21"/>
                <w:szCs w:val="21"/>
              </w:rPr>
            </w:pPr>
            <w:r>
              <w:rPr>
                <w:rFonts w:ascii="Arial Narrow" w:eastAsia="Arial Narrow" w:hAnsi="Arial Narrow" w:cs="Arial Narrow"/>
                <w:b/>
                <w:sz w:val="21"/>
                <w:szCs w:val="21"/>
              </w:rPr>
              <w:t>TRATAMIENTO DEL RIESGOS</w:t>
            </w:r>
          </w:p>
        </w:tc>
        <w:tc>
          <w:tcPr>
            <w:tcW w:w="7513" w:type="dxa"/>
            <w:shd w:val="clear" w:color="auto" w:fill="auto"/>
            <w:vAlign w:val="center"/>
          </w:tcPr>
          <w:p w:rsidR="00A74054" w:rsidRDefault="000433F6">
            <w:pPr>
              <w:spacing w:before="120" w:after="120"/>
              <w:jc w:val="center"/>
              <w:rPr>
                <w:rFonts w:ascii="Arial Narrow" w:eastAsia="Arial Narrow" w:hAnsi="Arial Narrow" w:cs="Arial Narrow"/>
                <w:b/>
                <w:sz w:val="21"/>
                <w:szCs w:val="21"/>
              </w:rPr>
            </w:pPr>
            <w:r>
              <w:rPr>
                <w:rFonts w:ascii="Arial Narrow" w:eastAsia="Arial Narrow" w:hAnsi="Arial Narrow" w:cs="Arial Narrow"/>
                <w:b/>
                <w:sz w:val="21"/>
                <w:szCs w:val="21"/>
              </w:rPr>
              <w:t>DESCRIPCIÓN</w:t>
            </w:r>
          </w:p>
        </w:tc>
      </w:tr>
      <w:tr w:rsidR="00A74054">
        <w:trPr>
          <w:trHeight w:val="510"/>
        </w:trPr>
        <w:tc>
          <w:tcPr>
            <w:tcW w:w="1588" w:type="dxa"/>
            <w:shd w:val="clear" w:color="auto" w:fill="auto"/>
            <w:vAlign w:val="center"/>
          </w:tcPr>
          <w:p w:rsidR="00A74054" w:rsidRDefault="000433F6">
            <w:pPr>
              <w:spacing w:before="120" w:after="120"/>
              <w:rPr>
                <w:rFonts w:ascii="Arial Narrow" w:eastAsia="Arial Narrow" w:hAnsi="Arial Narrow" w:cs="Arial Narrow"/>
                <w:sz w:val="21"/>
                <w:szCs w:val="21"/>
              </w:rPr>
            </w:pPr>
            <w:r>
              <w:rPr>
                <w:rFonts w:ascii="Arial Narrow" w:eastAsia="Arial Narrow" w:hAnsi="Arial Narrow" w:cs="Arial Narrow"/>
                <w:sz w:val="21"/>
                <w:szCs w:val="21"/>
              </w:rPr>
              <w:t>Aceptar el Riesgo</w:t>
            </w:r>
          </w:p>
        </w:tc>
        <w:tc>
          <w:tcPr>
            <w:tcW w:w="7513" w:type="dxa"/>
            <w:shd w:val="clear" w:color="auto" w:fill="auto"/>
          </w:tcPr>
          <w:p w:rsidR="00A74054" w:rsidRDefault="000433F6">
            <w:pPr>
              <w:spacing w:before="120" w:after="120"/>
              <w:jc w:val="both"/>
              <w:rPr>
                <w:rFonts w:ascii="Arial Narrow" w:eastAsia="Arial Narrow" w:hAnsi="Arial Narrow" w:cs="Arial Narrow"/>
                <w:sz w:val="21"/>
                <w:szCs w:val="21"/>
              </w:rPr>
            </w:pPr>
            <w:r>
              <w:rPr>
                <w:rFonts w:ascii="Arial Narrow" w:eastAsia="Arial Narrow" w:hAnsi="Arial Narrow" w:cs="Arial Narrow"/>
                <w:sz w:val="21"/>
                <w:szCs w:val="21"/>
              </w:rPr>
              <w:t>Ningún riesgo de corrupción podrá ser aceptado.</w:t>
            </w:r>
          </w:p>
        </w:tc>
      </w:tr>
      <w:tr w:rsidR="00A74054">
        <w:trPr>
          <w:trHeight w:val="850"/>
        </w:trPr>
        <w:tc>
          <w:tcPr>
            <w:tcW w:w="1588" w:type="dxa"/>
            <w:shd w:val="clear" w:color="auto" w:fill="auto"/>
            <w:vAlign w:val="center"/>
          </w:tcPr>
          <w:p w:rsidR="00A74054" w:rsidRDefault="000433F6">
            <w:pPr>
              <w:spacing w:before="120" w:after="120"/>
              <w:rPr>
                <w:rFonts w:ascii="Arial Narrow" w:eastAsia="Arial Narrow" w:hAnsi="Arial Narrow" w:cs="Arial Narrow"/>
                <w:sz w:val="21"/>
                <w:szCs w:val="21"/>
              </w:rPr>
            </w:pPr>
            <w:r>
              <w:rPr>
                <w:rFonts w:ascii="Arial Narrow" w:eastAsia="Arial Narrow" w:hAnsi="Arial Narrow" w:cs="Arial Narrow"/>
                <w:sz w:val="21"/>
                <w:szCs w:val="21"/>
              </w:rPr>
              <w:t>Reducir el Riesgo</w:t>
            </w:r>
          </w:p>
        </w:tc>
        <w:tc>
          <w:tcPr>
            <w:tcW w:w="7513" w:type="dxa"/>
            <w:shd w:val="clear" w:color="auto" w:fill="auto"/>
            <w:vAlign w:val="center"/>
          </w:tcPr>
          <w:p w:rsidR="00A74054" w:rsidRDefault="000433F6">
            <w:pPr>
              <w:spacing w:before="120" w:after="120"/>
              <w:jc w:val="both"/>
              <w:rPr>
                <w:rFonts w:ascii="Arial Narrow" w:eastAsia="Arial Narrow" w:hAnsi="Arial Narrow" w:cs="Arial Narrow"/>
                <w:sz w:val="21"/>
                <w:szCs w:val="21"/>
              </w:rPr>
            </w:pPr>
            <w:r>
              <w:rPr>
                <w:rFonts w:ascii="Arial Narrow" w:eastAsia="Arial Narrow" w:hAnsi="Arial Narrow" w:cs="Arial Narrow"/>
                <w:sz w:val="21"/>
                <w:szCs w:val="21"/>
              </w:rPr>
              <w:t>Se adoptan medidas para reducir la probabilidad o el impacto del riesgo, o ambos; por lo general conlleva a la implementación de controles.</w:t>
            </w:r>
          </w:p>
          <w:p w:rsidR="00A74054" w:rsidRDefault="000433F6">
            <w:pPr>
              <w:spacing w:before="120" w:after="120"/>
              <w:jc w:val="both"/>
              <w:rPr>
                <w:rFonts w:ascii="Arial Narrow" w:eastAsia="Arial Narrow" w:hAnsi="Arial Narrow" w:cs="Arial Narrow"/>
                <w:sz w:val="21"/>
                <w:szCs w:val="21"/>
              </w:rPr>
            </w:pPr>
            <w:r>
              <w:rPr>
                <w:rFonts w:ascii="Arial Narrow" w:eastAsia="Arial Narrow" w:hAnsi="Arial Narrow" w:cs="Arial Narrow"/>
                <w:sz w:val="21"/>
                <w:szCs w:val="21"/>
              </w:rPr>
              <w:t>El nivel de riesgo debería ser administrado mediante el establecimiento de controles, de modo que el riesgo residual se pueda reevaluar como algo aceptable para la entidad. Estos controles disminuyen normalmente la probabilidad y/o el impacto del riesgo.</w:t>
            </w:r>
          </w:p>
          <w:p w:rsidR="00A74054" w:rsidRDefault="000433F6">
            <w:pPr>
              <w:spacing w:before="120" w:after="120"/>
              <w:jc w:val="both"/>
              <w:rPr>
                <w:rFonts w:ascii="Arial Narrow" w:eastAsia="Arial Narrow" w:hAnsi="Arial Narrow" w:cs="Arial Narrow"/>
                <w:sz w:val="21"/>
                <w:szCs w:val="21"/>
              </w:rPr>
            </w:pPr>
            <w:r>
              <w:rPr>
                <w:rFonts w:ascii="Arial Narrow" w:eastAsia="Arial Narrow" w:hAnsi="Arial Narrow" w:cs="Arial Narrow"/>
                <w:sz w:val="21"/>
                <w:szCs w:val="21"/>
              </w:rPr>
              <w:t>Deberían seleccionarse controles apropiados y con una adecuada segregación de funciones, de manera que el tratamiento al riesgo adoptado logre la reducción prevista sobre este.</w:t>
            </w:r>
          </w:p>
        </w:tc>
      </w:tr>
      <w:tr w:rsidR="00A74054">
        <w:trPr>
          <w:trHeight w:val="680"/>
        </w:trPr>
        <w:tc>
          <w:tcPr>
            <w:tcW w:w="1588" w:type="dxa"/>
            <w:shd w:val="clear" w:color="auto" w:fill="auto"/>
            <w:vAlign w:val="center"/>
          </w:tcPr>
          <w:p w:rsidR="00A74054" w:rsidRDefault="000433F6">
            <w:pPr>
              <w:spacing w:before="120" w:after="120"/>
              <w:rPr>
                <w:rFonts w:ascii="Arial Narrow" w:eastAsia="Arial Narrow" w:hAnsi="Arial Narrow" w:cs="Arial Narrow"/>
                <w:sz w:val="21"/>
                <w:szCs w:val="21"/>
              </w:rPr>
            </w:pPr>
            <w:r>
              <w:rPr>
                <w:rFonts w:ascii="Arial Narrow" w:eastAsia="Arial Narrow" w:hAnsi="Arial Narrow" w:cs="Arial Narrow"/>
                <w:sz w:val="21"/>
                <w:szCs w:val="21"/>
              </w:rPr>
              <w:t>Evitar el Riesgo</w:t>
            </w:r>
          </w:p>
        </w:tc>
        <w:tc>
          <w:tcPr>
            <w:tcW w:w="7513" w:type="dxa"/>
            <w:shd w:val="clear" w:color="auto" w:fill="auto"/>
          </w:tcPr>
          <w:p w:rsidR="00A74054" w:rsidRDefault="000433F6">
            <w:pPr>
              <w:spacing w:before="120" w:after="120"/>
              <w:jc w:val="both"/>
              <w:rPr>
                <w:rFonts w:ascii="Arial Narrow" w:eastAsia="Arial Narrow" w:hAnsi="Arial Narrow" w:cs="Arial Narrow"/>
                <w:sz w:val="21"/>
                <w:szCs w:val="21"/>
              </w:rPr>
            </w:pPr>
            <w:r>
              <w:rPr>
                <w:rFonts w:ascii="Arial Narrow" w:eastAsia="Arial Narrow" w:hAnsi="Arial Narrow" w:cs="Arial Narrow"/>
                <w:sz w:val="21"/>
                <w:szCs w:val="21"/>
              </w:rPr>
              <w:t>Se abandonan las actividades que dan lugar al riesgo, es decir, no iniciar o no continuar con la actividad que lo provoca.</w:t>
            </w:r>
          </w:p>
          <w:p w:rsidR="00A74054" w:rsidRDefault="000433F6">
            <w:pPr>
              <w:spacing w:before="120" w:after="120"/>
              <w:jc w:val="both"/>
              <w:rPr>
                <w:rFonts w:ascii="Arial Narrow" w:eastAsia="Arial Narrow" w:hAnsi="Arial Narrow" w:cs="Arial Narrow"/>
                <w:sz w:val="21"/>
                <w:szCs w:val="21"/>
              </w:rPr>
            </w:pPr>
            <w:r>
              <w:rPr>
                <w:rFonts w:ascii="Arial Narrow" w:eastAsia="Arial Narrow" w:hAnsi="Arial Narrow" w:cs="Arial Narrow"/>
                <w:sz w:val="21"/>
                <w:szCs w:val="21"/>
              </w:rPr>
              <w:t>Cuando los escenarios de riesgo identificado se consideran demasiado extremos se puede tomar una decisión para evitar el riesgo, mediante la cancelación de una actividad o un conjunto de actividades, pero es un obstáculo para el desarrollo de las actividades de la entidad y, por lo tanto, hay situaciones donde no es una opción.</w:t>
            </w:r>
          </w:p>
        </w:tc>
      </w:tr>
      <w:tr w:rsidR="00A74054">
        <w:trPr>
          <w:trHeight w:val="794"/>
        </w:trPr>
        <w:tc>
          <w:tcPr>
            <w:tcW w:w="1588" w:type="dxa"/>
            <w:shd w:val="clear" w:color="auto" w:fill="auto"/>
            <w:vAlign w:val="center"/>
          </w:tcPr>
          <w:p w:rsidR="00A74054" w:rsidRDefault="000433F6">
            <w:pPr>
              <w:spacing w:before="120" w:after="120"/>
              <w:rPr>
                <w:rFonts w:ascii="Arial Narrow" w:eastAsia="Arial Narrow" w:hAnsi="Arial Narrow" w:cs="Arial Narrow"/>
                <w:sz w:val="21"/>
                <w:szCs w:val="21"/>
              </w:rPr>
            </w:pPr>
            <w:r>
              <w:rPr>
                <w:rFonts w:ascii="Arial Narrow" w:eastAsia="Arial Narrow" w:hAnsi="Arial Narrow" w:cs="Arial Narrow"/>
                <w:sz w:val="21"/>
                <w:szCs w:val="21"/>
              </w:rPr>
              <w:lastRenderedPageBreak/>
              <w:t>Compartir el Riesgo</w:t>
            </w:r>
          </w:p>
        </w:tc>
        <w:tc>
          <w:tcPr>
            <w:tcW w:w="7513" w:type="dxa"/>
            <w:shd w:val="clear" w:color="auto" w:fill="auto"/>
          </w:tcPr>
          <w:p w:rsidR="00A74054" w:rsidRDefault="000433F6">
            <w:pPr>
              <w:spacing w:before="120" w:after="120"/>
              <w:jc w:val="both"/>
              <w:rPr>
                <w:rFonts w:ascii="Arial Narrow" w:eastAsia="Arial Narrow" w:hAnsi="Arial Narrow" w:cs="Arial Narrow"/>
                <w:sz w:val="21"/>
                <w:szCs w:val="21"/>
              </w:rPr>
            </w:pPr>
            <w:r>
              <w:rPr>
                <w:rFonts w:ascii="Arial Narrow" w:eastAsia="Arial Narrow" w:hAnsi="Arial Narrow" w:cs="Arial Narrow"/>
                <w:sz w:val="21"/>
                <w:szCs w:val="21"/>
              </w:rPr>
              <w:t>Se reduce la probabilidad o el impacto del riesgo compartiendo una parte de este. Los riesgos de corrupción se pueden compartir, pero no se pueden transferir su responsabilidad.</w:t>
            </w:r>
          </w:p>
          <w:p w:rsidR="00A74054" w:rsidRDefault="000433F6">
            <w:pPr>
              <w:spacing w:before="120" w:after="120"/>
              <w:jc w:val="both"/>
              <w:rPr>
                <w:rFonts w:ascii="Arial Narrow" w:eastAsia="Arial Narrow" w:hAnsi="Arial Narrow" w:cs="Arial Narrow"/>
                <w:sz w:val="21"/>
                <w:szCs w:val="21"/>
              </w:rPr>
            </w:pPr>
            <w:r>
              <w:rPr>
                <w:rFonts w:ascii="Arial Narrow" w:eastAsia="Arial Narrow" w:hAnsi="Arial Narrow" w:cs="Arial Narrow"/>
                <w:sz w:val="21"/>
                <w:szCs w:val="21"/>
              </w:rPr>
              <w:t>Cuando es muy difícil para la entidad reducir el riesgo a un nivel aceptable o se carece de conocimientos necesarios para gestionarlo, este puede ser compartido con otra parte interesada que pueda gestionarlo con más eficacia. Cabe señalar que normalmente no es posible transferir la responsabilidad del riesgo.</w:t>
            </w:r>
          </w:p>
        </w:tc>
      </w:tr>
    </w:tbl>
    <w:p w:rsidR="00A74054" w:rsidRDefault="000433F6">
      <w:pPr>
        <w:spacing w:before="120" w:after="120"/>
        <w:jc w:val="center"/>
        <w:rPr>
          <w:rFonts w:ascii="Arial Narrow" w:eastAsia="Arial Narrow" w:hAnsi="Arial Narrow" w:cs="Arial Narrow"/>
          <w:sz w:val="22"/>
          <w:szCs w:val="22"/>
        </w:rPr>
      </w:pPr>
      <w:r>
        <w:rPr>
          <w:rFonts w:ascii="Arial Narrow" w:eastAsia="Arial Narrow" w:hAnsi="Arial Narrow" w:cs="Arial Narrow"/>
          <w:b/>
          <w:sz w:val="22"/>
          <w:szCs w:val="22"/>
        </w:rPr>
        <w:t>Fuente</w:t>
      </w:r>
      <w:r>
        <w:rPr>
          <w:rFonts w:ascii="Arial Narrow" w:eastAsia="Arial Narrow" w:hAnsi="Arial Narrow" w:cs="Arial Narrow"/>
          <w:sz w:val="22"/>
          <w:szCs w:val="22"/>
        </w:rPr>
        <w:t>: Guía para la Administración del riesgo y el diseño de controles en entidades públicas, del Departamento Administrativo de la Función Pública – 2020</w:t>
      </w:r>
    </w:p>
    <w:p w:rsidR="00A74054" w:rsidRDefault="000433F6">
      <w:pPr>
        <w:spacing w:before="120" w:after="200"/>
        <w:jc w:val="both"/>
        <w:rPr>
          <w:rFonts w:ascii="Arial Narrow" w:eastAsia="Arial Narrow" w:hAnsi="Arial Narrow" w:cs="Arial Narrow"/>
          <w:sz w:val="22"/>
          <w:szCs w:val="22"/>
        </w:rPr>
      </w:pPr>
      <w:r>
        <w:rPr>
          <w:rFonts w:ascii="Arial Narrow" w:eastAsia="Arial Narrow" w:hAnsi="Arial Narrow" w:cs="Arial Narrow"/>
          <w:b/>
          <w:sz w:val="22"/>
          <w:szCs w:val="22"/>
        </w:rPr>
        <w:t>NOTA</w:t>
      </w:r>
      <w:r>
        <w:rPr>
          <w:rFonts w:ascii="Arial Narrow" w:eastAsia="Arial Narrow" w:hAnsi="Arial Narrow" w:cs="Arial Narrow"/>
          <w:sz w:val="22"/>
          <w:szCs w:val="22"/>
        </w:rPr>
        <w:t xml:space="preserve">: Para el tratamiento de los riesgos la opción de </w:t>
      </w:r>
      <w:r>
        <w:rPr>
          <w:rFonts w:ascii="Arial Narrow" w:eastAsia="Arial Narrow" w:hAnsi="Arial Narrow" w:cs="Arial Narrow"/>
          <w:b/>
          <w:sz w:val="22"/>
          <w:szCs w:val="22"/>
        </w:rPr>
        <w:t>COMPARTIR EL RIESGO</w:t>
      </w:r>
      <w:r>
        <w:rPr>
          <w:rFonts w:ascii="Arial Narrow" w:eastAsia="Arial Narrow" w:hAnsi="Arial Narrow" w:cs="Arial Narrow"/>
          <w:sz w:val="22"/>
          <w:szCs w:val="22"/>
        </w:rPr>
        <w:t xml:space="preserve">, consiste en reducir su efecto a través del traspaso de las pérdidas a otras organizaciones, como en el caso de los contratos de seguros o a través de otros medios que permiten distribuir una porción del riesgo con otra entidad, como en los contratos a riesgo compartido.  Por ejemplo, la información de gran importancia se puede duplicar y almacenar en un lugar distante y de ubicación segura, en vez de dejarla concentrada en un solo lugar, la tercerización. </w:t>
      </w:r>
    </w:p>
    <w:p w:rsidR="00A74054" w:rsidRDefault="000433F6">
      <w:pPr>
        <w:pStyle w:val="Ttulo1"/>
        <w:numPr>
          <w:ilvl w:val="2"/>
          <w:numId w:val="12"/>
        </w:numPr>
      </w:pPr>
      <w:bookmarkStart w:id="17" w:name="_heading=h.44sinio" w:colFirst="0" w:colLast="0"/>
      <w:bookmarkEnd w:id="17"/>
      <w:r>
        <w:t xml:space="preserve">Monitoreo y Seguimiento al Mapa de Riesgos </w:t>
      </w:r>
    </w:p>
    <w:p w:rsidR="00A74054" w:rsidRDefault="000433F6">
      <w:pPr>
        <w:jc w:val="both"/>
        <w:rPr>
          <w:rFonts w:ascii="Arial Narrow" w:eastAsia="Arial Narrow" w:hAnsi="Arial Narrow" w:cs="Arial Narrow"/>
          <w:sz w:val="22"/>
          <w:szCs w:val="22"/>
        </w:rPr>
      </w:pPr>
      <w:r>
        <w:rPr>
          <w:rFonts w:ascii="Arial Narrow" w:eastAsia="Arial Narrow" w:hAnsi="Arial Narrow" w:cs="Arial Narrow"/>
          <w:sz w:val="22"/>
          <w:szCs w:val="22"/>
        </w:rPr>
        <w:t>El monitoreo y revisión de la gestión de riesgos, está alineada con la dimensión 7 “Control Interno”, del Modelo Integrado de Planeación y Gestión – MIPG, a través del esquema de control de líneas defensa como fue descrito en el numeral 6.1.3.</w:t>
      </w:r>
    </w:p>
    <w:p w:rsidR="00A74054" w:rsidRDefault="00A74054"/>
    <w:p w:rsidR="00A74054" w:rsidRDefault="000433F6">
      <w:pPr>
        <w:jc w:val="both"/>
        <w:rPr>
          <w:rFonts w:ascii="Arial Narrow" w:eastAsia="Arial Narrow" w:hAnsi="Arial Narrow" w:cs="Arial Narrow"/>
          <w:sz w:val="22"/>
          <w:szCs w:val="22"/>
        </w:rPr>
      </w:pPr>
      <w:r>
        <w:rPr>
          <w:rFonts w:ascii="Arial Narrow" w:eastAsia="Arial Narrow" w:hAnsi="Arial Narrow" w:cs="Arial Narrow"/>
          <w:b/>
          <w:sz w:val="22"/>
          <w:szCs w:val="22"/>
        </w:rPr>
        <w:t>Periodicidad del seguimiento</w:t>
      </w:r>
      <w:r>
        <w:rPr>
          <w:rFonts w:ascii="Arial Narrow" w:eastAsia="Arial Narrow" w:hAnsi="Arial Narrow" w:cs="Arial Narrow"/>
          <w:sz w:val="22"/>
          <w:szCs w:val="22"/>
        </w:rPr>
        <w:t>. Para el seguimiento se debe seguir los lineamientos definidos en el numeral 8 del presente procedimiento, el cual se realizará cuatrimestralmente, de la siguiente forma:</w:t>
      </w:r>
    </w:p>
    <w:p w:rsidR="00A74054" w:rsidRDefault="00A74054">
      <w:pPr>
        <w:jc w:val="both"/>
        <w:rPr>
          <w:rFonts w:ascii="Arial Narrow" w:eastAsia="Arial Narrow" w:hAnsi="Arial Narrow" w:cs="Arial Narrow"/>
          <w:sz w:val="22"/>
          <w:szCs w:val="22"/>
        </w:rPr>
      </w:pPr>
    </w:p>
    <w:p w:rsidR="00A74054" w:rsidRDefault="000433F6">
      <w:pPr>
        <w:numPr>
          <w:ilvl w:val="0"/>
          <w:numId w:val="4"/>
        </w:numPr>
        <w:ind w:left="357" w:hanging="357"/>
        <w:jc w:val="both"/>
        <w:rPr>
          <w:rFonts w:ascii="Arial Narrow" w:eastAsia="Arial Narrow" w:hAnsi="Arial Narrow" w:cs="Arial Narrow"/>
          <w:sz w:val="22"/>
          <w:szCs w:val="22"/>
        </w:rPr>
      </w:pPr>
      <w:r>
        <w:rPr>
          <w:rFonts w:ascii="Arial Narrow" w:eastAsia="Arial Narrow" w:hAnsi="Arial Narrow" w:cs="Arial Narrow"/>
          <w:sz w:val="22"/>
          <w:szCs w:val="22"/>
        </w:rPr>
        <w:t>Monitoreo y seguimiento por parte de la primera línea de defensa (responsables de los riesgos en cada una de las unidades de decisión y los líderes de los procesos en conjunto con sus equipos de trabajo).</w:t>
      </w:r>
    </w:p>
    <w:p w:rsidR="00A74054" w:rsidRDefault="00A74054">
      <w:pPr>
        <w:ind w:left="357"/>
        <w:jc w:val="both"/>
        <w:rPr>
          <w:rFonts w:ascii="Arial Narrow" w:eastAsia="Arial Narrow" w:hAnsi="Arial Narrow" w:cs="Arial Narrow"/>
          <w:sz w:val="22"/>
          <w:szCs w:val="22"/>
        </w:rPr>
      </w:pPr>
    </w:p>
    <w:p w:rsidR="00A74054" w:rsidRDefault="000433F6">
      <w:pPr>
        <w:numPr>
          <w:ilvl w:val="0"/>
          <w:numId w:val="4"/>
        </w:numPr>
        <w:ind w:left="357" w:hanging="357"/>
        <w:jc w:val="both"/>
        <w:rPr>
          <w:rFonts w:ascii="Arial Narrow" w:eastAsia="Arial Narrow" w:hAnsi="Arial Narrow" w:cs="Arial Narrow"/>
          <w:sz w:val="22"/>
          <w:szCs w:val="22"/>
        </w:rPr>
      </w:pPr>
      <w:r>
        <w:rPr>
          <w:rFonts w:ascii="Arial Narrow" w:eastAsia="Arial Narrow" w:hAnsi="Arial Narrow" w:cs="Arial Narrow"/>
          <w:sz w:val="22"/>
          <w:szCs w:val="22"/>
        </w:rPr>
        <w:t>Monitoreo por la segunda línea de defensa: en responsabilidad de la Oficina Asesora de Planeación para los riesgos de gestión y corrupción y el Grupo de Tecnologías de la Información y las Comunicaciones para los riesgos de seguridad de la información.</w:t>
      </w:r>
    </w:p>
    <w:p w:rsidR="00A74054" w:rsidRDefault="00A74054">
      <w:pPr>
        <w:ind w:left="357"/>
        <w:jc w:val="both"/>
        <w:rPr>
          <w:rFonts w:ascii="Arial Narrow" w:eastAsia="Arial Narrow" w:hAnsi="Arial Narrow" w:cs="Arial Narrow"/>
          <w:sz w:val="22"/>
          <w:szCs w:val="22"/>
        </w:rPr>
      </w:pPr>
    </w:p>
    <w:p w:rsidR="00A74054" w:rsidRDefault="000433F6">
      <w:pPr>
        <w:numPr>
          <w:ilvl w:val="0"/>
          <w:numId w:val="4"/>
        </w:numPr>
        <w:ind w:left="357" w:hanging="357"/>
        <w:jc w:val="both"/>
        <w:rPr>
          <w:rFonts w:ascii="Arial Narrow" w:eastAsia="Arial Narrow" w:hAnsi="Arial Narrow" w:cs="Arial Narrow"/>
          <w:sz w:val="22"/>
          <w:szCs w:val="22"/>
        </w:rPr>
      </w:pPr>
      <w:r>
        <w:rPr>
          <w:rFonts w:ascii="Arial Narrow" w:eastAsia="Arial Narrow" w:hAnsi="Arial Narrow" w:cs="Arial Narrow"/>
          <w:sz w:val="22"/>
          <w:szCs w:val="22"/>
        </w:rPr>
        <w:t>Seguimiento por parte del Grupo de Control Interno, mediante una evaluación independiente, tres veces al año de acuerdo con las siguientes fechas:</w:t>
      </w:r>
    </w:p>
    <w:p w:rsidR="00A74054" w:rsidRDefault="00A74054">
      <w:pPr>
        <w:spacing w:before="60" w:after="60"/>
        <w:ind w:left="340"/>
        <w:jc w:val="both"/>
        <w:rPr>
          <w:rFonts w:ascii="Arial Narrow" w:eastAsia="Arial Narrow" w:hAnsi="Arial Narrow" w:cs="Arial Narrow"/>
          <w:b/>
          <w:sz w:val="22"/>
          <w:szCs w:val="22"/>
        </w:rPr>
      </w:pPr>
    </w:p>
    <w:p w:rsidR="00A74054" w:rsidRDefault="000433F6">
      <w:pPr>
        <w:spacing w:before="60" w:after="60"/>
        <w:ind w:left="340"/>
        <w:jc w:val="both"/>
        <w:rPr>
          <w:rFonts w:ascii="Arial Narrow" w:eastAsia="Arial Narrow" w:hAnsi="Arial Narrow" w:cs="Arial Narrow"/>
          <w:sz w:val="22"/>
          <w:szCs w:val="22"/>
        </w:rPr>
      </w:pPr>
      <w:r>
        <w:rPr>
          <w:rFonts w:ascii="Arial Narrow" w:eastAsia="Arial Narrow" w:hAnsi="Arial Narrow" w:cs="Arial Narrow"/>
          <w:b/>
          <w:sz w:val="22"/>
          <w:szCs w:val="22"/>
        </w:rPr>
        <w:t>Seguimiento 1:</w:t>
      </w:r>
      <w:r>
        <w:rPr>
          <w:rFonts w:ascii="Arial Narrow" w:eastAsia="Arial Narrow" w:hAnsi="Arial Narrow" w:cs="Arial Narrow"/>
          <w:sz w:val="22"/>
          <w:szCs w:val="22"/>
        </w:rPr>
        <w:t xml:space="preserve"> Con corte al 30 de abril. En esa medida, la publicación deberá surtirse dentro de los diez (10) primeros días hábiles del mes de mayo. </w:t>
      </w:r>
    </w:p>
    <w:p w:rsidR="00A74054" w:rsidRDefault="00A74054">
      <w:pPr>
        <w:spacing w:before="60" w:after="60"/>
        <w:ind w:left="340"/>
        <w:jc w:val="both"/>
        <w:rPr>
          <w:rFonts w:ascii="Arial Narrow" w:eastAsia="Arial Narrow" w:hAnsi="Arial Narrow" w:cs="Arial Narrow"/>
          <w:b/>
          <w:sz w:val="22"/>
          <w:szCs w:val="22"/>
        </w:rPr>
      </w:pPr>
    </w:p>
    <w:p w:rsidR="00A74054" w:rsidRDefault="000433F6">
      <w:pPr>
        <w:spacing w:before="60" w:after="60"/>
        <w:ind w:left="340"/>
        <w:jc w:val="both"/>
        <w:rPr>
          <w:rFonts w:ascii="Arial Narrow" w:eastAsia="Arial Narrow" w:hAnsi="Arial Narrow" w:cs="Arial Narrow"/>
          <w:sz w:val="22"/>
          <w:szCs w:val="22"/>
        </w:rPr>
      </w:pPr>
      <w:r>
        <w:rPr>
          <w:rFonts w:ascii="Arial Narrow" w:eastAsia="Arial Narrow" w:hAnsi="Arial Narrow" w:cs="Arial Narrow"/>
          <w:b/>
          <w:sz w:val="22"/>
          <w:szCs w:val="22"/>
        </w:rPr>
        <w:t>Seguimiento 2:</w:t>
      </w:r>
      <w:r>
        <w:rPr>
          <w:rFonts w:ascii="Arial Narrow" w:eastAsia="Arial Narrow" w:hAnsi="Arial Narrow" w:cs="Arial Narrow"/>
          <w:sz w:val="22"/>
          <w:szCs w:val="22"/>
        </w:rPr>
        <w:t xml:space="preserve"> Con corte al 31 de agosto. La publicación deberá surtirse dentro de los diez (10) primeros días hábiles del mes de septiembre. </w:t>
      </w:r>
    </w:p>
    <w:p w:rsidR="00A74054" w:rsidRDefault="00A74054">
      <w:pPr>
        <w:spacing w:before="60" w:after="60"/>
        <w:ind w:left="340"/>
        <w:jc w:val="both"/>
        <w:rPr>
          <w:rFonts w:ascii="Arial Narrow" w:eastAsia="Arial Narrow" w:hAnsi="Arial Narrow" w:cs="Arial Narrow"/>
          <w:sz w:val="22"/>
          <w:szCs w:val="22"/>
        </w:rPr>
      </w:pPr>
    </w:p>
    <w:p w:rsidR="00A74054" w:rsidRDefault="000433F6">
      <w:pPr>
        <w:spacing w:before="60" w:after="60"/>
        <w:ind w:left="340"/>
        <w:jc w:val="both"/>
        <w:rPr>
          <w:rFonts w:ascii="Arial Narrow" w:eastAsia="Arial Narrow" w:hAnsi="Arial Narrow" w:cs="Arial Narrow"/>
          <w:sz w:val="22"/>
          <w:szCs w:val="22"/>
        </w:rPr>
      </w:pPr>
      <w:r>
        <w:rPr>
          <w:rFonts w:ascii="Arial Narrow" w:eastAsia="Arial Narrow" w:hAnsi="Arial Narrow" w:cs="Arial Narrow"/>
          <w:b/>
          <w:sz w:val="22"/>
          <w:szCs w:val="22"/>
        </w:rPr>
        <w:lastRenderedPageBreak/>
        <w:t>Seguimiento 3</w:t>
      </w:r>
      <w:r>
        <w:rPr>
          <w:rFonts w:ascii="Arial Narrow" w:eastAsia="Arial Narrow" w:hAnsi="Arial Narrow" w:cs="Arial Narrow"/>
          <w:sz w:val="22"/>
          <w:szCs w:val="22"/>
        </w:rPr>
        <w:t>: Con corte al 31 de diciembre. La publicación deberá surtirse dentro de los diez (10) primeros días hábiles del mes de enero.</w:t>
      </w:r>
    </w:p>
    <w:p w:rsidR="00A74054" w:rsidRDefault="000433F6">
      <w:pPr>
        <w:spacing w:before="160" w:after="160"/>
        <w:jc w:val="both"/>
        <w:rPr>
          <w:rFonts w:ascii="Arial Narrow" w:eastAsia="Arial Narrow" w:hAnsi="Arial Narrow" w:cs="Arial Narrow"/>
          <w:b/>
          <w:sz w:val="22"/>
          <w:szCs w:val="22"/>
        </w:rPr>
      </w:pPr>
      <w:r>
        <w:rPr>
          <w:rFonts w:ascii="Arial Narrow" w:eastAsia="Arial Narrow" w:hAnsi="Arial Narrow" w:cs="Arial Narrow"/>
          <w:b/>
          <w:sz w:val="22"/>
          <w:szCs w:val="22"/>
        </w:rPr>
        <w:t xml:space="preserve">NOTA: </w:t>
      </w:r>
      <w:r>
        <w:rPr>
          <w:rFonts w:ascii="Arial Narrow" w:eastAsia="Arial Narrow" w:hAnsi="Arial Narrow" w:cs="Arial Narrow"/>
          <w:sz w:val="22"/>
          <w:szCs w:val="22"/>
        </w:rPr>
        <w:t>El jefe de control interno o quien haga sus veces debe adelantar seguimiento a la gestión de riesgos de corrupción. En este sentido es necesario que en sus procesos de auditoría interna analice las causas, los riesgos de corrupción y la efectividad de los controles incorporados en el mapa de riesgos de corrupción, dado que adicionalmente la evaluación independiente para los riesgos de gestión y Seguridad de la Información se realiza de forma permanente a lo largo del año.</w:t>
      </w:r>
    </w:p>
    <w:p w:rsidR="00A74054" w:rsidRDefault="000433F6">
      <w:pPr>
        <w:spacing w:before="160" w:after="160"/>
        <w:jc w:val="both"/>
        <w:rPr>
          <w:rFonts w:ascii="Arial Narrow" w:eastAsia="Arial Narrow" w:hAnsi="Arial Narrow" w:cs="Arial Narrow"/>
          <w:sz w:val="22"/>
          <w:szCs w:val="22"/>
        </w:rPr>
      </w:pPr>
      <w:r>
        <w:rPr>
          <w:rFonts w:ascii="Arial Narrow" w:eastAsia="Arial Narrow" w:hAnsi="Arial Narrow" w:cs="Arial Narrow"/>
          <w:b/>
          <w:sz w:val="22"/>
          <w:szCs w:val="22"/>
        </w:rPr>
        <w:t>NOTA:</w:t>
      </w:r>
      <w:r>
        <w:rPr>
          <w:rFonts w:ascii="Arial Narrow" w:eastAsia="Arial Narrow" w:hAnsi="Arial Narrow" w:cs="Arial Narrow"/>
          <w:sz w:val="22"/>
          <w:szCs w:val="22"/>
        </w:rPr>
        <w:t xml:space="preserve"> Las fechas de los seguimientos citadas anteriormente corresponde principalmente para los riesgos de corrupción.</w:t>
      </w:r>
    </w:p>
    <w:p w:rsidR="00A74054" w:rsidRDefault="000433F6">
      <w:pPr>
        <w:spacing w:before="160" w:after="160"/>
        <w:jc w:val="both"/>
        <w:rPr>
          <w:rFonts w:ascii="Arial Narrow" w:eastAsia="Arial Narrow" w:hAnsi="Arial Narrow" w:cs="Arial Narrow"/>
          <w:sz w:val="22"/>
          <w:szCs w:val="22"/>
        </w:rPr>
      </w:pPr>
      <w:r>
        <w:rPr>
          <w:rFonts w:ascii="Arial Narrow" w:eastAsia="Arial Narrow" w:hAnsi="Arial Narrow" w:cs="Arial Narrow"/>
          <w:sz w:val="22"/>
          <w:szCs w:val="22"/>
        </w:rPr>
        <w:t>Con el fin de dar cumplimiento a las actividades de monitoreo y seguimiento, la segunda línea de defensa en responsabilidad de la Oficina Asesora de Planeación orienta y revisa las etapas de gestión y administración de riesgos, desde su identificación hasta su desarrollo e implementación, en riesgos de gestión y corrupción y el Grupo de Tecnologías de la Información y las Comunicación orientará las etapas de administración de riesgos para aquellos con clasificación de seguridad de la información, desde su identificación hasta su desarrollo e implementación.</w:t>
      </w:r>
    </w:p>
    <w:p w:rsidR="00A74054" w:rsidRDefault="000433F6">
      <w:pPr>
        <w:jc w:val="both"/>
        <w:rPr>
          <w:rFonts w:ascii="Arial Narrow" w:eastAsia="Arial Narrow" w:hAnsi="Arial Narrow" w:cs="Arial Narrow"/>
          <w:sz w:val="22"/>
          <w:szCs w:val="22"/>
        </w:rPr>
      </w:pPr>
      <w:r>
        <w:rPr>
          <w:rFonts w:ascii="Arial Narrow" w:eastAsia="Arial Narrow" w:hAnsi="Arial Narrow" w:cs="Arial Narrow"/>
          <w:sz w:val="22"/>
          <w:szCs w:val="22"/>
        </w:rPr>
        <w:t>En el marco de la actualización de los riesgos, se pueden realizar los ajustes necesarios y pertinentes teniendo en cuenta los cambios o modificaciones de los procesos o su entorno.</w:t>
      </w:r>
    </w:p>
    <w:p w:rsidR="00A74054" w:rsidRDefault="00A74054">
      <w:pPr>
        <w:jc w:val="both"/>
        <w:rPr>
          <w:rFonts w:ascii="Arial Narrow" w:eastAsia="Arial Narrow" w:hAnsi="Arial Narrow" w:cs="Arial Narrow"/>
          <w:sz w:val="22"/>
          <w:szCs w:val="22"/>
        </w:rPr>
      </w:pPr>
    </w:p>
    <w:p w:rsidR="00A74054" w:rsidRDefault="000433F6">
      <w:pPr>
        <w:jc w:val="both"/>
        <w:rPr>
          <w:rFonts w:ascii="Arial Narrow" w:eastAsia="Arial Narrow" w:hAnsi="Arial Narrow" w:cs="Arial Narrow"/>
          <w:sz w:val="22"/>
          <w:szCs w:val="22"/>
        </w:rPr>
      </w:pPr>
      <w:r>
        <w:rPr>
          <w:rFonts w:ascii="Arial Narrow" w:eastAsia="Arial Narrow" w:hAnsi="Arial Narrow" w:cs="Arial Narrow"/>
          <w:sz w:val="22"/>
          <w:szCs w:val="22"/>
        </w:rPr>
        <w:t>La revisión y actualización general del mapa de riesgos (Gestión, corrupción y seguridad de la información) se realiza anualmente por parte de los líderes de los procesos y en dicha actividad se analizarán los riesgos que durante un año han mantenido unos controles eficaces y el responsable del proceso para dicho riesgo podrá decidir si puede continuar con la misma valoración y sigue siendo un riesgo o por el contrario ya no lo es, siguiendo las directrices establecidas en el procedimiento vigente de administración de riesgos y oportunidades, dejando evidencia del ejercicio realizado.</w:t>
      </w:r>
    </w:p>
    <w:p w:rsidR="00A74054" w:rsidRDefault="000433F6">
      <w:pPr>
        <w:pStyle w:val="Ttulo1"/>
        <w:numPr>
          <w:ilvl w:val="2"/>
          <w:numId w:val="12"/>
        </w:numPr>
      </w:pPr>
      <w:bookmarkStart w:id="18" w:name="_heading=h.2jxsxqh" w:colFirst="0" w:colLast="0"/>
      <w:bookmarkEnd w:id="18"/>
      <w:r>
        <w:t>Comunicación y Consulta</w:t>
      </w:r>
    </w:p>
    <w:p w:rsidR="00A74054" w:rsidRDefault="000433F6">
      <w:pPr>
        <w:jc w:val="both"/>
        <w:rPr>
          <w:rFonts w:ascii="Arial Narrow" w:eastAsia="Arial Narrow" w:hAnsi="Arial Narrow" w:cs="Arial Narrow"/>
          <w:sz w:val="22"/>
          <w:szCs w:val="22"/>
        </w:rPr>
      </w:pPr>
      <w:r>
        <w:rPr>
          <w:rFonts w:ascii="Arial Narrow" w:eastAsia="Arial Narrow" w:hAnsi="Arial Narrow" w:cs="Arial Narrow"/>
          <w:sz w:val="22"/>
          <w:szCs w:val="22"/>
        </w:rPr>
        <w:t>Las principales estrategias para el desarrollo de la Política de Administración Integral del Riesgo de PNNC son:</w:t>
      </w:r>
    </w:p>
    <w:p w:rsidR="00A74054" w:rsidRDefault="00A74054">
      <w:pPr>
        <w:jc w:val="both"/>
        <w:rPr>
          <w:rFonts w:ascii="Arial Narrow" w:eastAsia="Arial Narrow" w:hAnsi="Arial Narrow" w:cs="Arial Narrow"/>
          <w:sz w:val="22"/>
          <w:szCs w:val="22"/>
        </w:rPr>
      </w:pPr>
    </w:p>
    <w:p w:rsidR="00A74054" w:rsidRDefault="000433F6">
      <w:pPr>
        <w:numPr>
          <w:ilvl w:val="0"/>
          <w:numId w:val="8"/>
        </w:numPr>
        <w:ind w:left="340"/>
        <w:jc w:val="both"/>
        <w:rPr>
          <w:rFonts w:ascii="Arial Narrow" w:eastAsia="Arial Narrow" w:hAnsi="Arial Narrow" w:cs="Arial Narrow"/>
          <w:sz w:val="22"/>
          <w:szCs w:val="22"/>
        </w:rPr>
      </w:pPr>
      <w:r>
        <w:rPr>
          <w:rFonts w:ascii="Arial Narrow" w:eastAsia="Arial Narrow" w:hAnsi="Arial Narrow" w:cs="Arial Narrow"/>
          <w:b/>
          <w:sz w:val="22"/>
          <w:szCs w:val="22"/>
        </w:rPr>
        <w:t>Socialización y divulgación</w:t>
      </w:r>
      <w:r>
        <w:rPr>
          <w:rFonts w:ascii="Arial Narrow" w:eastAsia="Arial Narrow" w:hAnsi="Arial Narrow" w:cs="Arial Narrow"/>
          <w:sz w:val="22"/>
          <w:szCs w:val="22"/>
        </w:rPr>
        <w:t xml:space="preserve">. La Oficina Asesora de Planeación dará a conocer la política de administración integral del riesgo en PNNC, a través diferentes herramientas dentro de las cuales puede ser banner de la página web y canales internos de comunicación (Correo electrónico, Intranet, o las que se definan.), y podrá emplear otros canales de manera personalizada, video conferencias, ORFEO y mesas de trabajo/reuniones, el objetivo de la socialización es obtener retroalimentación de los grupos de interés internos y externos que permitan una construcción participativa. </w:t>
      </w:r>
    </w:p>
    <w:p w:rsidR="00A74054" w:rsidRDefault="00A74054">
      <w:pPr>
        <w:ind w:left="340"/>
        <w:jc w:val="both"/>
        <w:rPr>
          <w:rFonts w:ascii="Arial Narrow" w:eastAsia="Arial Narrow" w:hAnsi="Arial Narrow" w:cs="Arial Narrow"/>
          <w:sz w:val="22"/>
          <w:szCs w:val="22"/>
        </w:rPr>
      </w:pPr>
    </w:p>
    <w:p w:rsidR="00A74054" w:rsidRDefault="000433F6">
      <w:pPr>
        <w:numPr>
          <w:ilvl w:val="0"/>
          <w:numId w:val="8"/>
        </w:numPr>
        <w:ind w:left="340"/>
        <w:jc w:val="both"/>
        <w:rPr>
          <w:rFonts w:ascii="Arial Narrow" w:eastAsia="Arial Narrow" w:hAnsi="Arial Narrow" w:cs="Arial Narrow"/>
          <w:sz w:val="22"/>
          <w:szCs w:val="22"/>
        </w:rPr>
      </w:pPr>
      <w:r>
        <w:rPr>
          <w:rFonts w:ascii="Arial Narrow" w:eastAsia="Arial Narrow" w:hAnsi="Arial Narrow" w:cs="Arial Narrow"/>
          <w:b/>
          <w:sz w:val="22"/>
          <w:szCs w:val="22"/>
        </w:rPr>
        <w:t>Aplicación y orientación metodológica</w:t>
      </w:r>
      <w:r>
        <w:rPr>
          <w:rFonts w:ascii="Arial Narrow" w:eastAsia="Arial Narrow" w:hAnsi="Arial Narrow" w:cs="Arial Narrow"/>
          <w:sz w:val="22"/>
          <w:szCs w:val="22"/>
        </w:rPr>
        <w:t>. Se aplicará la guía vigente que establece el Departamento Administrativo de Función Pública, la Secretaría de Transparencia de la Presidencia de la República, el procedimiento vigente, para la operatividad de la política y demás normas que regulan el tema; para los riesgos de gestión y corrupción la orientación será impartida por la Oficina Asesora de Planeación y para los riesgos de seguridad de la información será el Grupo de Tecnologías de la Información y las Comunicación.</w:t>
      </w:r>
    </w:p>
    <w:p w:rsidR="00A74054" w:rsidRDefault="00A74054">
      <w:pPr>
        <w:rPr>
          <w:rFonts w:ascii="Arial Narrow" w:eastAsia="Arial Narrow" w:hAnsi="Arial Narrow" w:cs="Arial Narrow"/>
          <w:sz w:val="22"/>
          <w:szCs w:val="22"/>
        </w:rPr>
      </w:pPr>
    </w:p>
    <w:p w:rsidR="00A74054" w:rsidRDefault="000433F6">
      <w:pPr>
        <w:ind w:left="340"/>
        <w:jc w:val="both"/>
        <w:rPr>
          <w:rFonts w:ascii="Arial Narrow" w:eastAsia="Arial Narrow" w:hAnsi="Arial Narrow" w:cs="Arial Narrow"/>
          <w:sz w:val="22"/>
          <w:szCs w:val="22"/>
        </w:rPr>
      </w:pPr>
      <w:r>
        <w:rPr>
          <w:rFonts w:ascii="Arial Narrow" w:eastAsia="Arial Narrow" w:hAnsi="Arial Narrow" w:cs="Arial Narrow"/>
          <w:sz w:val="22"/>
          <w:szCs w:val="22"/>
        </w:rPr>
        <w:t xml:space="preserve">La generación y/o actualización de las diferentes etapas de cada mapa de riesgos iniciará con la identificación del contexto empleando la herramienta DOFA por cada uno de los procesos, posteriormente se realizará la identificación y valoración de los riesgos, incluyendo la selección de los recursos (humanos, físicos, económicos, </w:t>
      </w:r>
      <w:r>
        <w:rPr>
          <w:rFonts w:ascii="Arial Narrow" w:eastAsia="Arial Narrow" w:hAnsi="Arial Narrow" w:cs="Arial Narrow"/>
          <w:sz w:val="22"/>
          <w:szCs w:val="22"/>
        </w:rPr>
        <w:lastRenderedPageBreak/>
        <w:t xml:space="preserve">entre otros), será ejecutada con cada uno de los líderes de procesos del Nivel Central y con el acompañamiento de los responsables de las Direcciones Territoriales y áreas protegidas con la finalidad de realizar una actividad participativa. </w:t>
      </w:r>
    </w:p>
    <w:p w:rsidR="00A74054" w:rsidRDefault="00A74054">
      <w:pPr>
        <w:ind w:left="340"/>
        <w:jc w:val="both"/>
        <w:rPr>
          <w:rFonts w:ascii="Arial Narrow" w:eastAsia="Arial Narrow" w:hAnsi="Arial Narrow" w:cs="Arial Narrow"/>
          <w:sz w:val="22"/>
          <w:szCs w:val="22"/>
        </w:rPr>
      </w:pPr>
    </w:p>
    <w:p w:rsidR="00A74054" w:rsidRDefault="000433F6">
      <w:pPr>
        <w:ind w:left="340"/>
        <w:jc w:val="both"/>
        <w:rPr>
          <w:rFonts w:ascii="Arial Narrow" w:eastAsia="Arial Narrow" w:hAnsi="Arial Narrow" w:cs="Arial Narrow"/>
          <w:sz w:val="22"/>
          <w:szCs w:val="22"/>
        </w:rPr>
      </w:pPr>
      <w:r>
        <w:rPr>
          <w:rFonts w:ascii="Arial Narrow" w:eastAsia="Arial Narrow" w:hAnsi="Arial Narrow" w:cs="Arial Narrow"/>
          <w:sz w:val="22"/>
          <w:szCs w:val="22"/>
        </w:rPr>
        <w:t xml:space="preserve">El tiempo para el desarrollo de la Administración Integral de Riesgos de cada vigencia, deberá garantizar la publicación de la información el 31 de enero de cada vigencia conforme los lineamientos normativos, pero se podrá realizar su actualización cada vez que se considere necesario o pertinente teniendo en cuenta los cambios o modificaciones de los procesos o su entorno, previa aprobación del líder del proceso en Nivel Central quien solicitará el ajuste frente a la Oficina Asesora de Planeación. </w:t>
      </w:r>
    </w:p>
    <w:p w:rsidR="00A74054" w:rsidRDefault="00A74054">
      <w:pPr>
        <w:ind w:left="340"/>
        <w:rPr>
          <w:rFonts w:ascii="Arial Narrow" w:eastAsia="Arial Narrow" w:hAnsi="Arial Narrow" w:cs="Arial Narrow"/>
          <w:sz w:val="22"/>
          <w:szCs w:val="22"/>
        </w:rPr>
      </w:pPr>
    </w:p>
    <w:p w:rsidR="00A74054" w:rsidRDefault="000433F6">
      <w:pPr>
        <w:ind w:left="340"/>
        <w:jc w:val="both"/>
        <w:rPr>
          <w:rFonts w:ascii="Arial Narrow" w:eastAsia="Arial Narrow" w:hAnsi="Arial Narrow" w:cs="Arial Narrow"/>
          <w:sz w:val="22"/>
          <w:szCs w:val="22"/>
        </w:rPr>
      </w:pPr>
      <w:r>
        <w:rPr>
          <w:rFonts w:ascii="Arial Narrow" w:eastAsia="Arial Narrow" w:hAnsi="Arial Narrow" w:cs="Arial Narrow"/>
          <w:sz w:val="22"/>
          <w:szCs w:val="22"/>
        </w:rPr>
        <w:t xml:space="preserve">Toda la Administración Integral de Riesgos contará con un monitoreo y revisión periódico por parte de los líderes de los procesos y los equipos de trabajo en los diferentes niveles de decisión, para determinar la efectividad de la gestión de riesgos y los controles establecidos y un seguimiento realizado por el Grupo de Control Interno que verificará la efectividad de las acciones y analizará los resultados obtenidos de dicha administración. </w:t>
      </w:r>
    </w:p>
    <w:p w:rsidR="00A74054" w:rsidRDefault="00A74054">
      <w:pPr>
        <w:ind w:left="340"/>
        <w:rPr>
          <w:rFonts w:ascii="Arial Narrow" w:eastAsia="Arial Narrow" w:hAnsi="Arial Narrow" w:cs="Arial Narrow"/>
          <w:sz w:val="22"/>
          <w:szCs w:val="22"/>
        </w:rPr>
      </w:pPr>
    </w:p>
    <w:p w:rsidR="00A74054" w:rsidRDefault="000433F6">
      <w:pPr>
        <w:numPr>
          <w:ilvl w:val="0"/>
          <w:numId w:val="8"/>
        </w:numPr>
        <w:ind w:left="340"/>
        <w:jc w:val="both"/>
        <w:rPr>
          <w:rFonts w:ascii="Arial Narrow" w:eastAsia="Arial Narrow" w:hAnsi="Arial Narrow" w:cs="Arial Narrow"/>
          <w:sz w:val="22"/>
          <w:szCs w:val="22"/>
        </w:rPr>
      </w:pPr>
      <w:r>
        <w:rPr>
          <w:rFonts w:ascii="Arial Narrow" w:eastAsia="Arial Narrow" w:hAnsi="Arial Narrow" w:cs="Arial Narrow"/>
          <w:b/>
          <w:sz w:val="22"/>
          <w:szCs w:val="22"/>
        </w:rPr>
        <w:t>Plataforma tecnológica.</w:t>
      </w:r>
      <w:r>
        <w:rPr>
          <w:rFonts w:ascii="Arial Narrow" w:eastAsia="Arial Narrow" w:hAnsi="Arial Narrow" w:cs="Arial Narrow"/>
          <w:sz w:val="22"/>
          <w:szCs w:val="22"/>
        </w:rPr>
        <w:t xml:space="preserve"> La administración de los riesgos se realiza mediante carpetas compartidas en drive que permiten registrar, consolidar, consultar, hacer seguimiento y evaluar los riesgos (gestión, corrupción y seguridad de la información).</w:t>
      </w:r>
    </w:p>
    <w:p w:rsidR="00A74054" w:rsidRDefault="000433F6">
      <w:pPr>
        <w:pStyle w:val="Ttulo3"/>
        <w:numPr>
          <w:ilvl w:val="1"/>
          <w:numId w:val="12"/>
        </w:numPr>
        <w:spacing w:before="200" w:after="200" w:line="240" w:lineRule="auto"/>
        <w:ind w:left="340" w:hanging="340"/>
        <w:rPr>
          <w:rFonts w:ascii="Arial Narrow" w:eastAsia="Arial Narrow" w:hAnsi="Arial Narrow" w:cs="Arial Narrow"/>
          <w:sz w:val="22"/>
          <w:szCs w:val="22"/>
        </w:rPr>
      </w:pPr>
      <w:bookmarkStart w:id="19" w:name="_heading=h.z337ya" w:colFirst="0" w:colLast="0"/>
      <w:bookmarkEnd w:id="19"/>
      <w:r>
        <w:rPr>
          <w:rFonts w:ascii="Arial Narrow" w:eastAsia="Arial Narrow" w:hAnsi="Arial Narrow" w:cs="Arial Narrow"/>
          <w:sz w:val="22"/>
          <w:szCs w:val="22"/>
        </w:rPr>
        <w:t>Materialización de un riesgo</w:t>
      </w:r>
    </w:p>
    <w:p w:rsidR="00A74054" w:rsidRDefault="000433F6">
      <w:pPr>
        <w:numPr>
          <w:ilvl w:val="0"/>
          <w:numId w:val="1"/>
        </w:numPr>
        <w:tabs>
          <w:tab w:val="left" w:pos="340"/>
        </w:tabs>
        <w:spacing w:before="160" w:after="16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Para determinar la materialización de un riesgo, se debe contar con las evidencias que soporten el hecho ocurrido, es decir, no serán válidos supuestos como confirmación de una materialización, para este caso se deben realizar las investigaciones correspondientes, con el fin de confirmar o no la materialización del riesgo.</w:t>
      </w:r>
    </w:p>
    <w:p w:rsidR="00A74054" w:rsidRDefault="000433F6">
      <w:pPr>
        <w:numPr>
          <w:ilvl w:val="0"/>
          <w:numId w:val="1"/>
        </w:numPr>
        <w:tabs>
          <w:tab w:val="left" w:pos="340"/>
        </w:tabs>
        <w:spacing w:before="160" w:after="16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El proceso que identifique y confirme la materialización de un riesgo de gestión o seguridad de la información, debe activar inmediatamente la(s) acción(es) identificadas por el proceso (controles correctivos en caso de aplicar) y posteriormente se debe implementar una acción correctiva en el formato vigente del Plan de mejoramiento por Procesos - gestión EI_FO_12 y suscribirlo con el Grupo de Control Interno.</w:t>
      </w:r>
    </w:p>
    <w:p w:rsidR="00A74054" w:rsidRDefault="000433F6">
      <w:pPr>
        <w:numPr>
          <w:ilvl w:val="0"/>
          <w:numId w:val="1"/>
        </w:numPr>
        <w:tabs>
          <w:tab w:val="left" w:pos="340"/>
        </w:tabs>
        <w:spacing w:before="160" w:after="16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De forma independiente se debe analizar el riesgo materializado, causas, controles existentes, el plan de acción y analizar las acciones determinadas en caso de una materialización (controles correctivos en caso de aplicar)</w:t>
      </w:r>
      <w:r>
        <w:rPr>
          <w:rFonts w:ascii="Arial Narrow" w:eastAsia="Arial Narrow" w:hAnsi="Arial Narrow" w:cs="Arial Narrow"/>
          <w:color w:val="000000"/>
          <w:sz w:val="22"/>
          <w:szCs w:val="22"/>
        </w:rPr>
        <w:t>, en todos los casos que se materialice un riesgo, para identificar las falencias y generar en caso que aplique ajustes en el mapa de riesgos, fortaleciendo así los mecanismos de control y</w:t>
      </w:r>
      <w:r>
        <w:rPr>
          <w:rFonts w:ascii="Arial Narrow" w:eastAsia="Arial Narrow" w:hAnsi="Arial Narrow" w:cs="Arial Narrow"/>
          <w:sz w:val="22"/>
          <w:szCs w:val="22"/>
        </w:rPr>
        <w:t xml:space="preserve"> evitar que se vuelva a presentar el caso, todo el análisis debe quedar documentado e informado a la Oficina Asesora de Planeación y al Grupo de Control Interno.</w:t>
      </w:r>
    </w:p>
    <w:p w:rsidR="00A74054" w:rsidRDefault="000433F6">
      <w:pPr>
        <w:numPr>
          <w:ilvl w:val="0"/>
          <w:numId w:val="1"/>
        </w:numPr>
        <w:tabs>
          <w:tab w:val="left" w:pos="340"/>
        </w:tabs>
        <w:spacing w:before="160" w:after="16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 xml:space="preserve">En caso que un funcionario o contratista de un área protegida identifique la materialización de un riesgo de gestión, corrupción o seguridad de la información, debe informar inmediatamente al Jefe del Área Protegida para que este comunique inminentemente al Director Territorial y al líder del proceso en el Nivel Central, adjuntando las evidencias que soportan la materialización, para que en el menor tiempo se evalúe y analice el caso presentado, determinando si corresponde a una materialización; en caso afirmativo, el Líder del proceso del Nivel Central debe informar por escrito, la materialización al Grupo de Control Interno, teniendo presenta las siguientes situaciones: </w:t>
      </w:r>
    </w:p>
    <w:p w:rsidR="00A74054" w:rsidRDefault="000433F6">
      <w:pPr>
        <w:numPr>
          <w:ilvl w:val="0"/>
          <w:numId w:val="9"/>
        </w:numPr>
        <w:pBdr>
          <w:top w:val="nil"/>
          <w:left w:val="nil"/>
          <w:bottom w:val="nil"/>
          <w:right w:val="nil"/>
          <w:between w:val="nil"/>
        </w:pBdr>
        <w:spacing w:before="160" w:after="160"/>
        <w:ind w:left="680" w:hanging="34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El Grupo de Control Interno presentará al Comité Institucional de Gestión y Desempeño el caso de materialización presentado, para analizar la pertinencia de si se envía o no a la Oficina de Control Disciplinario Interno.</w:t>
      </w:r>
    </w:p>
    <w:p w:rsidR="00A74054" w:rsidRDefault="000433F6">
      <w:pPr>
        <w:numPr>
          <w:ilvl w:val="0"/>
          <w:numId w:val="9"/>
        </w:numPr>
        <w:pBdr>
          <w:top w:val="nil"/>
          <w:left w:val="nil"/>
          <w:bottom w:val="nil"/>
          <w:right w:val="nil"/>
          <w:between w:val="nil"/>
        </w:pBdr>
        <w:spacing w:before="160" w:after="160"/>
        <w:ind w:left="680" w:hanging="34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lastRenderedPageBreak/>
        <w:t>El proceso responsable del riesgo que se materializó analizará la pertinencia de remitir una comunicación mediante Orfeo a la Oficina de Control Disciplinario Interno (en caso de estar implicado un funcionario para llevar a cabo las acciones correspondientes).</w:t>
      </w:r>
    </w:p>
    <w:p w:rsidR="00A74054" w:rsidRDefault="000433F6">
      <w:pPr>
        <w:numPr>
          <w:ilvl w:val="0"/>
          <w:numId w:val="1"/>
        </w:numPr>
        <w:tabs>
          <w:tab w:val="left" w:pos="340"/>
        </w:tabs>
        <w:spacing w:before="160" w:after="16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 xml:space="preserve">En caso que un funcionario o contratista de una dirección territorial identifique la materialización de un riesgo de gestión, corrupción o seguridad de la información, debe informar inmediatamente al Director Territorial y líder del sistema de Gestión Integrado - SGI para que este comunique inmediatamente al líder del proceso en el Nivel Central, adjuntando las evidencias que soportan la materialización, para que en el menor tiempo se evalúe y analice el caso presentado, determinando si corresponde a una materialización, en caso afirmativo el Líder del proceso de Nivel Central comunicará por escrito la materialización al Grupo de Control Interno, teniendo presenta las siguientes situaciones: </w:t>
      </w:r>
    </w:p>
    <w:p w:rsidR="00A74054" w:rsidRDefault="000433F6">
      <w:pPr>
        <w:numPr>
          <w:ilvl w:val="0"/>
          <w:numId w:val="10"/>
        </w:numPr>
        <w:pBdr>
          <w:top w:val="nil"/>
          <w:left w:val="nil"/>
          <w:bottom w:val="nil"/>
          <w:right w:val="nil"/>
          <w:between w:val="nil"/>
        </w:pBdr>
        <w:spacing w:before="160" w:after="160"/>
        <w:ind w:left="680" w:hanging="34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El Grupo de Control Interno presentará al Comité Institucional de Gestión y Desempeño el caso de materialización presentado, para analizar la pertinencia de si se envía o no a la Oficina de Control Disciplinario Interno.</w:t>
      </w:r>
    </w:p>
    <w:p w:rsidR="00A74054" w:rsidRDefault="000433F6">
      <w:pPr>
        <w:numPr>
          <w:ilvl w:val="0"/>
          <w:numId w:val="10"/>
        </w:numPr>
        <w:pBdr>
          <w:top w:val="nil"/>
          <w:left w:val="nil"/>
          <w:bottom w:val="nil"/>
          <w:right w:val="nil"/>
          <w:between w:val="nil"/>
        </w:pBdr>
        <w:spacing w:before="160" w:after="160"/>
        <w:ind w:left="680" w:hanging="34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El proceso responsable del riesgo que se materializó analizará la pertinencia de remitir una comunicación mediante Orfeo a la Oficina de Control Disciplinario Interno (en caso de estar implicado un funcionario para llevar a cabo las acciones correspondientes).</w:t>
      </w:r>
    </w:p>
    <w:p w:rsidR="00A74054" w:rsidRDefault="000433F6">
      <w:pPr>
        <w:numPr>
          <w:ilvl w:val="0"/>
          <w:numId w:val="1"/>
        </w:numPr>
        <w:tabs>
          <w:tab w:val="left" w:pos="340"/>
        </w:tabs>
        <w:spacing w:before="160" w:after="16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 xml:space="preserve">En caso que un funcionario o contratista de un proceso en el nivel central identifique la materialización de un riesgo de gestión, corrupción o seguridad de la información, debe informar inmediatamente al Jefe inmediato para que éste a su vez comunique al líder del proceso en Nivel Central y líder del SGI, adjuntando las evidencias que soportan la materialización, con el fin que en el menor tiempo se evalúe y analice el caso presentado, determinando si corresponde a una materialización, en caso afirmativo el Líder del proceso del Nivel Central comunicará por rescrito la materialización al Grupo de Control Interno, teniendo presenta las siguientes situaciones: </w:t>
      </w:r>
    </w:p>
    <w:p w:rsidR="00A74054" w:rsidRDefault="000433F6">
      <w:pPr>
        <w:numPr>
          <w:ilvl w:val="0"/>
          <w:numId w:val="11"/>
        </w:numPr>
        <w:pBdr>
          <w:top w:val="nil"/>
          <w:left w:val="nil"/>
          <w:bottom w:val="nil"/>
          <w:right w:val="nil"/>
          <w:between w:val="nil"/>
        </w:pBdr>
        <w:spacing w:before="160" w:after="160"/>
        <w:ind w:left="680" w:hanging="34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El Grupo de Control Interno presentará al Comité Institucional de Gestión y Desempeño el caso de materialización presentado, para analizar la pertinencia de si se envía o no a la Oficina de Control Disciplinario Interno.</w:t>
      </w:r>
    </w:p>
    <w:p w:rsidR="00A74054" w:rsidRDefault="000433F6">
      <w:pPr>
        <w:numPr>
          <w:ilvl w:val="0"/>
          <w:numId w:val="11"/>
        </w:numPr>
        <w:pBdr>
          <w:top w:val="nil"/>
          <w:left w:val="nil"/>
          <w:bottom w:val="nil"/>
          <w:right w:val="nil"/>
          <w:between w:val="nil"/>
        </w:pBdr>
        <w:spacing w:before="160" w:after="160"/>
        <w:ind w:left="680" w:hanging="34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El proceso responsable del riesgo que se materializó analizará la pertinencia de remitir una comunicación mediante Orfeo a la Oficina de Control Disciplinario Interno (en caso de estar implicado un funcionario para llevar a cabo las acciones correspondientes)</w:t>
      </w:r>
    </w:p>
    <w:p w:rsidR="00A74054" w:rsidRDefault="000433F6">
      <w:pPr>
        <w:numPr>
          <w:ilvl w:val="0"/>
          <w:numId w:val="1"/>
        </w:numPr>
        <w:tabs>
          <w:tab w:val="left" w:pos="340"/>
        </w:tabs>
        <w:spacing w:before="160" w:after="16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 xml:space="preserve">Determinar el alcance fiscal y penal de la materialización de un riesgo (gestión, corrupción o seguridad de la información), el cual será analizado en el Comité Institucional de Control Interno con la finalidad de ser tratado dentro de la configuración de un delito contra la Administración Pública. </w:t>
      </w:r>
    </w:p>
    <w:p w:rsidR="00A74054" w:rsidRDefault="000433F6">
      <w:pPr>
        <w:numPr>
          <w:ilvl w:val="0"/>
          <w:numId w:val="1"/>
        </w:numPr>
        <w:tabs>
          <w:tab w:val="left" w:pos="340"/>
        </w:tabs>
        <w:spacing w:before="160" w:after="16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En el caso en el que el Grupo de Control Interno identifique la materialización de un riesgo de gestión, corrupción o seguridad de la información, deberá informar por escrito inmediatamente, anexando las evidencias al líder del proceso responsable y Líder del SGI en el Nivel Central, responsable(s) de las unidades de decisión y líder del SGI en el nivel identificado, quien analizará la pertinencia y remitirá a la Oficina de Control Disciplinario Interno, en caso de estar implicado un funcionario para llevar a cabo las acciones correspondientes, adjuntando las evidencias que soportan la materialización con el fin de que en el menor tiempo se evalúe y analice el caso presentado.</w:t>
      </w:r>
    </w:p>
    <w:p w:rsidR="00A74054" w:rsidRDefault="000433F6">
      <w:pPr>
        <w:numPr>
          <w:ilvl w:val="0"/>
          <w:numId w:val="1"/>
        </w:numPr>
        <w:tabs>
          <w:tab w:val="left" w:pos="340"/>
        </w:tabs>
        <w:spacing w:before="160" w:after="16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lastRenderedPageBreak/>
        <w:t>En caso de recibir por alguno de los medios (página web, buzón de sugerencias, llamada, entre otros) un presunto caso de corrupción que evidencie la materialización de un riesgo, esta información se debe remitir inmediatamente al líder del proceso en el Nivel Central, para que en el menor tiempo se obtengan las evidencias, se evalúe y analice el caso presentado, determinando si corresponde a una materialización y en caso afirmativo informar por escrito la materialización al Grupo de Control Interno con copia a la Oficina de Control Disciplinario Interno (en caso de estar implicado un funcionario para llevar a cabo las acciones correspondientes).</w:t>
      </w:r>
    </w:p>
    <w:p w:rsidR="00A74054" w:rsidRDefault="000433F6">
      <w:pPr>
        <w:numPr>
          <w:ilvl w:val="0"/>
          <w:numId w:val="1"/>
        </w:numPr>
        <w:tabs>
          <w:tab w:val="left" w:pos="340"/>
        </w:tabs>
        <w:spacing w:before="160" w:after="16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El Grupo de Control Interno presentará a la alta Dirección el riesgo materializado y el impacto de este para la entidad, de igual forma las acciones tomadas para minimizar dichos impactos.</w:t>
      </w:r>
    </w:p>
    <w:p w:rsidR="00A74054" w:rsidRDefault="000433F6">
      <w:pPr>
        <w:pStyle w:val="Ttulo3"/>
        <w:numPr>
          <w:ilvl w:val="0"/>
          <w:numId w:val="12"/>
        </w:numPr>
        <w:tabs>
          <w:tab w:val="left" w:pos="340"/>
        </w:tabs>
        <w:spacing w:before="200" w:after="200" w:line="240" w:lineRule="auto"/>
        <w:ind w:left="340" w:hanging="340"/>
        <w:rPr>
          <w:rFonts w:ascii="Arial Narrow" w:eastAsia="Arial Narrow" w:hAnsi="Arial Narrow" w:cs="Arial Narrow"/>
          <w:sz w:val="22"/>
          <w:szCs w:val="22"/>
        </w:rPr>
      </w:pPr>
      <w:bookmarkStart w:id="20" w:name="_heading=h.3j2qqm3" w:colFirst="0" w:colLast="0"/>
      <w:bookmarkEnd w:id="20"/>
      <w:r>
        <w:rPr>
          <w:rFonts w:ascii="Arial Narrow" w:eastAsia="Arial Narrow" w:hAnsi="Arial Narrow" w:cs="Arial Narrow"/>
          <w:sz w:val="22"/>
          <w:szCs w:val="22"/>
        </w:rPr>
        <w:t>FORMATOS, REGISTROS O REPORTES</w:t>
      </w:r>
    </w:p>
    <w:p w:rsidR="00A74054" w:rsidRDefault="000433F6">
      <w:pPr>
        <w:numPr>
          <w:ilvl w:val="0"/>
          <w:numId w:val="1"/>
        </w:numPr>
        <w:tabs>
          <w:tab w:val="left" w:pos="340"/>
        </w:tabs>
        <w:spacing w:before="120" w:after="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Mapa de riesgos de gestión, corrupción y seguridad de la información</w:t>
      </w:r>
    </w:p>
    <w:p w:rsidR="00A74054" w:rsidRDefault="000433F6">
      <w:pPr>
        <w:numPr>
          <w:ilvl w:val="0"/>
          <w:numId w:val="1"/>
        </w:numPr>
        <w:tabs>
          <w:tab w:val="left" w:pos="340"/>
        </w:tabs>
        <w:spacing w:before="120" w:after="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Matriz de oportunidades</w:t>
      </w:r>
    </w:p>
    <w:p w:rsidR="00A74054" w:rsidRDefault="000433F6">
      <w:pPr>
        <w:pStyle w:val="Ttulo3"/>
        <w:numPr>
          <w:ilvl w:val="0"/>
          <w:numId w:val="12"/>
        </w:numPr>
        <w:tabs>
          <w:tab w:val="left" w:pos="340"/>
        </w:tabs>
        <w:spacing w:before="160" w:after="160" w:line="240" w:lineRule="auto"/>
        <w:ind w:left="340" w:hanging="340"/>
        <w:rPr>
          <w:rFonts w:ascii="Arial Narrow" w:eastAsia="Arial Narrow" w:hAnsi="Arial Narrow" w:cs="Arial Narrow"/>
          <w:sz w:val="22"/>
          <w:szCs w:val="22"/>
        </w:rPr>
      </w:pPr>
      <w:bookmarkStart w:id="21" w:name="_heading=h.1y810tw" w:colFirst="0" w:colLast="0"/>
      <w:bookmarkEnd w:id="21"/>
      <w:r>
        <w:rPr>
          <w:rFonts w:ascii="Arial Narrow" w:eastAsia="Arial Narrow" w:hAnsi="Arial Narrow" w:cs="Arial Narrow"/>
          <w:sz w:val="22"/>
          <w:szCs w:val="22"/>
        </w:rPr>
        <w:t xml:space="preserve">PROCEDIMIENTO PASO A PASO </w:t>
      </w:r>
    </w:p>
    <w:tbl>
      <w:tblPr>
        <w:tblStyle w:val="a5"/>
        <w:tblW w:w="9272" w:type="dxa"/>
        <w:tblInd w:w="75" w:type="dxa"/>
        <w:tblLayout w:type="fixed"/>
        <w:tblLook w:val="0400" w:firstRow="0" w:lastRow="0" w:firstColumn="0" w:lastColumn="0" w:noHBand="0" w:noVBand="1"/>
      </w:tblPr>
      <w:tblGrid>
        <w:gridCol w:w="454"/>
        <w:gridCol w:w="3206"/>
        <w:gridCol w:w="1745"/>
        <w:gridCol w:w="1967"/>
        <w:gridCol w:w="1900"/>
      </w:tblGrid>
      <w:tr w:rsidR="00A74054">
        <w:trPr>
          <w:trHeight w:val="405"/>
          <w:tblHeader/>
        </w:trPr>
        <w:tc>
          <w:tcPr>
            <w:tcW w:w="454" w:type="dxa"/>
            <w:tcBorders>
              <w:top w:val="single" w:sz="4" w:space="0" w:color="000000"/>
              <w:left w:val="single" w:sz="4" w:space="0" w:color="000000"/>
              <w:bottom w:val="single" w:sz="4" w:space="0" w:color="000000"/>
              <w:right w:val="single" w:sz="4" w:space="0" w:color="000000"/>
            </w:tcBorders>
            <w:shd w:val="clear" w:color="auto" w:fill="DDD9C4"/>
            <w:vAlign w:val="center"/>
          </w:tcPr>
          <w:p w:rsidR="00A74054" w:rsidRDefault="000433F6">
            <w:pPr>
              <w:spacing w:before="80" w:after="80"/>
              <w:jc w:val="center"/>
              <w:rPr>
                <w:rFonts w:ascii="Arial Narrow" w:eastAsia="Arial Narrow" w:hAnsi="Arial Narrow" w:cs="Arial Narrow"/>
                <w:b/>
                <w:sz w:val="20"/>
                <w:szCs w:val="20"/>
              </w:rPr>
            </w:pPr>
            <w:bookmarkStart w:id="22" w:name="_heading=h.4i7ojhp" w:colFirst="0" w:colLast="0"/>
            <w:bookmarkEnd w:id="22"/>
            <w:r>
              <w:rPr>
                <w:rFonts w:ascii="Arial Narrow" w:eastAsia="Arial Narrow" w:hAnsi="Arial Narrow" w:cs="Arial Narrow"/>
                <w:b/>
                <w:sz w:val="20"/>
                <w:szCs w:val="20"/>
              </w:rPr>
              <w:t>No.</w:t>
            </w:r>
          </w:p>
        </w:tc>
        <w:tc>
          <w:tcPr>
            <w:tcW w:w="3206" w:type="dxa"/>
            <w:tcBorders>
              <w:top w:val="single" w:sz="4" w:space="0" w:color="000000"/>
              <w:left w:val="nil"/>
              <w:bottom w:val="single" w:sz="4" w:space="0" w:color="000000"/>
              <w:right w:val="single" w:sz="4" w:space="0" w:color="000000"/>
            </w:tcBorders>
            <w:shd w:val="clear" w:color="auto" w:fill="DDD9C4"/>
            <w:vAlign w:val="center"/>
          </w:tcPr>
          <w:p w:rsidR="00A74054" w:rsidRDefault="000433F6">
            <w:pPr>
              <w:spacing w:before="80" w:after="80"/>
              <w:jc w:val="center"/>
              <w:rPr>
                <w:rFonts w:ascii="Arial Narrow" w:eastAsia="Arial Narrow" w:hAnsi="Arial Narrow" w:cs="Arial Narrow"/>
                <w:b/>
                <w:sz w:val="20"/>
                <w:szCs w:val="20"/>
              </w:rPr>
            </w:pPr>
            <w:r>
              <w:rPr>
                <w:rFonts w:ascii="Arial Narrow" w:eastAsia="Arial Narrow" w:hAnsi="Arial Narrow" w:cs="Arial Narrow"/>
                <w:b/>
                <w:sz w:val="20"/>
                <w:szCs w:val="20"/>
              </w:rPr>
              <w:t xml:space="preserve">ACTIVIDAD </w:t>
            </w:r>
          </w:p>
        </w:tc>
        <w:tc>
          <w:tcPr>
            <w:tcW w:w="1745" w:type="dxa"/>
            <w:tcBorders>
              <w:top w:val="single" w:sz="4" w:space="0" w:color="000000"/>
              <w:left w:val="nil"/>
              <w:bottom w:val="single" w:sz="4" w:space="0" w:color="000000"/>
              <w:right w:val="single" w:sz="4" w:space="0" w:color="000000"/>
            </w:tcBorders>
            <w:shd w:val="clear" w:color="auto" w:fill="DDD9C4"/>
            <w:vAlign w:val="center"/>
          </w:tcPr>
          <w:p w:rsidR="00A74054" w:rsidRDefault="000433F6">
            <w:pPr>
              <w:spacing w:before="80" w:after="80"/>
              <w:jc w:val="center"/>
              <w:rPr>
                <w:rFonts w:ascii="Arial Narrow" w:eastAsia="Arial Narrow" w:hAnsi="Arial Narrow" w:cs="Arial Narrow"/>
                <w:b/>
                <w:sz w:val="20"/>
                <w:szCs w:val="20"/>
              </w:rPr>
            </w:pPr>
            <w:r>
              <w:rPr>
                <w:rFonts w:ascii="Arial Narrow" w:eastAsia="Arial Narrow" w:hAnsi="Arial Narrow" w:cs="Arial Narrow"/>
                <w:b/>
                <w:sz w:val="20"/>
                <w:szCs w:val="20"/>
              </w:rPr>
              <w:t>RESPONSABLE</w:t>
            </w:r>
          </w:p>
        </w:tc>
        <w:tc>
          <w:tcPr>
            <w:tcW w:w="1967" w:type="dxa"/>
            <w:tcBorders>
              <w:top w:val="single" w:sz="4" w:space="0" w:color="000000"/>
              <w:left w:val="nil"/>
              <w:bottom w:val="single" w:sz="4" w:space="0" w:color="000000"/>
              <w:right w:val="single" w:sz="4" w:space="0" w:color="000000"/>
            </w:tcBorders>
            <w:shd w:val="clear" w:color="auto" w:fill="DDD9C4"/>
            <w:vAlign w:val="center"/>
          </w:tcPr>
          <w:p w:rsidR="00A74054" w:rsidRDefault="000433F6">
            <w:pPr>
              <w:spacing w:before="80" w:after="80"/>
              <w:jc w:val="center"/>
              <w:rPr>
                <w:rFonts w:ascii="Arial Narrow" w:eastAsia="Arial Narrow" w:hAnsi="Arial Narrow" w:cs="Arial Narrow"/>
                <w:b/>
                <w:sz w:val="20"/>
                <w:szCs w:val="20"/>
              </w:rPr>
            </w:pPr>
            <w:r>
              <w:rPr>
                <w:rFonts w:ascii="Arial Narrow" w:eastAsia="Arial Narrow" w:hAnsi="Arial Narrow" w:cs="Arial Narrow"/>
                <w:b/>
                <w:sz w:val="20"/>
                <w:szCs w:val="20"/>
              </w:rPr>
              <w:t xml:space="preserve">DOCUMENTOS DE REFERENCIA </w:t>
            </w:r>
          </w:p>
        </w:tc>
        <w:tc>
          <w:tcPr>
            <w:tcW w:w="1900" w:type="dxa"/>
            <w:tcBorders>
              <w:top w:val="single" w:sz="4" w:space="0" w:color="000000"/>
              <w:left w:val="nil"/>
              <w:bottom w:val="single" w:sz="4" w:space="0" w:color="000000"/>
              <w:right w:val="single" w:sz="4" w:space="0" w:color="000000"/>
            </w:tcBorders>
            <w:shd w:val="clear" w:color="auto" w:fill="DDD9C4"/>
            <w:vAlign w:val="center"/>
          </w:tcPr>
          <w:p w:rsidR="00A74054" w:rsidRDefault="000433F6">
            <w:pPr>
              <w:spacing w:before="80" w:after="80"/>
              <w:jc w:val="center"/>
              <w:rPr>
                <w:rFonts w:ascii="Arial Narrow" w:eastAsia="Arial Narrow" w:hAnsi="Arial Narrow" w:cs="Arial Narrow"/>
                <w:b/>
                <w:sz w:val="20"/>
                <w:szCs w:val="20"/>
              </w:rPr>
            </w:pPr>
            <w:r>
              <w:rPr>
                <w:rFonts w:ascii="Arial Narrow" w:eastAsia="Arial Narrow" w:hAnsi="Arial Narrow" w:cs="Arial Narrow"/>
                <w:b/>
                <w:sz w:val="20"/>
                <w:szCs w:val="20"/>
              </w:rPr>
              <w:t>PUNTOS DE CONTROL</w:t>
            </w:r>
          </w:p>
        </w:tc>
      </w:tr>
      <w:tr w:rsidR="00A74054">
        <w:trPr>
          <w:trHeight w:val="2438"/>
        </w:trPr>
        <w:tc>
          <w:tcPr>
            <w:tcW w:w="454" w:type="dxa"/>
            <w:tcBorders>
              <w:top w:val="nil"/>
              <w:left w:val="single" w:sz="4" w:space="0" w:color="000000"/>
              <w:bottom w:val="single" w:sz="4" w:space="0" w:color="000000"/>
              <w:right w:val="single" w:sz="4" w:space="0" w:color="000000"/>
            </w:tcBorders>
            <w:shd w:val="clear" w:color="auto" w:fill="FFFFFF"/>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1</w:t>
            </w:r>
          </w:p>
        </w:tc>
        <w:tc>
          <w:tcPr>
            <w:tcW w:w="3206" w:type="dxa"/>
            <w:tcBorders>
              <w:top w:val="single" w:sz="4" w:space="0" w:color="000000"/>
              <w:left w:val="nil"/>
              <w:bottom w:val="single" w:sz="4" w:space="0" w:color="000000"/>
              <w:right w:val="single" w:sz="4" w:space="0" w:color="000000"/>
            </w:tcBorders>
            <w:shd w:val="clear" w:color="auto" w:fill="auto"/>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Definir los lineamentos para la generación de la formulación, revisión y/o actualización del Contexto Estratégico (DOFA) basado en riesgos y el mapa de riesgos de gestión, corrupción y seguridad de la información y matriz de oportunidades.</w:t>
            </w:r>
          </w:p>
        </w:tc>
        <w:tc>
          <w:tcPr>
            <w:tcW w:w="1745" w:type="dxa"/>
            <w:tcBorders>
              <w:top w:val="nil"/>
              <w:left w:val="nil"/>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Oficina Asesora de Planeación (Riesgos de Gestión y de Corrupción) -</w:t>
            </w:r>
          </w:p>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Grupo de Tecnologías de la Información y las Comunicación</w:t>
            </w:r>
          </w:p>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 xml:space="preserve"> (Riesgo de seguridad de la información).</w:t>
            </w:r>
          </w:p>
        </w:tc>
        <w:tc>
          <w:tcPr>
            <w:tcW w:w="1967" w:type="dxa"/>
            <w:tcBorders>
              <w:top w:val="nil"/>
              <w:left w:val="nil"/>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Guía para la administración del riesgo y el diseño de controles en entidades públicas – DAFP.</w:t>
            </w:r>
          </w:p>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Instructivo vigente Administración de riesgos y oportunidades</w:t>
            </w:r>
          </w:p>
        </w:tc>
        <w:tc>
          <w:tcPr>
            <w:tcW w:w="1900" w:type="dxa"/>
            <w:tcBorders>
              <w:top w:val="nil"/>
              <w:left w:val="nil"/>
              <w:bottom w:val="single" w:sz="4" w:space="0" w:color="000000"/>
              <w:right w:val="single" w:sz="4" w:space="0" w:color="000000"/>
            </w:tcBorders>
            <w:vAlign w:val="center"/>
          </w:tcPr>
          <w:p w:rsidR="00A74054" w:rsidRDefault="000433F6">
            <w:pPr>
              <w:spacing w:before="80" w:after="80"/>
              <w:rPr>
                <w:rFonts w:ascii="Arial Narrow" w:eastAsia="Arial Narrow" w:hAnsi="Arial Narrow" w:cs="Arial Narrow"/>
                <w:sz w:val="20"/>
                <w:szCs w:val="20"/>
              </w:rPr>
            </w:pPr>
            <w:r>
              <w:rPr>
                <w:rFonts w:ascii="Arial Narrow" w:eastAsia="Arial Narrow" w:hAnsi="Arial Narrow" w:cs="Arial Narrow"/>
                <w:sz w:val="20"/>
                <w:szCs w:val="20"/>
              </w:rPr>
              <w:t>Política vigente de administración Integral de riesgos y el instructivo vigente para la Administración de Riesgos y oportunidades</w:t>
            </w:r>
          </w:p>
        </w:tc>
      </w:tr>
      <w:tr w:rsidR="00A74054">
        <w:trPr>
          <w:trHeight w:val="2324"/>
        </w:trPr>
        <w:tc>
          <w:tcPr>
            <w:tcW w:w="45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2</w:t>
            </w:r>
          </w:p>
        </w:tc>
        <w:tc>
          <w:tcPr>
            <w:tcW w:w="3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Establecer, revisar, actualizar (si hay lugar a ello) y oficializar el Contexto (DOFA) (factores internos, externos y del proceso).</w:t>
            </w:r>
          </w:p>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b/>
                <w:sz w:val="20"/>
                <w:szCs w:val="20"/>
              </w:rPr>
              <w:t>Nota</w:t>
            </w:r>
            <w:r>
              <w:rPr>
                <w:rFonts w:ascii="Arial Narrow" w:eastAsia="Arial Narrow" w:hAnsi="Arial Narrow" w:cs="Arial Narrow"/>
                <w:sz w:val="20"/>
                <w:szCs w:val="20"/>
              </w:rPr>
              <w:t>. Para la construcción y/o actualización del contexto del proceso emplear los lineamientos descritos en el Instructivo vigente Administración de Riesgos y Oportunidades.</w:t>
            </w:r>
          </w:p>
        </w:tc>
        <w:tc>
          <w:tcPr>
            <w:tcW w:w="17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Cada proceso a Nivel central, Direcciones territoriales (incluye áreas protegidas)</w:t>
            </w:r>
          </w:p>
        </w:tc>
        <w:tc>
          <w:tcPr>
            <w:tcW w:w="19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rPr>
                <w:rFonts w:ascii="Arial Narrow" w:eastAsia="Arial Narrow" w:hAnsi="Arial Narrow" w:cs="Arial Narrow"/>
                <w:sz w:val="20"/>
                <w:szCs w:val="20"/>
              </w:rPr>
            </w:pPr>
            <w:r>
              <w:rPr>
                <w:rFonts w:ascii="Arial Narrow" w:eastAsia="Arial Narrow" w:hAnsi="Arial Narrow" w:cs="Arial Narrow"/>
                <w:sz w:val="20"/>
                <w:szCs w:val="20"/>
              </w:rPr>
              <w:t xml:space="preserve">Instructivo vigente Administración de Riesgos y Oportunidades </w:t>
            </w:r>
          </w:p>
          <w:p w:rsidR="00A74054" w:rsidRDefault="000433F6">
            <w:pPr>
              <w:spacing w:before="80" w:after="80"/>
              <w:rPr>
                <w:rFonts w:ascii="Arial Narrow" w:eastAsia="Arial Narrow" w:hAnsi="Arial Narrow" w:cs="Arial Narrow"/>
                <w:sz w:val="20"/>
                <w:szCs w:val="20"/>
              </w:rPr>
            </w:pPr>
            <w:r>
              <w:rPr>
                <w:rFonts w:ascii="Arial Narrow" w:eastAsia="Arial Narrow" w:hAnsi="Arial Narrow" w:cs="Arial Narrow"/>
                <w:sz w:val="20"/>
                <w:szCs w:val="20"/>
              </w:rPr>
              <w:t>Guía vigente para la administración del riesgo y el diseño de controles en entidades públicas.</w:t>
            </w:r>
          </w:p>
        </w:tc>
        <w:tc>
          <w:tcPr>
            <w:tcW w:w="1900" w:type="dxa"/>
            <w:tcBorders>
              <w:top w:val="single" w:sz="4" w:space="0" w:color="000000"/>
              <w:left w:val="single" w:sz="4" w:space="0" w:color="000000"/>
              <w:bottom w:val="single" w:sz="4" w:space="0" w:color="000000"/>
              <w:right w:val="single" w:sz="4" w:space="0" w:color="000000"/>
            </w:tcBorders>
            <w:vAlign w:val="center"/>
          </w:tcPr>
          <w:p w:rsidR="00A74054" w:rsidRDefault="000433F6">
            <w:pPr>
              <w:spacing w:before="80" w:after="80"/>
              <w:rPr>
                <w:rFonts w:ascii="Arial Narrow" w:eastAsia="Arial Narrow" w:hAnsi="Arial Narrow" w:cs="Arial Narrow"/>
                <w:sz w:val="20"/>
                <w:szCs w:val="20"/>
              </w:rPr>
            </w:pPr>
            <w:r>
              <w:rPr>
                <w:rFonts w:ascii="Arial Narrow" w:eastAsia="Arial Narrow" w:hAnsi="Arial Narrow" w:cs="Arial Narrow"/>
                <w:sz w:val="20"/>
                <w:szCs w:val="20"/>
              </w:rPr>
              <w:t>Registro de la información en la pestaña contexto del Formato vigente Mapa de riesgos y matriz de oportunidades</w:t>
            </w:r>
          </w:p>
        </w:tc>
      </w:tr>
      <w:tr w:rsidR="00A74054">
        <w:trPr>
          <w:trHeight w:val="2438"/>
        </w:trPr>
        <w:tc>
          <w:tcPr>
            <w:tcW w:w="454" w:type="dxa"/>
            <w:tcBorders>
              <w:top w:val="nil"/>
              <w:left w:val="single" w:sz="4" w:space="0" w:color="000000"/>
              <w:bottom w:val="single" w:sz="4" w:space="0" w:color="000000"/>
              <w:right w:val="single" w:sz="4" w:space="0" w:color="000000"/>
            </w:tcBorders>
            <w:shd w:val="clear" w:color="auto" w:fill="FFFFFF"/>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lastRenderedPageBreak/>
              <w:t>3</w:t>
            </w:r>
          </w:p>
        </w:tc>
        <w:tc>
          <w:tcPr>
            <w:tcW w:w="3206" w:type="dxa"/>
            <w:tcBorders>
              <w:top w:val="single" w:sz="4" w:space="0" w:color="000000"/>
              <w:left w:val="nil"/>
              <w:bottom w:val="single" w:sz="4" w:space="0" w:color="000000"/>
              <w:right w:val="single" w:sz="4" w:space="0" w:color="000000"/>
            </w:tcBorders>
            <w:shd w:val="clear" w:color="auto" w:fill="auto"/>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Consultar de forma anual, que los eventos que se han presentado o detectado en temas de riesgos para la entidad mediante:</w:t>
            </w:r>
          </w:p>
          <w:p w:rsidR="00A74054" w:rsidRDefault="000433F6">
            <w:pPr>
              <w:numPr>
                <w:ilvl w:val="0"/>
                <w:numId w:val="2"/>
              </w:numPr>
              <w:pBdr>
                <w:top w:val="nil"/>
                <w:left w:val="nil"/>
                <w:bottom w:val="nil"/>
                <w:right w:val="nil"/>
                <w:between w:val="nil"/>
              </w:pBdr>
              <w:spacing w:before="80" w:after="80"/>
              <w:ind w:left="170" w:hanging="113"/>
              <w:jc w:val="both"/>
              <w:rPr>
                <w:rFonts w:ascii="Arial Narrow" w:eastAsia="Arial Narrow" w:hAnsi="Arial Narrow" w:cs="Arial Narrow"/>
                <w:color w:val="000000"/>
                <w:sz w:val="20"/>
                <w:szCs w:val="20"/>
              </w:rPr>
            </w:pPr>
            <w:r>
              <w:rPr>
                <w:rFonts w:ascii="Arial Narrow" w:eastAsia="Arial Narrow" w:hAnsi="Arial Narrow" w:cs="Arial Narrow"/>
                <w:color w:val="000000"/>
                <w:sz w:val="20"/>
                <w:szCs w:val="20"/>
              </w:rPr>
              <w:t>Mesa de ayuda – Riesgos de seguridad de la información.</w:t>
            </w:r>
          </w:p>
          <w:p w:rsidR="00A74054" w:rsidRDefault="000433F6">
            <w:pPr>
              <w:numPr>
                <w:ilvl w:val="0"/>
                <w:numId w:val="2"/>
              </w:numPr>
              <w:pBdr>
                <w:top w:val="nil"/>
                <w:left w:val="nil"/>
                <w:bottom w:val="nil"/>
                <w:right w:val="nil"/>
                <w:between w:val="nil"/>
              </w:pBdr>
              <w:spacing w:before="80" w:after="80"/>
              <w:ind w:left="170" w:hanging="113"/>
              <w:jc w:val="both"/>
              <w:rPr>
                <w:rFonts w:ascii="Arial Narrow" w:eastAsia="Arial Narrow" w:hAnsi="Arial Narrow" w:cs="Arial Narrow"/>
                <w:color w:val="000000"/>
                <w:sz w:val="20"/>
                <w:szCs w:val="20"/>
              </w:rPr>
            </w:pPr>
            <w:r>
              <w:rPr>
                <w:rFonts w:ascii="Arial Narrow" w:eastAsia="Arial Narrow" w:hAnsi="Arial Narrow" w:cs="Arial Narrow"/>
                <w:color w:val="000000"/>
                <w:sz w:val="20"/>
                <w:szCs w:val="20"/>
              </w:rPr>
              <w:t>PQRDS – Riesgos de gestión y/o corrupción.</w:t>
            </w:r>
          </w:p>
          <w:p w:rsidR="00A74054" w:rsidRDefault="000433F6">
            <w:pPr>
              <w:numPr>
                <w:ilvl w:val="0"/>
                <w:numId w:val="2"/>
              </w:numPr>
              <w:pBdr>
                <w:top w:val="nil"/>
                <w:left w:val="nil"/>
                <w:bottom w:val="nil"/>
                <w:right w:val="nil"/>
                <w:between w:val="nil"/>
              </w:pBdr>
              <w:spacing w:before="80" w:after="80"/>
              <w:ind w:left="170" w:hanging="113"/>
              <w:jc w:val="both"/>
              <w:rPr>
                <w:rFonts w:ascii="Arial Narrow" w:eastAsia="Arial Narrow" w:hAnsi="Arial Narrow" w:cs="Arial Narrow"/>
                <w:color w:val="000000"/>
                <w:sz w:val="20"/>
                <w:szCs w:val="20"/>
              </w:rPr>
            </w:pPr>
            <w:r>
              <w:rPr>
                <w:rFonts w:ascii="Arial Narrow" w:eastAsia="Arial Narrow" w:hAnsi="Arial Narrow" w:cs="Arial Narrow"/>
                <w:color w:val="000000"/>
                <w:sz w:val="20"/>
                <w:szCs w:val="20"/>
              </w:rPr>
              <w:t>Oficina Asesora Jurídica – Oficina Control Disciplinario Interno – Riesgos de gestión y/o corrupción.</w:t>
            </w:r>
          </w:p>
          <w:p w:rsidR="00A74054" w:rsidRDefault="000433F6">
            <w:pPr>
              <w:numPr>
                <w:ilvl w:val="0"/>
                <w:numId w:val="2"/>
              </w:numPr>
              <w:pBdr>
                <w:top w:val="nil"/>
                <w:left w:val="nil"/>
                <w:bottom w:val="nil"/>
                <w:right w:val="nil"/>
                <w:between w:val="nil"/>
              </w:pBdr>
              <w:spacing w:before="80" w:after="80"/>
              <w:ind w:left="170" w:hanging="113"/>
              <w:jc w:val="both"/>
              <w:rPr>
                <w:rFonts w:ascii="Arial Narrow" w:eastAsia="Arial Narrow" w:hAnsi="Arial Narrow" w:cs="Arial Narrow"/>
                <w:color w:val="000000"/>
                <w:sz w:val="20"/>
                <w:szCs w:val="20"/>
              </w:rPr>
            </w:pPr>
            <w:r>
              <w:rPr>
                <w:rFonts w:ascii="Arial Narrow" w:eastAsia="Arial Narrow" w:hAnsi="Arial Narrow" w:cs="Arial Narrow"/>
                <w:color w:val="000000"/>
                <w:sz w:val="20"/>
                <w:szCs w:val="20"/>
              </w:rPr>
              <w:t>Líneas Internas de denuncias – Riesgos de gestión y/o corrupción.</w:t>
            </w:r>
          </w:p>
          <w:p w:rsidR="00A74054" w:rsidRDefault="000433F6">
            <w:pPr>
              <w:spacing w:before="80" w:after="80"/>
              <w:ind w:left="57"/>
              <w:jc w:val="both"/>
              <w:rPr>
                <w:rFonts w:ascii="Arial Narrow" w:eastAsia="Arial Narrow" w:hAnsi="Arial Narrow" w:cs="Arial Narrow"/>
                <w:sz w:val="20"/>
                <w:szCs w:val="20"/>
              </w:rPr>
            </w:pPr>
            <w:r>
              <w:rPr>
                <w:rFonts w:ascii="Arial Narrow" w:eastAsia="Arial Narrow" w:hAnsi="Arial Narrow" w:cs="Arial Narrow"/>
                <w:sz w:val="20"/>
                <w:szCs w:val="20"/>
              </w:rPr>
              <w:t xml:space="preserve">Determine si las acciones que se identificaron los diferentes mecanismos </w:t>
            </w:r>
            <w:proofErr w:type="gramStart"/>
            <w:r>
              <w:rPr>
                <w:rFonts w:ascii="Arial Narrow" w:eastAsia="Arial Narrow" w:hAnsi="Arial Narrow" w:cs="Arial Narrow"/>
                <w:sz w:val="20"/>
                <w:szCs w:val="20"/>
              </w:rPr>
              <w:t>genera</w:t>
            </w:r>
            <w:proofErr w:type="gramEnd"/>
            <w:r>
              <w:rPr>
                <w:rFonts w:ascii="Arial Narrow" w:eastAsia="Arial Narrow" w:hAnsi="Arial Narrow" w:cs="Arial Narrow"/>
                <w:sz w:val="20"/>
                <w:szCs w:val="20"/>
              </w:rPr>
              <w:t xml:space="preserve"> ajustes, cambios o nuevos riesgos o controles.</w:t>
            </w:r>
          </w:p>
        </w:tc>
        <w:tc>
          <w:tcPr>
            <w:tcW w:w="1745" w:type="dxa"/>
            <w:tcBorders>
              <w:top w:val="nil"/>
              <w:left w:val="nil"/>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Oficina Asesora de Planeación (Riesgos de Gestión y de Corrupción) -</w:t>
            </w:r>
          </w:p>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Grupo de Tecnologías de la Información y las Comunicación</w:t>
            </w:r>
          </w:p>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 xml:space="preserve"> (Riesgo de seguridad de la información).</w:t>
            </w:r>
          </w:p>
        </w:tc>
        <w:tc>
          <w:tcPr>
            <w:tcW w:w="1967" w:type="dxa"/>
            <w:tcBorders>
              <w:top w:val="nil"/>
              <w:left w:val="nil"/>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N.A.</w:t>
            </w:r>
          </w:p>
        </w:tc>
        <w:tc>
          <w:tcPr>
            <w:tcW w:w="1900" w:type="dxa"/>
            <w:tcBorders>
              <w:top w:val="nil"/>
              <w:left w:val="nil"/>
              <w:bottom w:val="single" w:sz="4" w:space="0" w:color="000000"/>
              <w:right w:val="single" w:sz="4" w:space="0" w:color="000000"/>
            </w:tcBorders>
            <w:vAlign w:val="center"/>
          </w:tcPr>
          <w:p w:rsidR="00A74054" w:rsidRDefault="000433F6">
            <w:pPr>
              <w:spacing w:before="80" w:after="80"/>
              <w:rPr>
                <w:rFonts w:ascii="Arial Narrow" w:eastAsia="Arial Narrow" w:hAnsi="Arial Narrow" w:cs="Arial Narrow"/>
                <w:sz w:val="20"/>
                <w:szCs w:val="20"/>
              </w:rPr>
            </w:pPr>
            <w:r>
              <w:rPr>
                <w:rFonts w:ascii="Arial Narrow" w:eastAsia="Arial Narrow" w:hAnsi="Arial Narrow" w:cs="Arial Narrow"/>
                <w:sz w:val="20"/>
                <w:szCs w:val="20"/>
              </w:rPr>
              <w:t>Comunicación a las dependencias que lideran los temas consultando sobre los eventos.</w:t>
            </w:r>
          </w:p>
        </w:tc>
      </w:tr>
      <w:tr w:rsidR="00A74054">
        <w:trPr>
          <w:trHeight w:val="796"/>
        </w:trPr>
        <w:tc>
          <w:tcPr>
            <w:tcW w:w="45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4</w:t>
            </w:r>
          </w:p>
        </w:tc>
        <w:tc>
          <w:tcPr>
            <w:tcW w:w="3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Identificar, describir y clasificar el riesgo (gestión, corrupción y/o seguridad de la información), y/u oportunidad teniendo en cuenta el contexto basado en riesgos vigente para el proceso, especificando las causas (inmediata y raíz) y estableciendo las consecuencias que puede ocasionar la materialización de los riesgos y beneficios de la generación de la oportunidad.</w:t>
            </w:r>
          </w:p>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b/>
                <w:sz w:val="20"/>
                <w:szCs w:val="20"/>
              </w:rPr>
              <w:t>NOTA.</w:t>
            </w:r>
            <w:r>
              <w:rPr>
                <w:rFonts w:ascii="Arial Narrow" w:eastAsia="Arial Narrow" w:hAnsi="Arial Narrow" w:cs="Arial Narrow"/>
                <w:sz w:val="20"/>
                <w:szCs w:val="20"/>
              </w:rPr>
              <w:t xml:space="preserve"> Tener en cuenta las definiciones de riesgos de gestión, de corrupción y de seguridad de la información.</w:t>
            </w:r>
          </w:p>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b/>
                <w:sz w:val="20"/>
                <w:szCs w:val="20"/>
              </w:rPr>
              <w:t>NOTA.</w:t>
            </w:r>
            <w:r>
              <w:rPr>
                <w:rFonts w:ascii="Arial Narrow" w:eastAsia="Arial Narrow" w:hAnsi="Arial Narrow" w:cs="Arial Narrow"/>
                <w:sz w:val="20"/>
                <w:szCs w:val="20"/>
              </w:rPr>
              <w:t xml:space="preserve"> Para el caso de riesgos de seguridad de la información, ejecutar las actividades conforme los lineamientos del tema.</w:t>
            </w:r>
          </w:p>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b/>
                <w:sz w:val="20"/>
                <w:szCs w:val="20"/>
              </w:rPr>
              <w:t>NOTA</w:t>
            </w:r>
            <w:r>
              <w:rPr>
                <w:rFonts w:ascii="Arial Narrow" w:eastAsia="Arial Narrow" w:hAnsi="Arial Narrow" w:cs="Arial Narrow"/>
                <w:sz w:val="20"/>
                <w:szCs w:val="20"/>
              </w:rPr>
              <w:t>. Realizar la actividad en conjunto con las Direcciones Territoriales, con el fin de tener en cuenta el análisis particular de ellas y áreas protegidas, para complementar o aclarar, según se requiera.</w:t>
            </w:r>
          </w:p>
        </w:tc>
        <w:tc>
          <w:tcPr>
            <w:tcW w:w="17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Cada proceso (Nivel central, territorial y local)</w:t>
            </w:r>
          </w:p>
        </w:tc>
        <w:tc>
          <w:tcPr>
            <w:tcW w:w="19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rPr>
                <w:rFonts w:ascii="Arial Narrow" w:eastAsia="Arial Narrow" w:hAnsi="Arial Narrow" w:cs="Arial Narrow"/>
                <w:sz w:val="20"/>
                <w:szCs w:val="20"/>
              </w:rPr>
            </w:pPr>
            <w:r>
              <w:rPr>
                <w:rFonts w:ascii="Arial Narrow" w:eastAsia="Arial Narrow" w:hAnsi="Arial Narrow" w:cs="Arial Narrow"/>
                <w:sz w:val="20"/>
                <w:szCs w:val="20"/>
              </w:rPr>
              <w:t xml:space="preserve">Instructivo vigente Administración de Riesgos y Oportunidades </w:t>
            </w:r>
          </w:p>
          <w:p w:rsidR="00A74054" w:rsidRDefault="000433F6">
            <w:pPr>
              <w:spacing w:before="80" w:after="80"/>
              <w:rPr>
                <w:rFonts w:ascii="Arial Narrow" w:eastAsia="Arial Narrow" w:hAnsi="Arial Narrow" w:cs="Arial Narrow"/>
                <w:sz w:val="20"/>
                <w:szCs w:val="20"/>
              </w:rPr>
            </w:pPr>
            <w:r>
              <w:rPr>
                <w:rFonts w:ascii="Arial Narrow" w:eastAsia="Arial Narrow" w:hAnsi="Arial Narrow" w:cs="Arial Narrow"/>
                <w:sz w:val="20"/>
                <w:szCs w:val="20"/>
              </w:rPr>
              <w:t>Guía para la administración del riesgo y el diseño de controles en entidades públicas.</w:t>
            </w:r>
          </w:p>
        </w:tc>
        <w:tc>
          <w:tcPr>
            <w:tcW w:w="1900" w:type="dxa"/>
            <w:tcBorders>
              <w:top w:val="single" w:sz="4" w:space="0" w:color="000000"/>
              <w:left w:val="single" w:sz="4" w:space="0" w:color="000000"/>
              <w:bottom w:val="single" w:sz="4" w:space="0" w:color="000000"/>
              <w:right w:val="single" w:sz="4" w:space="0" w:color="000000"/>
            </w:tcBorders>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 xml:space="preserve">Registro del riesgo identificando: descripción, causas, impactos y clasificación del mismo en el Formato vigente Mapa de </w:t>
            </w:r>
            <w:proofErr w:type="gramStart"/>
            <w:r>
              <w:rPr>
                <w:rFonts w:ascii="Arial Narrow" w:eastAsia="Arial Narrow" w:hAnsi="Arial Narrow" w:cs="Arial Narrow"/>
                <w:sz w:val="20"/>
                <w:szCs w:val="20"/>
              </w:rPr>
              <w:t>riesgos  y</w:t>
            </w:r>
            <w:proofErr w:type="gramEnd"/>
            <w:r>
              <w:rPr>
                <w:rFonts w:ascii="Arial Narrow" w:eastAsia="Arial Narrow" w:hAnsi="Arial Narrow" w:cs="Arial Narrow"/>
                <w:sz w:val="20"/>
                <w:szCs w:val="20"/>
              </w:rPr>
              <w:t xml:space="preserve"> matriz de oportunidades, pestaña mapa de riesgos.</w:t>
            </w:r>
          </w:p>
        </w:tc>
      </w:tr>
      <w:tr w:rsidR="00A74054">
        <w:trPr>
          <w:trHeight w:val="907"/>
        </w:trPr>
        <w:tc>
          <w:tcPr>
            <w:tcW w:w="45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5</w:t>
            </w:r>
          </w:p>
        </w:tc>
        <w:tc>
          <w:tcPr>
            <w:tcW w:w="3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 xml:space="preserve">Analizar y valorar el riesgo de gestión, corrupción y/o seguridad de la información de acuerdo con las áreas de impacto y los factores de riesgo, y posteriormente </w:t>
            </w:r>
            <w:r>
              <w:rPr>
                <w:rFonts w:ascii="Arial Narrow" w:eastAsia="Arial Narrow" w:hAnsi="Arial Narrow" w:cs="Arial Narrow"/>
                <w:sz w:val="20"/>
                <w:szCs w:val="20"/>
              </w:rPr>
              <w:lastRenderedPageBreak/>
              <w:t>establecer la probabilidad y el impacto (riesgo inherente).</w:t>
            </w:r>
          </w:p>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b/>
                <w:sz w:val="20"/>
                <w:szCs w:val="20"/>
              </w:rPr>
              <w:t>NOTA</w:t>
            </w:r>
            <w:r>
              <w:rPr>
                <w:rFonts w:ascii="Arial Narrow" w:eastAsia="Arial Narrow" w:hAnsi="Arial Narrow" w:cs="Arial Narrow"/>
                <w:sz w:val="20"/>
                <w:szCs w:val="20"/>
              </w:rPr>
              <w:t>: Para el impacto de los riesgos de corrupción tener en cuenta las preguntas correspondientes en la pestaña “Impacto R. Corrupción” en el Formato vigente Mapa de riesgos.</w:t>
            </w:r>
          </w:p>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b/>
                <w:sz w:val="20"/>
                <w:szCs w:val="20"/>
              </w:rPr>
              <w:t>NOTA</w:t>
            </w:r>
            <w:r>
              <w:rPr>
                <w:rFonts w:ascii="Arial Narrow" w:eastAsia="Arial Narrow" w:hAnsi="Arial Narrow" w:cs="Arial Narrow"/>
                <w:sz w:val="20"/>
                <w:szCs w:val="20"/>
              </w:rPr>
              <w:t>. Realizar la actividad en conjunto con las Direcciones Territoriales, con el fin de tener en cuenta el análisis particular de ellas y áreas protegidas, para complementar o aclarar, según se requiera.</w:t>
            </w:r>
          </w:p>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b/>
                <w:sz w:val="20"/>
                <w:szCs w:val="20"/>
              </w:rPr>
              <w:t xml:space="preserve">NOTA: </w:t>
            </w:r>
            <w:r>
              <w:rPr>
                <w:rFonts w:ascii="Arial Narrow" w:eastAsia="Arial Narrow" w:hAnsi="Arial Narrow" w:cs="Arial Narrow"/>
                <w:sz w:val="20"/>
                <w:szCs w:val="20"/>
              </w:rPr>
              <w:t>En caso de hallar recomendaciones, a partir de la verificación de la identificación y valoración del(los) riesgo(s), remitir y socializar a las instancias correspondientes.</w:t>
            </w:r>
          </w:p>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b/>
                <w:sz w:val="20"/>
                <w:szCs w:val="20"/>
              </w:rPr>
              <w:t>NOTA</w:t>
            </w:r>
            <w:r>
              <w:rPr>
                <w:rFonts w:ascii="Arial Narrow" w:eastAsia="Arial Narrow" w:hAnsi="Arial Narrow" w:cs="Arial Narrow"/>
                <w:sz w:val="20"/>
                <w:szCs w:val="20"/>
              </w:rPr>
              <w:t>: Si una Dirección Territorial llegará a identificar ajustes, cambios o modificaciones a los riesgos, debe solicitar aprobación por el líder de proceso y posteriormente el líder del proceso remitirá el ajuste a la OAP.</w:t>
            </w:r>
          </w:p>
        </w:tc>
        <w:tc>
          <w:tcPr>
            <w:tcW w:w="17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lastRenderedPageBreak/>
              <w:t>Cada proceso (Nivel central, territorial y local)</w:t>
            </w:r>
          </w:p>
        </w:tc>
        <w:tc>
          <w:tcPr>
            <w:tcW w:w="19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rsidP="001D01B3">
            <w:pPr>
              <w:spacing w:before="80" w:after="80"/>
              <w:rPr>
                <w:rFonts w:ascii="Arial Narrow" w:eastAsia="Arial Narrow" w:hAnsi="Arial Narrow" w:cs="Arial Narrow"/>
                <w:sz w:val="20"/>
                <w:szCs w:val="20"/>
              </w:rPr>
            </w:pPr>
            <w:r>
              <w:rPr>
                <w:rFonts w:ascii="Arial Narrow" w:eastAsia="Arial Narrow" w:hAnsi="Arial Narrow" w:cs="Arial Narrow"/>
                <w:sz w:val="20"/>
                <w:szCs w:val="20"/>
              </w:rPr>
              <w:t>Instructivo vigente Administración de Riesgos y Oportunidades</w:t>
            </w:r>
            <w:r w:rsidR="001D01B3">
              <w:rPr>
                <w:rFonts w:ascii="Arial Narrow" w:eastAsia="Arial Narrow" w:hAnsi="Arial Narrow" w:cs="Arial Narrow"/>
                <w:sz w:val="20"/>
                <w:szCs w:val="20"/>
              </w:rPr>
              <w:t xml:space="preserve"> y </w:t>
            </w:r>
            <w:r>
              <w:rPr>
                <w:rFonts w:ascii="Arial Narrow" w:eastAsia="Arial Narrow" w:hAnsi="Arial Narrow" w:cs="Arial Narrow"/>
                <w:sz w:val="20"/>
                <w:szCs w:val="20"/>
              </w:rPr>
              <w:t xml:space="preserve">Guía para la administración del riesgo y el diseño de controles </w:t>
            </w:r>
            <w:r>
              <w:rPr>
                <w:rFonts w:ascii="Arial Narrow" w:eastAsia="Arial Narrow" w:hAnsi="Arial Narrow" w:cs="Arial Narrow"/>
                <w:sz w:val="20"/>
                <w:szCs w:val="20"/>
              </w:rPr>
              <w:lastRenderedPageBreak/>
              <w:t>en entidades públicas– DAFP.</w:t>
            </w:r>
          </w:p>
        </w:tc>
        <w:tc>
          <w:tcPr>
            <w:tcW w:w="1900" w:type="dxa"/>
            <w:tcBorders>
              <w:top w:val="single" w:sz="4" w:space="0" w:color="000000"/>
              <w:left w:val="single" w:sz="4" w:space="0" w:color="000000"/>
              <w:bottom w:val="single" w:sz="4" w:space="0" w:color="000000"/>
              <w:right w:val="single" w:sz="4" w:space="0" w:color="000000"/>
            </w:tcBorders>
            <w:vAlign w:val="center"/>
          </w:tcPr>
          <w:p w:rsidR="00A74054" w:rsidRDefault="000433F6">
            <w:pPr>
              <w:spacing w:before="80" w:after="80"/>
              <w:rPr>
                <w:rFonts w:ascii="Arial Narrow" w:eastAsia="Arial Narrow" w:hAnsi="Arial Narrow" w:cs="Arial Narrow"/>
                <w:sz w:val="20"/>
                <w:szCs w:val="20"/>
              </w:rPr>
            </w:pPr>
            <w:r>
              <w:rPr>
                <w:rFonts w:ascii="Arial Narrow" w:eastAsia="Arial Narrow" w:hAnsi="Arial Narrow" w:cs="Arial Narrow"/>
                <w:sz w:val="20"/>
                <w:szCs w:val="20"/>
              </w:rPr>
              <w:lastRenderedPageBreak/>
              <w:t xml:space="preserve">Registro del riesgo identificando, su análisis y valoración en el Formato vigente Mapa de riesgos y matriz de </w:t>
            </w:r>
            <w:r>
              <w:rPr>
                <w:rFonts w:ascii="Arial Narrow" w:eastAsia="Arial Narrow" w:hAnsi="Arial Narrow" w:cs="Arial Narrow"/>
                <w:sz w:val="20"/>
                <w:szCs w:val="20"/>
              </w:rPr>
              <w:lastRenderedPageBreak/>
              <w:t>oportunidades, pestaña mapa de riesgos.</w:t>
            </w:r>
          </w:p>
        </w:tc>
      </w:tr>
      <w:tr w:rsidR="00A74054">
        <w:trPr>
          <w:trHeight w:val="1079"/>
        </w:trPr>
        <w:tc>
          <w:tcPr>
            <w:tcW w:w="45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A74054" w:rsidRDefault="000433F6">
            <w:pPr>
              <w:spacing w:before="80" w:after="80"/>
              <w:jc w:val="center"/>
              <w:rPr>
                <w:rFonts w:ascii="Arial Narrow" w:eastAsia="Arial Narrow" w:hAnsi="Arial Narrow" w:cs="Arial Narrow"/>
                <w:color w:val="000000"/>
                <w:sz w:val="20"/>
                <w:szCs w:val="20"/>
              </w:rPr>
            </w:pPr>
            <w:r>
              <w:rPr>
                <w:rFonts w:ascii="Arial Narrow" w:eastAsia="Arial Narrow" w:hAnsi="Arial Narrow" w:cs="Arial Narrow"/>
                <w:color w:val="000000"/>
                <w:sz w:val="20"/>
                <w:szCs w:val="20"/>
              </w:rPr>
              <w:lastRenderedPageBreak/>
              <w:t>6</w:t>
            </w:r>
          </w:p>
        </w:tc>
        <w:tc>
          <w:tcPr>
            <w:tcW w:w="3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Analizar y evaluar o valorar los controles necesarios para el riesgo identificado, teniendo en cuenta la estructura y la valoración, determinando la zona de riesgo residual.</w:t>
            </w:r>
          </w:p>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b/>
                <w:sz w:val="20"/>
                <w:szCs w:val="20"/>
              </w:rPr>
              <w:t>NOTA</w:t>
            </w:r>
            <w:r>
              <w:rPr>
                <w:rFonts w:ascii="Arial Narrow" w:eastAsia="Arial Narrow" w:hAnsi="Arial Narrow" w:cs="Arial Narrow"/>
                <w:sz w:val="20"/>
                <w:szCs w:val="20"/>
              </w:rPr>
              <w:t>: Como mínimo se debe generar un control y preferiblemente como máximo tres controles por cada riesgo.</w:t>
            </w:r>
          </w:p>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b/>
                <w:sz w:val="20"/>
                <w:szCs w:val="20"/>
              </w:rPr>
              <w:t>NOTA</w:t>
            </w:r>
            <w:r>
              <w:rPr>
                <w:rFonts w:ascii="Arial Narrow" w:eastAsia="Arial Narrow" w:hAnsi="Arial Narrow" w:cs="Arial Narrow"/>
                <w:sz w:val="20"/>
                <w:szCs w:val="20"/>
              </w:rPr>
              <w:t>. Realizar la actividad en conjunto con las Direcciones Territoriales, con el fin de tener en cuenta el análisis particular de ellas y áreas protegidas, para complementar o aclarar, según se requiera.</w:t>
            </w:r>
          </w:p>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b/>
                <w:sz w:val="20"/>
                <w:szCs w:val="20"/>
              </w:rPr>
              <w:t xml:space="preserve">NOTA: </w:t>
            </w:r>
            <w:r>
              <w:rPr>
                <w:rFonts w:ascii="Arial Narrow" w:eastAsia="Arial Narrow" w:hAnsi="Arial Narrow" w:cs="Arial Narrow"/>
                <w:sz w:val="20"/>
                <w:szCs w:val="20"/>
              </w:rPr>
              <w:t>Tener presente que la valoración de los riesgos de gestión y seguridad de la información varia con relación a los riesgos de corrupción.</w:t>
            </w:r>
          </w:p>
        </w:tc>
        <w:tc>
          <w:tcPr>
            <w:tcW w:w="17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Cada proceso (Nivel central, territorial y local)</w:t>
            </w:r>
          </w:p>
        </w:tc>
        <w:tc>
          <w:tcPr>
            <w:tcW w:w="19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rPr>
                <w:rFonts w:ascii="Arial Narrow" w:eastAsia="Arial Narrow" w:hAnsi="Arial Narrow" w:cs="Arial Narrow"/>
                <w:sz w:val="20"/>
                <w:szCs w:val="20"/>
              </w:rPr>
            </w:pPr>
            <w:r>
              <w:rPr>
                <w:rFonts w:ascii="Arial Narrow" w:eastAsia="Arial Narrow" w:hAnsi="Arial Narrow" w:cs="Arial Narrow"/>
                <w:sz w:val="20"/>
                <w:szCs w:val="20"/>
              </w:rPr>
              <w:t xml:space="preserve">Instructivo vigente Administración de Riesgos y Oportunidades </w:t>
            </w:r>
          </w:p>
          <w:p w:rsidR="00A74054" w:rsidRDefault="000433F6">
            <w:pPr>
              <w:rPr>
                <w:rFonts w:ascii="Arial Narrow" w:eastAsia="Arial Narrow" w:hAnsi="Arial Narrow" w:cs="Arial Narrow"/>
                <w:sz w:val="20"/>
                <w:szCs w:val="20"/>
              </w:rPr>
            </w:pPr>
            <w:r>
              <w:rPr>
                <w:rFonts w:ascii="Arial Narrow" w:eastAsia="Arial Narrow" w:hAnsi="Arial Narrow" w:cs="Arial Narrow"/>
                <w:sz w:val="20"/>
                <w:szCs w:val="20"/>
              </w:rPr>
              <w:t>Guía para la administración del riesgo y el diseño de controles en entidades públicas– DAFP.</w:t>
            </w:r>
          </w:p>
        </w:tc>
        <w:tc>
          <w:tcPr>
            <w:tcW w:w="1900" w:type="dxa"/>
            <w:tcBorders>
              <w:top w:val="single" w:sz="4" w:space="0" w:color="000000"/>
              <w:left w:val="single" w:sz="4" w:space="0" w:color="000000"/>
              <w:bottom w:val="single" w:sz="4" w:space="0" w:color="000000"/>
              <w:right w:val="single" w:sz="4" w:space="0" w:color="000000"/>
            </w:tcBorders>
            <w:vAlign w:val="center"/>
          </w:tcPr>
          <w:p w:rsidR="00A74054" w:rsidRDefault="000433F6">
            <w:pPr>
              <w:spacing w:before="80" w:after="80"/>
              <w:rPr>
                <w:rFonts w:ascii="Arial Narrow" w:eastAsia="Arial Narrow" w:hAnsi="Arial Narrow" w:cs="Arial Narrow"/>
                <w:sz w:val="20"/>
                <w:szCs w:val="20"/>
              </w:rPr>
            </w:pPr>
            <w:r>
              <w:rPr>
                <w:rFonts w:ascii="Arial Narrow" w:eastAsia="Arial Narrow" w:hAnsi="Arial Narrow" w:cs="Arial Narrow"/>
                <w:sz w:val="20"/>
                <w:szCs w:val="20"/>
              </w:rPr>
              <w:t>Registro del riesgo identificando: los controles y su valoración en el Formato vigente Mapa de riesgos y matriz de oportunidades, pestaña mapa de riesgos.</w:t>
            </w:r>
          </w:p>
        </w:tc>
      </w:tr>
      <w:tr w:rsidR="00A74054">
        <w:trPr>
          <w:trHeight w:val="4309"/>
        </w:trPr>
        <w:tc>
          <w:tcPr>
            <w:tcW w:w="45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A74054" w:rsidRDefault="000433F6">
            <w:pPr>
              <w:spacing w:before="80" w:after="80"/>
              <w:jc w:val="center"/>
              <w:rPr>
                <w:rFonts w:ascii="Arial Narrow" w:eastAsia="Arial Narrow" w:hAnsi="Arial Narrow" w:cs="Arial Narrow"/>
                <w:color w:val="000000"/>
                <w:sz w:val="20"/>
                <w:szCs w:val="20"/>
              </w:rPr>
            </w:pPr>
            <w:r>
              <w:rPr>
                <w:rFonts w:ascii="Arial Narrow" w:eastAsia="Arial Narrow" w:hAnsi="Arial Narrow" w:cs="Arial Narrow"/>
                <w:color w:val="000000"/>
                <w:sz w:val="20"/>
                <w:szCs w:val="20"/>
              </w:rPr>
              <w:lastRenderedPageBreak/>
              <w:t>7</w:t>
            </w:r>
          </w:p>
        </w:tc>
        <w:tc>
          <w:tcPr>
            <w:tcW w:w="3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Definir el tratamiento para el riesgo conforme la valoración, registrando el plan de acción para cada una de las causas que originan el riesgo.</w:t>
            </w:r>
          </w:p>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b/>
                <w:sz w:val="20"/>
                <w:szCs w:val="20"/>
              </w:rPr>
              <w:t>NOTA</w:t>
            </w:r>
            <w:r>
              <w:rPr>
                <w:rFonts w:ascii="Arial Narrow" w:eastAsia="Arial Narrow" w:hAnsi="Arial Narrow" w:cs="Arial Narrow"/>
                <w:sz w:val="20"/>
                <w:szCs w:val="20"/>
              </w:rPr>
              <w:t xml:space="preserve">: Como mínimo se debe generar una acción de control y preferiblemente máximo tres acciones de control que contribuyan a contrarrestar las causas identificadas, y complementar los controles. </w:t>
            </w:r>
          </w:p>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b/>
                <w:sz w:val="20"/>
                <w:szCs w:val="20"/>
              </w:rPr>
              <w:t>NOTA</w:t>
            </w:r>
            <w:r>
              <w:rPr>
                <w:rFonts w:ascii="Arial Narrow" w:eastAsia="Arial Narrow" w:hAnsi="Arial Narrow" w:cs="Arial Narrow"/>
                <w:sz w:val="20"/>
                <w:szCs w:val="20"/>
              </w:rPr>
              <w:t>: Para cada acción determinar el peso porcentual, identificar la(s) evidencia(s) programadas que van a permitir demostrar la ejecución del plan de acción, el responsable, fechas de inicio y finalización.</w:t>
            </w:r>
          </w:p>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b/>
                <w:sz w:val="20"/>
                <w:szCs w:val="20"/>
              </w:rPr>
              <w:t>NOTA</w:t>
            </w:r>
            <w:r>
              <w:rPr>
                <w:rFonts w:ascii="Arial Narrow" w:eastAsia="Arial Narrow" w:hAnsi="Arial Narrow" w:cs="Arial Narrow"/>
                <w:sz w:val="20"/>
                <w:szCs w:val="20"/>
              </w:rPr>
              <w:t>. El Nivel Central debe realizar la actividad en conjunto con las Direcciones Territoriales, con el fin de tener en cuenta el análisis particular tanto de ellas como el de las áreas protegidas, para complementar o aclarar, según se requiera.</w:t>
            </w:r>
          </w:p>
        </w:tc>
        <w:tc>
          <w:tcPr>
            <w:tcW w:w="17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Cada proceso (Nivel central, territorial y local)</w:t>
            </w:r>
          </w:p>
        </w:tc>
        <w:tc>
          <w:tcPr>
            <w:tcW w:w="19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rPr>
                <w:rFonts w:ascii="Arial Narrow" w:eastAsia="Arial Narrow" w:hAnsi="Arial Narrow" w:cs="Arial Narrow"/>
                <w:sz w:val="20"/>
                <w:szCs w:val="20"/>
              </w:rPr>
            </w:pPr>
            <w:r>
              <w:rPr>
                <w:rFonts w:ascii="Arial Narrow" w:eastAsia="Arial Narrow" w:hAnsi="Arial Narrow" w:cs="Arial Narrow"/>
                <w:sz w:val="20"/>
                <w:szCs w:val="20"/>
              </w:rPr>
              <w:t>Instructivo vigente Administración de Riesgos y Oportunidades</w:t>
            </w:r>
          </w:p>
          <w:p w:rsidR="00A74054" w:rsidRDefault="000433F6">
            <w:pPr>
              <w:rPr>
                <w:rFonts w:ascii="Arial Narrow" w:eastAsia="Arial Narrow" w:hAnsi="Arial Narrow" w:cs="Arial Narrow"/>
                <w:sz w:val="20"/>
                <w:szCs w:val="20"/>
              </w:rPr>
            </w:pPr>
            <w:r>
              <w:rPr>
                <w:rFonts w:ascii="Arial Narrow" w:eastAsia="Arial Narrow" w:hAnsi="Arial Narrow" w:cs="Arial Narrow"/>
                <w:sz w:val="20"/>
                <w:szCs w:val="20"/>
              </w:rPr>
              <w:t>Guía para la administración del riesgo y el diseño de controles en entidades públicas– DAFP.</w:t>
            </w:r>
          </w:p>
        </w:tc>
        <w:tc>
          <w:tcPr>
            <w:tcW w:w="1900" w:type="dxa"/>
            <w:tcBorders>
              <w:top w:val="single" w:sz="4" w:space="0" w:color="000000"/>
              <w:left w:val="single" w:sz="4" w:space="0" w:color="000000"/>
              <w:bottom w:val="single" w:sz="4" w:space="0" w:color="000000"/>
              <w:right w:val="single" w:sz="4" w:space="0" w:color="000000"/>
            </w:tcBorders>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Registro del riesgo identificando: el tratamiento y plan de acción en el Formato vigente Mapa de riesgos y matriz de oportunidades, pestaña mapa de riesgos.</w:t>
            </w:r>
          </w:p>
        </w:tc>
      </w:tr>
      <w:tr w:rsidR="00A74054">
        <w:trPr>
          <w:trHeight w:val="4309"/>
        </w:trPr>
        <w:tc>
          <w:tcPr>
            <w:tcW w:w="45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A74054" w:rsidRDefault="000433F6">
            <w:pPr>
              <w:spacing w:before="80" w:after="80"/>
              <w:jc w:val="center"/>
              <w:rPr>
                <w:rFonts w:ascii="Arial Narrow" w:eastAsia="Arial Narrow" w:hAnsi="Arial Narrow" w:cs="Arial Narrow"/>
                <w:color w:val="000000"/>
                <w:sz w:val="20"/>
                <w:szCs w:val="20"/>
              </w:rPr>
            </w:pPr>
            <w:r>
              <w:rPr>
                <w:rFonts w:ascii="Arial Narrow" w:eastAsia="Arial Narrow" w:hAnsi="Arial Narrow" w:cs="Arial Narrow"/>
                <w:color w:val="000000"/>
                <w:sz w:val="20"/>
                <w:szCs w:val="20"/>
              </w:rPr>
              <w:t>8</w:t>
            </w:r>
          </w:p>
        </w:tc>
        <w:tc>
          <w:tcPr>
            <w:tcW w:w="3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Verificar y analizar las etapas de la administración de riesgos del mapa de riesgos, conforme la creación realizada desde el nivel central con el objetivo se identificar claramente el monitoreo, control y tratamiento y verificar o generar oportunidades en forma de cascada (Dirección Territorial y Área Protegida).</w:t>
            </w:r>
          </w:p>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b/>
                <w:sz w:val="20"/>
                <w:szCs w:val="20"/>
              </w:rPr>
              <w:t>NOTA</w:t>
            </w:r>
            <w:r>
              <w:rPr>
                <w:rFonts w:ascii="Arial Narrow" w:eastAsia="Arial Narrow" w:hAnsi="Arial Narrow" w:cs="Arial Narrow"/>
                <w:sz w:val="20"/>
                <w:szCs w:val="20"/>
              </w:rPr>
              <w:t>. En caso de tener dudas o comentarios comunicarse con el proceso en el Nivel Central, con el fin de aclarar y/o hacer los respectivos ajustes en el mapa de riesgos, según se aplique.</w:t>
            </w:r>
          </w:p>
        </w:tc>
        <w:tc>
          <w:tcPr>
            <w:tcW w:w="17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Cada proceso (Nivel territorial y local)</w:t>
            </w:r>
          </w:p>
        </w:tc>
        <w:tc>
          <w:tcPr>
            <w:tcW w:w="19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rPr>
                <w:rFonts w:ascii="Arial Narrow" w:eastAsia="Arial Narrow" w:hAnsi="Arial Narrow" w:cs="Arial Narrow"/>
                <w:sz w:val="20"/>
                <w:szCs w:val="20"/>
              </w:rPr>
            </w:pPr>
            <w:r>
              <w:rPr>
                <w:rFonts w:ascii="Arial Narrow" w:eastAsia="Arial Narrow" w:hAnsi="Arial Narrow" w:cs="Arial Narrow"/>
                <w:sz w:val="20"/>
                <w:szCs w:val="20"/>
              </w:rPr>
              <w:t>Instructivo vigente Administración de Riesgos y Oportunidades</w:t>
            </w:r>
          </w:p>
          <w:p w:rsidR="001D01B3" w:rsidRDefault="001D01B3">
            <w:pPr>
              <w:spacing w:before="80" w:after="80"/>
              <w:rPr>
                <w:rFonts w:ascii="Arial Narrow" w:eastAsia="Arial Narrow" w:hAnsi="Arial Narrow" w:cs="Arial Narrow"/>
                <w:sz w:val="20"/>
                <w:szCs w:val="20"/>
              </w:rPr>
            </w:pPr>
          </w:p>
          <w:p w:rsidR="00A74054" w:rsidRDefault="000433F6">
            <w:pPr>
              <w:spacing w:before="80" w:after="80"/>
              <w:rPr>
                <w:rFonts w:ascii="Arial Narrow" w:eastAsia="Arial Narrow" w:hAnsi="Arial Narrow" w:cs="Arial Narrow"/>
                <w:sz w:val="20"/>
                <w:szCs w:val="20"/>
              </w:rPr>
            </w:pPr>
            <w:r>
              <w:rPr>
                <w:rFonts w:ascii="Arial Narrow" w:eastAsia="Arial Narrow" w:hAnsi="Arial Narrow" w:cs="Arial Narrow"/>
                <w:sz w:val="20"/>
                <w:szCs w:val="20"/>
              </w:rPr>
              <w:t>Guía para la administración del riesgo y el diseño de controles en entidades públicas– DAFP.</w:t>
            </w:r>
          </w:p>
        </w:tc>
        <w:tc>
          <w:tcPr>
            <w:tcW w:w="1900" w:type="dxa"/>
            <w:tcBorders>
              <w:top w:val="single" w:sz="4" w:space="0" w:color="000000"/>
              <w:left w:val="single" w:sz="4" w:space="0" w:color="000000"/>
              <w:bottom w:val="single" w:sz="4" w:space="0" w:color="000000"/>
              <w:right w:val="single" w:sz="4" w:space="0" w:color="000000"/>
            </w:tcBorders>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Registro de los riesgos propuestos, en el Formato vigente Mapa de riesgos y matriz de oportunidades en versión propuesta, en sus diferentes pestañas según aplique.</w:t>
            </w:r>
          </w:p>
        </w:tc>
      </w:tr>
      <w:tr w:rsidR="00A74054">
        <w:trPr>
          <w:trHeight w:val="4422"/>
        </w:trPr>
        <w:tc>
          <w:tcPr>
            <w:tcW w:w="45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A74054" w:rsidRDefault="000433F6">
            <w:pPr>
              <w:spacing w:before="80" w:after="80"/>
              <w:jc w:val="center"/>
              <w:rPr>
                <w:rFonts w:ascii="Arial Narrow" w:eastAsia="Arial Narrow" w:hAnsi="Arial Narrow" w:cs="Arial Narrow"/>
                <w:color w:val="000000"/>
                <w:sz w:val="20"/>
                <w:szCs w:val="20"/>
              </w:rPr>
            </w:pPr>
            <w:r>
              <w:rPr>
                <w:rFonts w:ascii="Arial Narrow" w:eastAsia="Arial Narrow" w:hAnsi="Arial Narrow" w:cs="Arial Narrow"/>
                <w:color w:val="000000"/>
                <w:sz w:val="20"/>
                <w:szCs w:val="20"/>
              </w:rPr>
              <w:lastRenderedPageBreak/>
              <w:t>9</w:t>
            </w:r>
          </w:p>
        </w:tc>
        <w:tc>
          <w:tcPr>
            <w:tcW w:w="3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Verificar y analizar la información remitida por los procesos de la Dirección Territorial y las áreas protegidas, con relación a las etapas de la administración de riesgos, en el mapa de riesgos, con el fin de analizar el cumplimiento de este y ser claros los controles existentes, el plan de acción a ejecutar y las acciones de las oportunidades.</w:t>
            </w:r>
          </w:p>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b/>
                <w:sz w:val="20"/>
                <w:szCs w:val="20"/>
              </w:rPr>
              <w:t>NOTA</w:t>
            </w:r>
            <w:r>
              <w:rPr>
                <w:rFonts w:ascii="Arial Narrow" w:eastAsia="Arial Narrow" w:hAnsi="Arial Narrow" w:cs="Arial Narrow"/>
                <w:sz w:val="20"/>
                <w:szCs w:val="20"/>
              </w:rPr>
              <w:t>. Retroalimentar al área protegida en caso de que no se cumpla los lineamientos y realizar los respectivos ajustes.</w:t>
            </w:r>
          </w:p>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b/>
                <w:sz w:val="20"/>
                <w:szCs w:val="20"/>
              </w:rPr>
              <w:t>NOTA</w:t>
            </w:r>
            <w:r>
              <w:rPr>
                <w:rFonts w:ascii="Arial Narrow" w:eastAsia="Arial Narrow" w:hAnsi="Arial Narrow" w:cs="Arial Narrow"/>
                <w:sz w:val="20"/>
                <w:szCs w:val="20"/>
              </w:rPr>
              <w:t>. En caso de tener dudas o comentarios comunicarse con el proceso en el Nivel Central con el fin de aclarar y/o hacer los respectivos ajustes en el mapa de riesgos, según se aplique.</w:t>
            </w:r>
          </w:p>
        </w:tc>
        <w:tc>
          <w:tcPr>
            <w:tcW w:w="17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Direcciones Territoriales</w:t>
            </w:r>
          </w:p>
        </w:tc>
        <w:tc>
          <w:tcPr>
            <w:tcW w:w="19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rPr>
                <w:rFonts w:ascii="Arial Narrow" w:eastAsia="Arial Narrow" w:hAnsi="Arial Narrow" w:cs="Arial Narrow"/>
                <w:sz w:val="20"/>
                <w:szCs w:val="20"/>
              </w:rPr>
            </w:pPr>
            <w:r>
              <w:rPr>
                <w:rFonts w:ascii="Arial Narrow" w:eastAsia="Arial Narrow" w:hAnsi="Arial Narrow" w:cs="Arial Narrow"/>
                <w:sz w:val="20"/>
                <w:szCs w:val="20"/>
              </w:rPr>
              <w:t>Instructivo vigente Administración de Riesgos y Oportunidades</w:t>
            </w:r>
          </w:p>
          <w:p w:rsidR="00A74054" w:rsidRDefault="000433F6">
            <w:pPr>
              <w:spacing w:before="80" w:after="80"/>
              <w:rPr>
                <w:rFonts w:ascii="Arial Narrow" w:eastAsia="Arial Narrow" w:hAnsi="Arial Narrow" w:cs="Arial Narrow"/>
                <w:sz w:val="20"/>
                <w:szCs w:val="20"/>
              </w:rPr>
            </w:pPr>
            <w:r>
              <w:rPr>
                <w:rFonts w:ascii="Arial Narrow" w:eastAsia="Arial Narrow" w:hAnsi="Arial Narrow" w:cs="Arial Narrow"/>
                <w:sz w:val="20"/>
                <w:szCs w:val="20"/>
              </w:rPr>
              <w:t>Guía para la administración del riesgo y el diseño de controles en entidades públicas– DAFP.</w:t>
            </w:r>
          </w:p>
        </w:tc>
        <w:tc>
          <w:tcPr>
            <w:tcW w:w="1900" w:type="dxa"/>
            <w:tcBorders>
              <w:top w:val="single" w:sz="4" w:space="0" w:color="000000"/>
              <w:left w:val="single" w:sz="4" w:space="0" w:color="000000"/>
              <w:bottom w:val="single" w:sz="4" w:space="0" w:color="000000"/>
              <w:right w:val="single" w:sz="4" w:space="0" w:color="000000"/>
            </w:tcBorders>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Registro de los riesgos propuestos, en el Formato vigente Mapa de riesgos</w:t>
            </w:r>
            <w:r w:rsidR="001D01B3">
              <w:rPr>
                <w:rFonts w:ascii="Arial Narrow" w:eastAsia="Arial Narrow" w:hAnsi="Arial Narrow" w:cs="Arial Narrow"/>
                <w:sz w:val="20"/>
                <w:szCs w:val="20"/>
              </w:rPr>
              <w:t xml:space="preserve"> </w:t>
            </w:r>
            <w:r>
              <w:rPr>
                <w:rFonts w:ascii="Arial Narrow" w:eastAsia="Arial Narrow" w:hAnsi="Arial Narrow" w:cs="Arial Narrow"/>
                <w:sz w:val="20"/>
                <w:szCs w:val="20"/>
              </w:rPr>
              <w:t>y matriz de oportunidades en versión propuesta, en sus diferentes pestañas según aplique.</w:t>
            </w:r>
          </w:p>
        </w:tc>
      </w:tr>
      <w:tr w:rsidR="00A74054">
        <w:trPr>
          <w:trHeight w:val="2835"/>
        </w:trPr>
        <w:tc>
          <w:tcPr>
            <w:tcW w:w="45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A74054" w:rsidRDefault="000433F6">
            <w:pPr>
              <w:spacing w:before="80" w:after="80"/>
              <w:jc w:val="center"/>
              <w:rPr>
                <w:rFonts w:ascii="Arial Narrow" w:eastAsia="Arial Narrow" w:hAnsi="Arial Narrow" w:cs="Arial Narrow"/>
                <w:color w:val="000000"/>
                <w:sz w:val="20"/>
                <w:szCs w:val="20"/>
              </w:rPr>
            </w:pPr>
            <w:r>
              <w:rPr>
                <w:rFonts w:ascii="Arial Narrow" w:eastAsia="Arial Narrow" w:hAnsi="Arial Narrow" w:cs="Arial Narrow"/>
                <w:color w:val="000000"/>
                <w:sz w:val="20"/>
                <w:szCs w:val="20"/>
              </w:rPr>
              <w:t>10</w:t>
            </w:r>
          </w:p>
        </w:tc>
        <w:tc>
          <w:tcPr>
            <w:tcW w:w="3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Consolidar el mapa de riesgos y matriz de oportunidades de la dirección territorial y las áreas protegidas correspondientes y remitir preferiblemente correo electrónico a los responsables de proceso del Nivel Central, incluyendo los cambios generados y las justificaciones correspondientes, para su análisis y aprobación.</w:t>
            </w:r>
          </w:p>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b/>
                <w:sz w:val="20"/>
                <w:szCs w:val="20"/>
              </w:rPr>
              <w:t xml:space="preserve">NOTA: </w:t>
            </w:r>
            <w:r>
              <w:rPr>
                <w:rFonts w:ascii="Arial Narrow" w:eastAsia="Arial Narrow" w:hAnsi="Arial Narrow" w:cs="Arial Narrow"/>
                <w:sz w:val="20"/>
                <w:szCs w:val="20"/>
              </w:rPr>
              <w:t>Remitir con copia a la Oficina Asesora de Planeación.</w:t>
            </w:r>
          </w:p>
        </w:tc>
        <w:tc>
          <w:tcPr>
            <w:tcW w:w="17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Direcciones Territoriales</w:t>
            </w:r>
          </w:p>
        </w:tc>
        <w:tc>
          <w:tcPr>
            <w:tcW w:w="19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N.A.</w:t>
            </w:r>
          </w:p>
        </w:tc>
        <w:tc>
          <w:tcPr>
            <w:tcW w:w="1900" w:type="dxa"/>
            <w:tcBorders>
              <w:top w:val="single" w:sz="4" w:space="0" w:color="000000"/>
              <w:left w:val="single" w:sz="4" w:space="0" w:color="000000"/>
              <w:bottom w:val="single" w:sz="4" w:space="0" w:color="000000"/>
              <w:right w:val="single" w:sz="4" w:space="0" w:color="000000"/>
            </w:tcBorders>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Consolidación y remisión del registro de los riesgos en el Formato vigente Mapa de riesgos y matriz de oportunidades, con la información correspondiente.</w:t>
            </w:r>
          </w:p>
        </w:tc>
      </w:tr>
      <w:tr w:rsidR="00A74054">
        <w:trPr>
          <w:trHeight w:val="2381"/>
        </w:trPr>
        <w:tc>
          <w:tcPr>
            <w:tcW w:w="45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11</w:t>
            </w:r>
          </w:p>
        </w:tc>
        <w:tc>
          <w:tcPr>
            <w:tcW w:w="3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¿La Información remitida cumple con los parámetros establecidos?</w:t>
            </w:r>
          </w:p>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b/>
                <w:sz w:val="20"/>
                <w:szCs w:val="20"/>
              </w:rPr>
              <w:t>SI:</w:t>
            </w:r>
            <w:r>
              <w:rPr>
                <w:rFonts w:ascii="Arial Narrow" w:eastAsia="Arial Narrow" w:hAnsi="Arial Narrow" w:cs="Arial Narrow"/>
                <w:sz w:val="20"/>
                <w:szCs w:val="20"/>
              </w:rPr>
              <w:t xml:space="preserve"> Continuar con la actividad 12.</w:t>
            </w:r>
          </w:p>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b/>
                <w:sz w:val="20"/>
                <w:szCs w:val="20"/>
              </w:rPr>
              <w:t>NO</w:t>
            </w:r>
            <w:r>
              <w:rPr>
                <w:rFonts w:ascii="Arial Narrow" w:eastAsia="Arial Narrow" w:hAnsi="Arial Narrow" w:cs="Arial Narrow"/>
                <w:sz w:val="20"/>
                <w:szCs w:val="20"/>
              </w:rPr>
              <w:t>: Generar las observaciones correspondientes y remitir a los responsables para la respectiva corrección y remitir nuevamente al líder de proceso Nivel Central.</w:t>
            </w:r>
          </w:p>
        </w:tc>
        <w:tc>
          <w:tcPr>
            <w:tcW w:w="17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Líderes de los procesos</w:t>
            </w:r>
          </w:p>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(cada proceso (Nivel central)</w:t>
            </w:r>
          </w:p>
        </w:tc>
        <w:tc>
          <w:tcPr>
            <w:tcW w:w="19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rPr>
                <w:rFonts w:ascii="Arial Narrow" w:eastAsia="Arial Narrow" w:hAnsi="Arial Narrow" w:cs="Arial Narrow"/>
                <w:sz w:val="20"/>
                <w:szCs w:val="20"/>
              </w:rPr>
            </w:pPr>
            <w:r>
              <w:rPr>
                <w:rFonts w:ascii="Arial Narrow" w:eastAsia="Arial Narrow" w:hAnsi="Arial Narrow" w:cs="Arial Narrow"/>
                <w:sz w:val="20"/>
                <w:szCs w:val="20"/>
              </w:rPr>
              <w:t>Instructivo vigente Administración de Riesgos y Oportunidades</w:t>
            </w:r>
          </w:p>
          <w:p w:rsidR="001D01B3" w:rsidRDefault="001D01B3">
            <w:pPr>
              <w:spacing w:before="80" w:after="80"/>
              <w:rPr>
                <w:rFonts w:ascii="Arial Narrow" w:eastAsia="Arial Narrow" w:hAnsi="Arial Narrow" w:cs="Arial Narrow"/>
                <w:sz w:val="20"/>
                <w:szCs w:val="20"/>
              </w:rPr>
            </w:pPr>
          </w:p>
          <w:p w:rsidR="00A74054" w:rsidRDefault="000433F6">
            <w:pPr>
              <w:spacing w:before="80" w:after="80"/>
              <w:rPr>
                <w:rFonts w:ascii="Arial Narrow" w:eastAsia="Arial Narrow" w:hAnsi="Arial Narrow" w:cs="Arial Narrow"/>
                <w:sz w:val="20"/>
                <w:szCs w:val="20"/>
              </w:rPr>
            </w:pPr>
            <w:r>
              <w:rPr>
                <w:rFonts w:ascii="Arial Narrow" w:eastAsia="Arial Narrow" w:hAnsi="Arial Narrow" w:cs="Arial Narrow"/>
                <w:sz w:val="20"/>
                <w:szCs w:val="20"/>
              </w:rPr>
              <w:t>Guía para la administración del riesgo y el diseño de controles en entidades públicas– DAFP.</w:t>
            </w:r>
          </w:p>
        </w:tc>
        <w:tc>
          <w:tcPr>
            <w:tcW w:w="1900" w:type="dxa"/>
            <w:tcBorders>
              <w:top w:val="single" w:sz="4" w:space="0" w:color="000000"/>
              <w:left w:val="single" w:sz="4" w:space="0" w:color="000000"/>
              <w:bottom w:val="single" w:sz="4" w:space="0" w:color="000000"/>
              <w:right w:val="single" w:sz="4" w:space="0" w:color="000000"/>
            </w:tcBorders>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En caso negativo: Comunicación de devolución con observaciones.</w:t>
            </w:r>
          </w:p>
        </w:tc>
      </w:tr>
      <w:tr w:rsidR="00A74054">
        <w:trPr>
          <w:trHeight w:val="510"/>
        </w:trPr>
        <w:tc>
          <w:tcPr>
            <w:tcW w:w="45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12</w:t>
            </w:r>
          </w:p>
        </w:tc>
        <w:tc>
          <w:tcPr>
            <w:tcW w:w="3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Validar y aprobar los riesgos y oportunidades como primera línea de defensa y oportunidades para el proceso en los tres niveles de gestión.</w:t>
            </w:r>
          </w:p>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b/>
                <w:sz w:val="20"/>
                <w:szCs w:val="20"/>
              </w:rPr>
              <w:lastRenderedPageBreak/>
              <w:t>Nota</w:t>
            </w:r>
            <w:r>
              <w:rPr>
                <w:rFonts w:ascii="Arial Narrow" w:eastAsia="Arial Narrow" w:hAnsi="Arial Narrow" w:cs="Arial Narrow"/>
                <w:sz w:val="20"/>
                <w:szCs w:val="20"/>
              </w:rPr>
              <w:t>. Analizar y determinar luego de cada vigencia si el riesgo sigue latente, es decir si a pesar de los controles implementados se considera que el mismo continúa, determinar si se requiere recalificar o no y siempre dejar constancia.</w:t>
            </w:r>
          </w:p>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b/>
                <w:sz w:val="20"/>
                <w:szCs w:val="20"/>
              </w:rPr>
              <w:t>Nota.</w:t>
            </w:r>
            <w:r>
              <w:rPr>
                <w:rFonts w:ascii="Arial Narrow" w:eastAsia="Arial Narrow" w:hAnsi="Arial Narrow" w:cs="Arial Narrow"/>
                <w:sz w:val="20"/>
                <w:szCs w:val="20"/>
              </w:rPr>
              <w:t xml:space="preserve"> Si por el contrario se considera que el riesgo ya no es latente y no debe considerarse como un riesgo, se deja mediante acta la justificación que conlleva a su eliminación del mapa de riesgos.</w:t>
            </w:r>
          </w:p>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b/>
                <w:sz w:val="20"/>
                <w:szCs w:val="20"/>
              </w:rPr>
              <w:t>Nota</w:t>
            </w:r>
            <w:r>
              <w:rPr>
                <w:rFonts w:ascii="Arial Narrow" w:eastAsia="Arial Narrow" w:hAnsi="Arial Narrow" w:cs="Arial Narrow"/>
                <w:sz w:val="20"/>
                <w:szCs w:val="20"/>
              </w:rPr>
              <w:t>. En cada vigencia, se deben evaluar los riesgos y para aquellos que continúan y se recalifican se deben revisar las causas, impactos, controles existentes y acciones de control, ya que pueden surgir nuevas acciones conforme se presenten cambios del contexto en el proceso.</w:t>
            </w:r>
          </w:p>
        </w:tc>
        <w:tc>
          <w:tcPr>
            <w:tcW w:w="17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lastRenderedPageBreak/>
              <w:t>Líderes de los procesos</w:t>
            </w:r>
          </w:p>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(Nivel central)</w:t>
            </w:r>
          </w:p>
        </w:tc>
        <w:tc>
          <w:tcPr>
            <w:tcW w:w="19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rPr>
                <w:rFonts w:ascii="Arial Narrow" w:eastAsia="Arial Narrow" w:hAnsi="Arial Narrow" w:cs="Arial Narrow"/>
                <w:sz w:val="20"/>
                <w:szCs w:val="20"/>
              </w:rPr>
            </w:pPr>
            <w:r>
              <w:rPr>
                <w:rFonts w:ascii="Arial Narrow" w:eastAsia="Arial Narrow" w:hAnsi="Arial Narrow" w:cs="Arial Narrow"/>
                <w:sz w:val="20"/>
                <w:szCs w:val="20"/>
              </w:rPr>
              <w:t>Instructivo vigente Administración de Riesgos y Oportunidades</w:t>
            </w:r>
          </w:p>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lastRenderedPageBreak/>
              <w:t>Guía para la administración del riesgo y el diseño de controles en entidades públicas– DAFP.</w:t>
            </w:r>
          </w:p>
        </w:tc>
        <w:tc>
          <w:tcPr>
            <w:tcW w:w="1900" w:type="dxa"/>
            <w:tcBorders>
              <w:top w:val="single" w:sz="4" w:space="0" w:color="000000"/>
              <w:left w:val="single" w:sz="4" w:space="0" w:color="000000"/>
              <w:bottom w:val="single" w:sz="4" w:space="0" w:color="000000"/>
              <w:right w:val="single" w:sz="4" w:space="0" w:color="000000"/>
            </w:tcBorders>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lastRenderedPageBreak/>
              <w:t>Acta o mecanismo que permite observar el análisis de los riesgos de vigencias anteriores.</w:t>
            </w:r>
          </w:p>
        </w:tc>
      </w:tr>
      <w:tr w:rsidR="00A74054">
        <w:trPr>
          <w:trHeight w:val="2608"/>
        </w:trPr>
        <w:tc>
          <w:tcPr>
            <w:tcW w:w="45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13</w:t>
            </w:r>
          </w:p>
        </w:tc>
        <w:tc>
          <w:tcPr>
            <w:tcW w:w="3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Remitir mediante el sistema documental de la Entidad, el mapa de riesgos correspondiente al proceso en los niveles que aplique, validado y aprobado por el Líder del proceso, a la Oficina Asesora de Planeación.</w:t>
            </w:r>
          </w:p>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b/>
                <w:sz w:val="20"/>
                <w:szCs w:val="20"/>
              </w:rPr>
              <w:t>NOTA.</w:t>
            </w:r>
            <w:r>
              <w:rPr>
                <w:rFonts w:ascii="Arial Narrow" w:eastAsia="Arial Narrow" w:hAnsi="Arial Narrow" w:cs="Arial Narrow"/>
                <w:sz w:val="20"/>
                <w:szCs w:val="20"/>
              </w:rPr>
              <w:t xml:space="preserve"> Incluir en la hoja denominada “</w:t>
            </w:r>
            <w:r>
              <w:rPr>
                <w:rFonts w:ascii="Arial Narrow" w:eastAsia="Arial Narrow" w:hAnsi="Arial Narrow" w:cs="Arial Narrow"/>
                <w:i/>
                <w:sz w:val="20"/>
                <w:szCs w:val="20"/>
              </w:rPr>
              <w:t>control de Cambios</w:t>
            </w:r>
            <w:r>
              <w:rPr>
                <w:rFonts w:ascii="Arial Narrow" w:eastAsia="Arial Narrow" w:hAnsi="Arial Narrow" w:cs="Arial Narrow"/>
                <w:sz w:val="20"/>
                <w:szCs w:val="20"/>
              </w:rPr>
              <w:t>” del formato vigente Mapa de riesgos y matriz de oportunidades, de forma generar el cambio o modificación realizada, solo aplica para las modificaciones dentro del año, no para el mapa de riesgos a inicio de año.</w:t>
            </w:r>
          </w:p>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b/>
                <w:sz w:val="20"/>
                <w:szCs w:val="20"/>
              </w:rPr>
              <w:t>NOTA.</w:t>
            </w:r>
            <w:r>
              <w:rPr>
                <w:rFonts w:ascii="Arial Narrow" w:eastAsia="Arial Narrow" w:hAnsi="Arial Narrow" w:cs="Arial Narrow"/>
                <w:sz w:val="20"/>
                <w:szCs w:val="20"/>
              </w:rPr>
              <w:t xml:space="preserve"> Adjuntar el documento y/o justificaciones de los cambios generados como soporte de las actualizaciones o eliminaciones de los riesgos.</w:t>
            </w:r>
          </w:p>
        </w:tc>
        <w:tc>
          <w:tcPr>
            <w:tcW w:w="17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Líderes de los procesos</w:t>
            </w:r>
          </w:p>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(Nivel central)</w:t>
            </w:r>
          </w:p>
        </w:tc>
        <w:tc>
          <w:tcPr>
            <w:tcW w:w="19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Formatos vigentes Mapa de riesgos y matriz de oportunidades</w:t>
            </w:r>
          </w:p>
        </w:tc>
        <w:tc>
          <w:tcPr>
            <w:tcW w:w="1900" w:type="dxa"/>
            <w:tcBorders>
              <w:top w:val="single" w:sz="4" w:space="0" w:color="000000"/>
              <w:left w:val="single" w:sz="4" w:space="0" w:color="000000"/>
              <w:bottom w:val="single" w:sz="4" w:space="0" w:color="000000"/>
              <w:right w:val="single" w:sz="4" w:space="0" w:color="000000"/>
            </w:tcBorders>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Memorando con la aprobación por el Líder del proceso de los riesgos.</w:t>
            </w:r>
          </w:p>
        </w:tc>
      </w:tr>
      <w:tr w:rsidR="00A74054">
        <w:trPr>
          <w:trHeight w:val="1928"/>
        </w:trPr>
        <w:tc>
          <w:tcPr>
            <w:tcW w:w="45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14</w:t>
            </w:r>
          </w:p>
        </w:tc>
        <w:tc>
          <w:tcPr>
            <w:tcW w:w="3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Consolidar y publicar el mapa de riesgos versión previa en página web e intranet para obtener observaciones y/o comentarios de la ciudadanía, funcionarios, contratistas y/o grupos de intereses.</w:t>
            </w:r>
          </w:p>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b/>
                <w:sz w:val="20"/>
                <w:szCs w:val="20"/>
              </w:rPr>
              <w:t>NOTA</w:t>
            </w:r>
            <w:r>
              <w:rPr>
                <w:rFonts w:ascii="Arial Narrow" w:eastAsia="Arial Narrow" w:hAnsi="Arial Narrow" w:cs="Arial Narrow"/>
                <w:sz w:val="20"/>
                <w:szCs w:val="20"/>
              </w:rPr>
              <w:t>: La publicación de la matriz de riesgos se realizará mínimo 3 días hábiles.</w:t>
            </w:r>
          </w:p>
        </w:tc>
        <w:tc>
          <w:tcPr>
            <w:tcW w:w="17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Oficina Asesora de Planeación</w:t>
            </w:r>
          </w:p>
        </w:tc>
        <w:tc>
          <w:tcPr>
            <w:tcW w:w="19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N.A.</w:t>
            </w:r>
          </w:p>
        </w:tc>
        <w:tc>
          <w:tcPr>
            <w:tcW w:w="1900" w:type="dxa"/>
            <w:tcBorders>
              <w:top w:val="single" w:sz="4" w:space="0" w:color="000000"/>
              <w:left w:val="single" w:sz="4" w:space="0" w:color="000000"/>
              <w:bottom w:val="single" w:sz="4" w:space="0" w:color="000000"/>
              <w:right w:val="single" w:sz="4" w:space="0" w:color="000000"/>
            </w:tcBorders>
            <w:vAlign w:val="center"/>
          </w:tcPr>
          <w:p w:rsidR="00A74054" w:rsidRDefault="000433F6">
            <w:pPr>
              <w:spacing w:before="80" w:after="80"/>
              <w:rPr>
                <w:rFonts w:ascii="Arial Narrow" w:eastAsia="Arial Narrow" w:hAnsi="Arial Narrow" w:cs="Arial Narrow"/>
                <w:sz w:val="20"/>
                <w:szCs w:val="20"/>
              </w:rPr>
            </w:pPr>
            <w:r>
              <w:rPr>
                <w:rFonts w:ascii="Arial Narrow" w:eastAsia="Arial Narrow" w:hAnsi="Arial Narrow" w:cs="Arial Narrow"/>
                <w:sz w:val="20"/>
                <w:szCs w:val="20"/>
              </w:rPr>
              <w:t>Publicación del mapa de riesgos para observaciones y comentarios.</w:t>
            </w:r>
          </w:p>
        </w:tc>
      </w:tr>
      <w:tr w:rsidR="00A74054">
        <w:trPr>
          <w:trHeight w:val="1587"/>
        </w:trPr>
        <w:tc>
          <w:tcPr>
            <w:tcW w:w="45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lastRenderedPageBreak/>
              <w:t>15</w:t>
            </w:r>
          </w:p>
        </w:tc>
        <w:tc>
          <w:tcPr>
            <w:tcW w:w="3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Consolidar las observaciones y/o comentarios de la ciudadanía, funcionarios, contratistas o grupo de interés y remitir a los procesos en el nivel de gestión correspondiente.</w:t>
            </w:r>
          </w:p>
        </w:tc>
        <w:tc>
          <w:tcPr>
            <w:tcW w:w="17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Oficina Asesora de Planeación</w:t>
            </w:r>
          </w:p>
        </w:tc>
        <w:tc>
          <w:tcPr>
            <w:tcW w:w="19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N.A.</w:t>
            </w:r>
          </w:p>
        </w:tc>
        <w:tc>
          <w:tcPr>
            <w:tcW w:w="1900" w:type="dxa"/>
            <w:tcBorders>
              <w:top w:val="single" w:sz="4" w:space="0" w:color="000000"/>
              <w:left w:val="single" w:sz="4" w:space="0" w:color="000000"/>
              <w:bottom w:val="single" w:sz="4" w:space="0" w:color="000000"/>
              <w:right w:val="single" w:sz="4" w:space="0" w:color="000000"/>
            </w:tcBorders>
            <w:vAlign w:val="center"/>
          </w:tcPr>
          <w:p w:rsidR="00A74054" w:rsidRDefault="000433F6">
            <w:pPr>
              <w:spacing w:before="80" w:after="80"/>
              <w:rPr>
                <w:rFonts w:ascii="Arial Narrow" w:eastAsia="Arial Narrow" w:hAnsi="Arial Narrow" w:cs="Arial Narrow"/>
                <w:sz w:val="20"/>
                <w:szCs w:val="20"/>
              </w:rPr>
            </w:pPr>
            <w:r>
              <w:rPr>
                <w:rFonts w:ascii="Arial Narrow" w:eastAsia="Arial Narrow" w:hAnsi="Arial Narrow" w:cs="Arial Narrow"/>
                <w:sz w:val="20"/>
                <w:szCs w:val="20"/>
              </w:rPr>
              <w:t>Correo electrónico y/o comunicación con observaciones y/o comentarios del mapa de riesgos.</w:t>
            </w:r>
          </w:p>
        </w:tc>
      </w:tr>
      <w:tr w:rsidR="00A74054">
        <w:trPr>
          <w:trHeight w:val="1247"/>
        </w:trPr>
        <w:tc>
          <w:tcPr>
            <w:tcW w:w="45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16</w:t>
            </w:r>
          </w:p>
        </w:tc>
        <w:tc>
          <w:tcPr>
            <w:tcW w:w="3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Analizar y determinar la viabilidad de la observación y/o comentario, generando el cambio o documentando el motivo o justificación por el cual no es pertinente.</w:t>
            </w:r>
          </w:p>
        </w:tc>
        <w:tc>
          <w:tcPr>
            <w:tcW w:w="17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Proceso (Según el nivel de gestión que aplique)</w:t>
            </w:r>
          </w:p>
        </w:tc>
        <w:tc>
          <w:tcPr>
            <w:tcW w:w="19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N.A.</w:t>
            </w:r>
          </w:p>
        </w:tc>
        <w:tc>
          <w:tcPr>
            <w:tcW w:w="1900" w:type="dxa"/>
            <w:tcBorders>
              <w:top w:val="single" w:sz="4" w:space="0" w:color="000000"/>
              <w:left w:val="single" w:sz="4" w:space="0" w:color="000000"/>
              <w:bottom w:val="single" w:sz="4" w:space="0" w:color="000000"/>
              <w:right w:val="single" w:sz="4" w:space="0" w:color="000000"/>
            </w:tcBorders>
            <w:vAlign w:val="center"/>
          </w:tcPr>
          <w:p w:rsidR="00A74054" w:rsidRDefault="000433F6">
            <w:pPr>
              <w:spacing w:before="80" w:after="80"/>
              <w:rPr>
                <w:rFonts w:ascii="Arial Narrow" w:eastAsia="Arial Narrow" w:hAnsi="Arial Narrow" w:cs="Arial Narrow"/>
                <w:sz w:val="20"/>
                <w:szCs w:val="20"/>
              </w:rPr>
            </w:pPr>
            <w:r>
              <w:rPr>
                <w:rFonts w:ascii="Arial Narrow" w:eastAsia="Arial Narrow" w:hAnsi="Arial Narrow" w:cs="Arial Narrow"/>
                <w:sz w:val="20"/>
                <w:szCs w:val="20"/>
              </w:rPr>
              <w:t xml:space="preserve">Acta o listado de asistencia con ayuda de memoria con el análisis y resultado de viabilidad. </w:t>
            </w:r>
          </w:p>
        </w:tc>
      </w:tr>
      <w:tr w:rsidR="00A74054">
        <w:trPr>
          <w:trHeight w:val="2268"/>
        </w:trPr>
        <w:tc>
          <w:tcPr>
            <w:tcW w:w="45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17</w:t>
            </w:r>
          </w:p>
        </w:tc>
        <w:tc>
          <w:tcPr>
            <w:tcW w:w="3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Remitir a la Oficina Asesora de Planeación la aprobación o negación del ajuste propuesto o remitido por la ciudadanía, funcionarios o contratistas.</w:t>
            </w:r>
          </w:p>
          <w:p w:rsidR="00A74054" w:rsidRDefault="000433F6">
            <w:pPr>
              <w:spacing w:before="120" w:after="120"/>
              <w:jc w:val="both"/>
              <w:rPr>
                <w:rFonts w:ascii="Arial Narrow" w:eastAsia="Arial Narrow" w:hAnsi="Arial Narrow" w:cs="Arial Narrow"/>
                <w:sz w:val="20"/>
                <w:szCs w:val="20"/>
              </w:rPr>
            </w:pPr>
            <w:r>
              <w:rPr>
                <w:rFonts w:ascii="Arial Narrow" w:eastAsia="Arial Narrow" w:hAnsi="Arial Narrow" w:cs="Arial Narrow"/>
                <w:b/>
                <w:sz w:val="20"/>
                <w:szCs w:val="20"/>
              </w:rPr>
              <w:t xml:space="preserve">NOTA: </w:t>
            </w:r>
            <w:r>
              <w:rPr>
                <w:rFonts w:ascii="Arial Narrow" w:eastAsia="Arial Narrow" w:hAnsi="Arial Narrow" w:cs="Arial Narrow"/>
                <w:sz w:val="20"/>
                <w:szCs w:val="20"/>
              </w:rPr>
              <w:t>Verificar la adecuada identificación de los riesgos en relación con los objetivos institucionales o estratégicos y los objetivos de los procesos.</w:t>
            </w:r>
          </w:p>
        </w:tc>
        <w:tc>
          <w:tcPr>
            <w:tcW w:w="17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Líderes de los procesos</w:t>
            </w:r>
          </w:p>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(Nivel central)</w:t>
            </w:r>
          </w:p>
        </w:tc>
        <w:tc>
          <w:tcPr>
            <w:tcW w:w="19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N.A.</w:t>
            </w:r>
          </w:p>
        </w:tc>
        <w:tc>
          <w:tcPr>
            <w:tcW w:w="1900" w:type="dxa"/>
            <w:tcBorders>
              <w:top w:val="single" w:sz="4" w:space="0" w:color="000000"/>
              <w:left w:val="single" w:sz="4" w:space="0" w:color="000000"/>
              <w:bottom w:val="single" w:sz="4" w:space="0" w:color="000000"/>
              <w:right w:val="single" w:sz="4" w:space="0" w:color="000000"/>
            </w:tcBorders>
            <w:vAlign w:val="center"/>
          </w:tcPr>
          <w:p w:rsidR="00A74054" w:rsidRDefault="000433F6">
            <w:pPr>
              <w:spacing w:before="80" w:after="80"/>
              <w:rPr>
                <w:rFonts w:ascii="Arial Narrow" w:eastAsia="Arial Narrow" w:hAnsi="Arial Narrow" w:cs="Arial Narrow"/>
                <w:sz w:val="20"/>
                <w:szCs w:val="20"/>
              </w:rPr>
            </w:pPr>
            <w:r>
              <w:rPr>
                <w:rFonts w:ascii="Arial Narrow" w:eastAsia="Arial Narrow" w:hAnsi="Arial Narrow" w:cs="Arial Narrow"/>
                <w:sz w:val="20"/>
                <w:szCs w:val="20"/>
              </w:rPr>
              <w:t>Correo electrónico y/o comunicación con la respuesta de las observaciones y/o comentarios del mapa de riesgos.</w:t>
            </w:r>
          </w:p>
        </w:tc>
      </w:tr>
      <w:tr w:rsidR="00A74054">
        <w:trPr>
          <w:trHeight w:val="3572"/>
        </w:trPr>
        <w:tc>
          <w:tcPr>
            <w:tcW w:w="45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18</w:t>
            </w:r>
          </w:p>
        </w:tc>
        <w:tc>
          <w:tcPr>
            <w:tcW w:w="3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Consolidar y publicar en la intranet y página web el mapa de riesgos y oportunidades aprobado por cada uno de los procesos e informar su oficialización.</w:t>
            </w:r>
          </w:p>
          <w:p w:rsidR="00A74054" w:rsidRDefault="000433F6">
            <w:pPr>
              <w:spacing w:before="120" w:after="120"/>
              <w:jc w:val="both"/>
              <w:rPr>
                <w:rFonts w:ascii="Arial Narrow" w:eastAsia="Arial Narrow" w:hAnsi="Arial Narrow" w:cs="Arial Narrow"/>
                <w:sz w:val="20"/>
                <w:szCs w:val="20"/>
              </w:rPr>
            </w:pPr>
            <w:r>
              <w:rPr>
                <w:rFonts w:ascii="Arial Narrow" w:eastAsia="Arial Narrow" w:hAnsi="Arial Narrow" w:cs="Arial Narrow"/>
                <w:b/>
                <w:sz w:val="20"/>
                <w:szCs w:val="20"/>
              </w:rPr>
              <w:t>NOTA</w:t>
            </w:r>
            <w:r>
              <w:rPr>
                <w:rFonts w:ascii="Arial Narrow" w:eastAsia="Arial Narrow" w:hAnsi="Arial Narrow" w:cs="Arial Narrow"/>
                <w:sz w:val="20"/>
                <w:szCs w:val="20"/>
              </w:rPr>
              <w:t>: La publicación del mapa de riesgos aprobado se realizará a más tardar el 31 de enero de cada vigencia, el archivo publicado contará con la información completa.</w:t>
            </w:r>
          </w:p>
          <w:p w:rsidR="00A74054" w:rsidRDefault="000433F6">
            <w:pPr>
              <w:spacing w:before="120" w:after="120"/>
              <w:jc w:val="both"/>
              <w:rPr>
                <w:rFonts w:ascii="Arial Narrow" w:eastAsia="Arial Narrow" w:hAnsi="Arial Narrow" w:cs="Arial Narrow"/>
                <w:sz w:val="20"/>
                <w:szCs w:val="20"/>
              </w:rPr>
            </w:pPr>
            <w:r>
              <w:rPr>
                <w:rFonts w:ascii="Arial Narrow" w:eastAsia="Arial Narrow" w:hAnsi="Arial Narrow" w:cs="Arial Narrow"/>
                <w:b/>
                <w:sz w:val="20"/>
                <w:szCs w:val="20"/>
              </w:rPr>
              <w:t>NOTA</w:t>
            </w:r>
            <w:r>
              <w:rPr>
                <w:rFonts w:ascii="Arial Narrow" w:eastAsia="Arial Narrow" w:hAnsi="Arial Narrow" w:cs="Arial Narrow"/>
                <w:sz w:val="20"/>
                <w:szCs w:val="20"/>
              </w:rPr>
              <w:t>: El mapa de riesgos que se ajuste o modifique a lo largo de cada vigencia, se publicará en la página web de forma corta a comprimida y en Intranet se publicará la versión corta o comprimida para monitoreo y el documento completo para conocimiento de toda la Entidad.</w:t>
            </w:r>
          </w:p>
          <w:p w:rsidR="00A74054" w:rsidRDefault="000433F6">
            <w:pPr>
              <w:spacing w:before="120" w:after="120"/>
              <w:jc w:val="both"/>
              <w:rPr>
                <w:rFonts w:ascii="Arial Narrow" w:eastAsia="Arial Narrow" w:hAnsi="Arial Narrow" w:cs="Arial Narrow"/>
                <w:sz w:val="20"/>
                <w:szCs w:val="20"/>
              </w:rPr>
            </w:pPr>
            <w:r>
              <w:rPr>
                <w:rFonts w:ascii="Arial Narrow" w:eastAsia="Arial Narrow" w:hAnsi="Arial Narrow" w:cs="Arial Narrow"/>
                <w:b/>
                <w:sz w:val="20"/>
                <w:szCs w:val="20"/>
              </w:rPr>
              <w:t>NOTA</w:t>
            </w:r>
            <w:r>
              <w:rPr>
                <w:rFonts w:ascii="Arial Narrow" w:eastAsia="Arial Narrow" w:hAnsi="Arial Narrow" w:cs="Arial Narrow"/>
                <w:sz w:val="20"/>
                <w:szCs w:val="20"/>
              </w:rPr>
              <w:t>: Se pueden generar modificaciones al mapa de riesgos y matriz de oportunidades según las necesidades de los procesos, durante todo el año excepción de las fechas de actividades de seguimiento, monitoreo y evaluación de los mismos.</w:t>
            </w:r>
          </w:p>
        </w:tc>
        <w:tc>
          <w:tcPr>
            <w:tcW w:w="17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Oficina Asesora de Planeación</w:t>
            </w:r>
          </w:p>
        </w:tc>
        <w:tc>
          <w:tcPr>
            <w:tcW w:w="19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N.A.</w:t>
            </w:r>
          </w:p>
        </w:tc>
        <w:tc>
          <w:tcPr>
            <w:tcW w:w="1900" w:type="dxa"/>
            <w:tcBorders>
              <w:top w:val="single" w:sz="4" w:space="0" w:color="000000"/>
              <w:left w:val="single" w:sz="4" w:space="0" w:color="000000"/>
              <w:bottom w:val="single" w:sz="4" w:space="0" w:color="000000"/>
              <w:right w:val="single" w:sz="4" w:space="0" w:color="000000"/>
            </w:tcBorders>
            <w:vAlign w:val="center"/>
          </w:tcPr>
          <w:p w:rsidR="00A74054" w:rsidRDefault="000433F6">
            <w:pPr>
              <w:spacing w:before="80" w:after="80"/>
              <w:rPr>
                <w:rFonts w:ascii="Arial Narrow" w:eastAsia="Arial Narrow" w:hAnsi="Arial Narrow" w:cs="Arial Narrow"/>
                <w:sz w:val="20"/>
                <w:szCs w:val="20"/>
              </w:rPr>
            </w:pPr>
            <w:r>
              <w:rPr>
                <w:rFonts w:ascii="Arial Narrow" w:eastAsia="Arial Narrow" w:hAnsi="Arial Narrow" w:cs="Arial Narrow"/>
                <w:sz w:val="20"/>
                <w:szCs w:val="20"/>
              </w:rPr>
              <w:t>Mapa de riesgos y matriz de oportunidades aprobado, publicado y socializado.</w:t>
            </w:r>
          </w:p>
        </w:tc>
      </w:tr>
      <w:tr w:rsidR="00A74054">
        <w:trPr>
          <w:trHeight w:val="1928"/>
        </w:trPr>
        <w:tc>
          <w:tcPr>
            <w:tcW w:w="45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lastRenderedPageBreak/>
              <w:t>19</w:t>
            </w:r>
          </w:p>
        </w:tc>
        <w:tc>
          <w:tcPr>
            <w:tcW w:w="3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Socializar el Contexto Estratégico (DOFA) y el mapa de riesgos de gestión, corrupción y seguridad de la información oficiales definitivos a funcionarios y contratistas que trabajan en sus respectivos procesos.</w:t>
            </w:r>
          </w:p>
        </w:tc>
        <w:tc>
          <w:tcPr>
            <w:tcW w:w="17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Cada proceso (Nivel central, territorial y local)</w:t>
            </w:r>
          </w:p>
        </w:tc>
        <w:tc>
          <w:tcPr>
            <w:tcW w:w="19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N.A.</w:t>
            </w:r>
          </w:p>
        </w:tc>
        <w:tc>
          <w:tcPr>
            <w:tcW w:w="1900" w:type="dxa"/>
            <w:tcBorders>
              <w:top w:val="single" w:sz="4" w:space="0" w:color="000000"/>
              <w:left w:val="single" w:sz="4" w:space="0" w:color="000000"/>
              <w:bottom w:val="single" w:sz="4" w:space="0" w:color="000000"/>
              <w:right w:val="single" w:sz="4" w:space="0" w:color="000000"/>
            </w:tcBorders>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Lista de asistencia, correos electrónicos, actas u otro donde se pueda evidenciar que fue informado o comunicado el contexto el mapa de riesgos y la matriz de oportunidades.</w:t>
            </w:r>
          </w:p>
        </w:tc>
      </w:tr>
      <w:tr w:rsidR="00A74054">
        <w:trPr>
          <w:trHeight w:val="624"/>
        </w:trPr>
        <w:tc>
          <w:tcPr>
            <w:tcW w:w="45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20</w:t>
            </w:r>
          </w:p>
        </w:tc>
        <w:tc>
          <w:tcPr>
            <w:tcW w:w="3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Ejecutar los controles, el plan de acción o tratamiento del riesgo conforme el mapa de riesgos vigente para cada proceso y determinar la materialización o no del (los) riesgo(s).</w:t>
            </w:r>
          </w:p>
          <w:p w:rsidR="00A74054" w:rsidRDefault="000433F6">
            <w:pPr>
              <w:spacing w:before="120" w:after="120"/>
              <w:jc w:val="both"/>
              <w:rPr>
                <w:rFonts w:ascii="Arial Narrow" w:eastAsia="Arial Narrow" w:hAnsi="Arial Narrow" w:cs="Arial Narrow"/>
                <w:sz w:val="20"/>
                <w:szCs w:val="20"/>
              </w:rPr>
            </w:pPr>
            <w:r>
              <w:rPr>
                <w:rFonts w:ascii="Arial Narrow" w:eastAsia="Arial Narrow" w:hAnsi="Arial Narrow" w:cs="Arial Narrow"/>
                <w:b/>
                <w:sz w:val="20"/>
                <w:szCs w:val="20"/>
              </w:rPr>
              <w:t>NOTA</w:t>
            </w:r>
            <w:r>
              <w:rPr>
                <w:rFonts w:ascii="Arial Narrow" w:eastAsia="Arial Narrow" w:hAnsi="Arial Narrow" w:cs="Arial Narrow"/>
                <w:sz w:val="20"/>
                <w:szCs w:val="20"/>
              </w:rPr>
              <w:t>: En caso de identificar la materialización de un riesgo llevar a cabo la(s) política(s) de operación del numeral 6.2., según corresponda.</w:t>
            </w:r>
          </w:p>
          <w:p w:rsidR="00A74054" w:rsidRDefault="000433F6">
            <w:pPr>
              <w:spacing w:before="120" w:after="120"/>
              <w:jc w:val="both"/>
              <w:rPr>
                <w:rFonts w:ascii="Arial Narrow" w:eastAsia="Arial Narrow" w:hAnsi="Arial Narrow" w:cs="Arial Narrow"/>
                <w:sz w:val="20"/>
                <w:szCs w:val="20"/>
              </w:rPr>
            </w:pPr>
            <w:r>
              <w:rPr>
                <w:rFonts w:ascii="Arial Narrow" w:eastAsia="Arial Narrow" w:hAnsi="Arial Narrow" w:cs="Arial Narrow"/>
                <w:b/>
                <w:sz w:val="20"/>
                <w:szCs w:val="20"/>
              </w:rPr>
              <w:t>NOTA</w:t>
            </w:r>
            <w:r>
              <w:rPr>
                <w:rFonts w:ascii="Arial Narrow" w:eastAsia="Arial Narrow" w:hAnsi="Arial Narrow" w:cs="Arial Narrow"/>
                <w:sz w:val="20"/>
                <w:szCs w:val="20"/>
              </w:rPr>
              <w:t>: Determinar la efectividad de los controles de los procesos y proponer posibles mejoras o ajustes en los mismos cuando se identifique necesario para minimizar la materialización de un riesgo y el cumplimiento de los objetivos estratégicos y de los procesos.</w:t>
            </w:r>
          </w:p>
        </w:tc>
        <w:tc>
          <w:tcPr>
            <w:tcW w:w="17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Cada proceso (Nivel central, territorial y local)</w:t>
            </w:r>
          </w:p>
        </w:tc>
        <w:tc>
          <w:tcPr>
            <w:tcW w:w="19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Mapa de riesgos y matriz de oportunidades vigente y publicado.</w:t>
            </w:r>
          </w:p>
        </w:tc>
        <w:tc>
          <w:tcPr>
            <w:tcW w:w="1900" w:type="dxa"/>
            <w:tcBorders>
              <w:top w:val="single" w:sz="4" w:space="0" w:color="000000"/>
              <w:left w:val="single" w:sz="4" w:space="0" w:color="000000"/>
              <w:bottom w:val="single" w:sz="4" w:space="0" w:color="000000"/>
              <w:right w:val="single" w:sz="4" w:space="0" w:color="000000"/>
            </w:tcBorders>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Evidencias de ejecución de los controles y el plan de acción.</w:t>
            </w:r>
          </w:p>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En caso de identificar un posible caso de la materialización, realizar la(s) comunicación(es) donde se informa y se remiten las presuntas evidencias.</w:t>
            </w:r>
          </w:p>
        </w:tc>
      </w:tr>
      <w:tr w:rsidR="00A74054">
        <w:trPr>
          <w:trHeight w:val="1020"/>
        </w:trPr>
        <w:tc>
          <w:tcPr>
            <w:tcW w:w="45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A74054" w:rsidRDefault="000433F6">
            <w:pPr>
              <w:spacing w:before="120" w:after="120"/>
              <w:jc w:val="center"/>
              <w:rPr>
                <w:rFonts w:ascii="Arial Narrow" w:eastAsia="Arial Narrow" w:hAnsi="Arial Narrow" w:cs="Arial Narrow"/>
                <w:sz w:val="20"/>
                <w:szCs w:val="20"/>
              </w:rPr>
            </w:pPr>
            <w:r>
              <w:rPr>
                <w:rFonts w:ascii="Arial Narrow" w:eastAsia="Arial Narrow" w:hAnsi="Arial Narrow" w:cs="Arial Narrow"/>
                <w:sz w:val="20"/>
                <w:szCs w:val="20"/>
              </w:rPr>
              <w:t>21</w:t>
            </w:r>
          </w:p>
        </w:tc>
        <w:tc>
          <w:tcPr>
            <w:tcW w:w="3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120" w:after="120"/>
              <w:jc w:val="both"/>
              <w:rPr>
                <w:rFonts w:ascii="Arial Narrow" w:eastAsia="Arial Narrow" w:hAnsi="Arial Narrow" w:cs="Arial Narrow"/>
                <w:sz w:val="20"/>
                <w:szCs w:val="20"/>
              </w:rPr>
            </w:pPr>
            <w:r>
              <w:rPr>
                <w:rFonts w:ascii="Arial Narrow" w:eastAsia="Arial Narrow" w:hAnsi="Arial Narrow" w:cs="Arial Narrow"/>
                <w:sz w:val="20"/>
                <w:szCs w:val="20"/>
              </w:rPr>
              <w:t>Habilitar conforme a las fechas estipuladas previamente, el drive de seguimiento y monitoreo al Mapa de Riesgos y Matriz de Oportunidades, organizando carpetas por proceso y por número de riesgo, control y acción y remitir correo electrónico a los procesos informado.</w:t>
            </w:r>
          </w:p>
          <w:p w:rsidR="00A74054" w:rsidRDefault="000433F6">
            <w:pPr>
              <w:spacing w:before="120" w:after="120"/>
              <w:jc w:val="both"/>
              <w:rPr>
                <w:rFonts w:ascii="Arial Narrow" w:eastAsia="Arial Narrow" w:hAnsi="Arial Narrow" w:cs="Arial Narrow"/>
                <w:sz w:val="20"/>
                <w:szCs w:val="20"/>
              </w:rPr>
            </w:pPr>
            <w:r>
              <w:rPr>
                <w:rFonts w:ascii="Arial Narrow" w:eastAsia="Arial Narrow" w:hAnsi="Arial Narrow" w:cs="Arial Narrow"/>
                <w:b/>
                <w:sz w:val="20"/>
                <w:szCs w:val="20"/>
              </w:rPr>
              <w:t>NOTA</w:t>
            </w:r>
            <w:r>
              <w:rPr>
                <w:rFonts w:ascii="Arial Narrow" w:eastAsia="Arial Narrow" w:hAnsi="Arial Narrow" w:cs="Arial Narrow"/>
                <w:sz w:val="20"/>
                <w:szCs w:val="20"/>
              </w:rPr>
              <w:t>. El correo indicará la ruta en intranet y página web donde cada unidad de decisión puede descargar el mapa de riesgos y matriz de oportunidades definitivos.</w:t>
            </w:r>
          </w:p>
          <w:p w:rsidR="00A74054" w:rsidRDefault="000433F6">
            <w:pPr>
              <w:spacing w:before="120" w:after="120"/>
              <w:jc w:val="both"/>
              <w:rPr>
                <w:rFonts w:ascii="Arial Narrow" w:eastAsia="Arial Narrow" w:hAnsi="Arial Narrow" w:cs="Arial Narrow"/>
                <w:sz w:val="20"/>
                <w:szCs w:val="20"/>
              </w:rPr>
            </w:pPr>
            <w:r>
              <w:rPr>
                <w:rFonts w:ascii="Arial Narrow" w:eastAsia="Arial Narrow" w:hAnsi="Arial Narrow" w:cs="Arial Narrow"/>
                <w:b/>
                <w:sz w:val="20"/>
                <w:szCs w:val="20"/>
              </w:rPr>
              <w:t>NOTA</w:t>
            </w:r>
            <w:r>
              <w:rPr>
                <w:rFonts w:ascii="Arial Narrow" w:eastAsia="Arial Narrow" w:hAnsi="Arial Narrow" w:cs="Arial Narrow"/>
                <w:sz w:val="20"/>
                <w:szCs w:val="20"/>
              </w:rPr>
              <w:t>. Asignar los permisos a los líderes del SGI, de acuerdo con las fechas establecidas para el Seguimiento y Monitoreo del mapa de riesgos de gestión, corrupción y seguridad de la información y matriz de oportunidades.</w:t>
            </w:r>
          </w:p>
          <w:p w:rsidR="00A74054" w:rsidRDefault="000433F6">
            <w:pPr>
              <w:spacing w:before="120" w:after="120"/>
              <w:jc w:val="both"/>
              <w:rPr>
                <w:rFonts w:ascii="Arial Narrow" w:eastAsia="Arial Narrow" w:hAnsi="Arial Narrow" w:cs="Arial Narrow"/>
                <w:sz w:val="20"/>
                <w:szCs w:val="20"/>
              </w:rPr>
            </w:pPr>
            <w:r>
              <w:rPr>
                <w:rFonts w:ascii="Arial Narrow" w:eastAsia="Arial Narrow" w:hAnsi="Arial Narrow" w:cs="Arial Narrow"/>
                <w:b/>
                <w:sz w:val="20"/>
                <w:szCs w:val="20"/>
              </w:rPr>
              <w:lastRenderedPageBreak/>
              <w:t>NOTA</w:t>
            </w:r>
            <w:r>
              <w:rPr>
                <w:rFonts w:ascii="Arial Narrow" w:eastAsia="Arial Narrow" w:hAnsi="Arial Narrow" w:cs="Arial Narrow"/>
                <w:sz w:val="20"/>
                <w:szCs w:val="20"/>
              </w:rPr>
              <w:t>: Los líderes del SGI de los procesos Nivel Central y Direcciones Territoriales (o encargados), serán los únicos quienes asignen el permiso a los integrantes de las dependencias, que consideren necesario.</w:t>
            </w:r>
          </w:p>
        </w:tc>
        <w:tc>
          <w:tcPr>
            <w:tcW w:w="17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120" w:after="120"/>
              <w:jc w:val="center"/>
              <w:rPr>
                <w:rFonts w:ascii="Arial Narrow" w:eastAsia="Arial Narrow" w:hAnsi="Arial Narrow" w:cs="Arial Narrow"/>
                <w:sz w:val="20"/>
                <w:szCs w:val="20"/>
              </w:rPr>
            </w:pPr>
            <w:r>
              <w:rPr>
                <w:rFonts w:ascii="Arial Narrow" w:eastAsia="Arial Narrow" w:hAnsi="Arial Narrow" w:cs="Arial Narrow"/>
                <w:sz w:val="20"/>
                <w:szCs w:val="20"/>
              </w:rPr>
              <w:lastRenderedPageBreak/>
              <w:t>Oficina Asesora de Planeación</w:t>
            </w:r>
          </w:p>
        </w:tc>
        <w:tc>
          <w:tcPr>
            <w:tcW w:w="19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120" w:after="120"/>
              <w:jc w:val="center"/>
              <w:rPr>
                <w:rFonts w:ascii="Arial Narrow" w:eastAsia="Arial Narrow" w:hAnsi="Arial Narrow" w:cs="Arial Narrow"/>
                <w:sz w:val="20"/>
                <w:szCs w:val="20"/>
              </w:rPr>
            </w:pPr>
            <w:r>
              <w:rPr>
                <w:rFonts w:ascii="Arial Narrow" w:eastAsia="Arial Narrow" w:hAnsi="Arial Narrow" w:cs="Arial Narrow"/>
                <w:sz w:val="20"/>
                <w:szCs w:val="20"/>
              </w:rPr>
              <w:t>N.A.</w:t>
            </w:r>
          </w:p>
        </w:tc>
        <w:tc>
          <w:tcPr>
            <w:tcW w:w="1900" w:type="dxa"/>
            <w:tcBorders>
              <w:top w:val="single" w:sz="4" w:space="0" w:color="000000"/>
              <w:left w:val="single" w:sz="4" w:space="0" w:color="000000"/>
              <w:bottom w:val="single" w:sz="4" w:space="0" w:color="000000"/>
              <w:right w:val="single" w:sz="4" w:space="0" w:color="000000"/>
            </w:tcBorders>
            <w:vAlign w:val="center"/>
          </w:tcPr>
          <w:p w:rsidR="00A74054" w:rsidRDefault="000433F6">
            <w:pPr>
              <w:spacing w:before="120" w:after="120"/>
              <w:rPr>
                <w:rFonts w:ascii="Arial Narrow" w:eastAsia="Arial Narrow" w:hAnsi="Arial Narrow" w:cs="Arial Narrow"/>
                <w:sz w:val="20"/>
                <w:szCs w:val="20"/>
              </w:rPr>
            </w:pPr>
            <w:r>
              <w:rPr>
                <w:rFonts w:ascii="Arial Narrow" w:eastAsia="Arial Narrow" w:hAnsi="Arial Narrow" w:cs="Arial Narrow"/>
                <w:sz w:val="20"/>
                <w:szCs w:val="20"/>
              </w:rPr>
              <w:t>Comunicado informando que el DRIVE está habilitado y la ruta para descargar el mapa de riesgos y matriz de oportunidades.</w:t>
            </w:r>
          </w:p>
        </w:tc>
      </w:tr>
      <w:tr w:rsidR="00A74054">
        <w:trPr>
          <w:trHeight w:val="1020"/>
        </w:trPr>
        <w:tc>
          <w:tcPr>
            <w:tcW w:w="45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22</w:t>
            </w:r>
          </w:p>
        </w:tc>
        <w:tc>
          <w:tcPr>
            <w:tcW w:w="3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Reportar el monitoreo en el mapa de riesgos y adjuntar las evidencias que soportan la ejecución de los controles, plan de acción o plan de tratamiento de riesgos, establecido para cada uno de los riesgos y la(s) oportunidad(es), en el DRIVE en el proceso correspondiente, teniendo en cuenta el número del riesgo, número de la acción y número de la oportunidad o anexando la URL correspondiente.</w:t>
            </w:r>
          </w:p>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b/>
                <w:sz w:val="20"/>
                <w:szCs w:val="20"/>
              </w:rPr>
              <w:t>NOTA</w:t>
            </w:r>
            <w:r>
              <w:rPr>
                <w:rFonts w:ascii="Arial Narrow" w:eastAsia="Arial Narrow" w:hAnsi="Arial Narrow" w:cs="Arial Narrow"/>
                <w:sz w:val="20"/>
                <w:szCs w:val="20"/>
              </w:rPr>
              <w:t>: Las Direcciones Territoriales revisan el monitoreo remitido por las Áreas Protegidas de tal forma que la información reportada sea coherente con las acciones de control establecidas y, las evidencias.</w:t>
            </w:r>
          </w:p>
        </w:tc>
        <w:tc>
          <w:tcPr>
            <w:tcW w:w="17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Cada proceso (Nivel central, territorial y local), conforme aplique</w:t>
            </w:r>
          </w:p>
        </w:tc>
        <w:tc>
          <w:tcPr>
            <w:tcW w:w="19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 xml:space="preserve">Instructivo vigente Administración de Riesgos y Oportunidades </w:t>
            </w:r>
          </w:p>
        </w:tc>
        <w:tc>
          <w:tcPr>
            <w:tcW w:w="1900" w:type="dxa"/>
            <w:tcBorders>
              <w:top w:val="single" w:sz="4" w:space="0" w:color="000000"/>
              <w:left w:val="single" w:sz="4" w:space="0" w:color="000000"/>
              <w:bottom w:val="single" w:sz="4" w:space="0" w:color="000000"/>
              <w:right w:val="single" w:sz="4" w:space="0" w:color="000000"/>
            </w:tcBorders>
            <w:vAlign w:val="center"/>
          </w:tcPr>
          <w:p w:rsidR="00A74054" w:rsidRDefault="000433F6">
            <w:pPr>
              <w:spacing w:before="80" w:after="80"/>
              <w:rPr>
                <w:rFonts w:ascii="Arial Narrow" w:eastAsia="Arial Narrow" w:hAnsi="Arial Narrow" w:cs="Arial Narrow"/>
                <w:sz w:val="20"/>
                <w:szCs w:val="20"/>
              </w:rPr>
            </w:pPr>
            <w:r>
              <w:rPr>
                <w:rFonts w:ascii="Arial Narrow" w:eastAsia="Arial Narrow" w:hAnsi="Arial Narrow" w:cs="Arial Narrow"/>
                <w:sz w:val="20"/>
                <w:szCs w:val="20"/>
              </w:rPr>
              <w:t>Monitoreo de los Riesgos y reporte de avance y evidencias de la ejecución de los controles y acciones de control en el formato vigente Mapa de riesgos</w:t>
            </w:r>
            <w:r w:rsidR="001D01B3">
              <w:rPr>
                <w:rFonts w:ascii="Arial Narrow" w:eastAsia="Arial Narrow" w:hAnsi="Arial Narrow" w:cs="Arial Narrow"/>
                <w:sz w:val="20"/>
                <w:szCs w:val="20"/>
              </w:rPr>
              <w:t xml:space="preserve"> </w:t>
            </w:r>
            <w:r>
              <w:rPr>
                <w:rFonts w:ascii="Arial Narrow" w:eastAsia="Arial Narrow" w:hAnsi="Arial Narrow" w:cs="Arial Narrow"/>
                <w:sz w:val="20"/>
                <w:szCs w:val="20"/>
              </w:rPr>
              <w:t>y matriz de oportunidades.</w:t>
            </w:r>
          </w:p>
        </w:tc>
      </w:tr>
      <w:tr w:rsidR="00A74054">
        <w:trPr>
          <w:trHeight w:val="3175"/>
        </w:trPr>
        <w:tc>
          <w:tcPr>
            <w:tcW w:w="45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23</w:t>
            </w:r>
          </w:p>
        </w:tc>
        <w:tc>
          <w:tcPr>
            <w:tcW w:w="3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Consolidar la información de las áreas protegidas del monitoreo y seguimiento de la(s) acción(es) de riesgos y acción(es) de oportunidades y remitir memorando por el sistema documental de la Entidad a los responsables de los procesos en el Nivel Central, informando que las evidencias de las acciones y controles se encuentran reportadas y habilitadas y el mapa de riesgos con el consolidado del monitoreo y fue enviado por correo electrónico.</w:t>
            </w:r>
          </w:p>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b/>
                <w:sz w:val="20"/>
                <w:szCs w:val="20"/>
              </w:rPr>
              <w:t>NOTA</w:t>
            </w:r>
            <w:r>
              <w:rPr>
                <w:rFonts w:ascii="Arial Narrow" w:eastAsia="Arial Narrow" w:hAnsi="Arial Narrow" w:cs="Arial Narrow"/>
                <w:sz w:val="20"/>
                <w:szCs w:val="20"/>
              </w:rPr>
              <w:t>: Las Direcciones Territoriales como primera línea de defensa verificaran que el monitoreo sea coherente con el control existente y/o plan de acción definido para cada uno de los riesgos y las evidencias soporten el avance y la ejecución, de tal forma que se minimice la materialización de los riesgos y la ejecución adecuada de las oportunidades.</w:t>
            </w:r>
          </w:p>
        </w:tc>
        <w:tc>
          <w:tcPr>
            <w:tcW w:w="17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Direcciones Territoriales</w:t>
            </w:r>
          </w:p>
        </w:tc>
        <w:tc>
          <w:tcPr>
            <w:tcW w:w="19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N.A.</w:t>
            </w:r>
          </w:p>
        </w:tc>
        <w:tc>
          <w:tcPr>
            <w:tcW w:w="1900" w:type="dxa"/>
            <w:tcBorders>
              <w:top w:val="single" w:sz="4" w:space="0" w:color="000000"/>
              <w:left w:val="single" w:sz="4" w:space="0" w:color="000000"/>
              <w:bottom w:val="single" w:sz="4" w:space="0" w:color="000000"/>
              <w:right w:val="single" w:sz="4" w:space="0" w:color="000000"/>
            </w:tcBorders>
            <w:vAlign w:val="center"/>
          </w:tcPr>
          <w:p w:rsidR="00A74054" w:rsidRDefault="000433F6">
            <w:pPr>
              <w:spacing w:before="80" w:after="80"/>
              <w:rPr>
                <w:rFonts w:ascii="Arial Narrow" w:eastAsia="Arial Narrow" w:hAnsi="Arial Narrow" w:cs="Arial Narrow"/>
                <w:sz w:val="20"/>
                <w:szCs w:val="20"/>
              </w:rPr>
            </w:pPr>
            <w:r>
              <w:rPr>
                <w:rFonts w:ascii="Arial Narrow" w:eastAsia="Arial Narrow" w:hAnsi="Arial Narrow" w:cs="Arial Narrow"/>
                <w:sz w:val="20"/>
                <w:szCs w:val="20"/>
              </w:rPr>
              <w:t>Memorando radicado y remitido por Orfeo.</w:t>
            </w:r>
          </w:p>
          <w:p w:rsidR="00A74054" w:rsidRDefault="000433F6">
            <w:pPr>
              <w:spacing w:before="80" w:after="80"/>
              <w:rPr>
                <w:rFonts w:ascii="Arial Narrow" w:eastAsia="Arial Narrow" w:hAnsi="Arial Narrow" w:cs="Arial Narrow"/>
                <w:sz w:val="20"/>
                <w:szCs w:val="20"/>
              </w:rPr>
            </w:pPr>
            <w:r>
              <w:rPr>
                <w:rFonts w:ascii="Arial Narrow" w:eastAsia="Arial Narrow" w:hAnsi="Arial Narrow" w:cs="Arial Narrow"/>
                <w:sz w:val="20"/>
                <w:szCs w:val="20"/>
              </w:rPr>
              <w:t>Correo electrónico con el reporte del monitoreo de la(s) acción(es) de control de riesgos y las acciones de las oportunidades.</w:t>
            </w:r>
          </w:p>
        </w:tc>
      </w:tr>
      <w:tr w:rsidR="00A74054">
        <w:trPr>
          <w:trHeight w:val="3345"/>
        </w:trPr>
        <w:tc>
          <w:tcPr>
            <w:tcW w:w="45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lastRenderedPageBreak/>
              <w:t>24</w:t>
            </w:r>
          </w:p>
        </w:tc>
        <w:tc>
          <w:tcPr>
            <w:tcW w:w="3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 xml:space="preserve">Revisar como parte de la primera línea de defensa el monitoreo y las evidencias de los riesgos del proceso correspondiente, en las fechas establecidas, observando coherencia entre el reporte y las evidencias. </w:t>
            </w:r>
          </w:p>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b/>
                <w:sz w:val="20"/>
                <w:szCs w:val="20"/>
              </w:rPr>
              <w:t>NOTA</w:t>
            </w:r>
            <w:r>
              <w:rPr>
                <w:rFonts w:ascii="Arial Narrow" w:eastAsia="Arial Narrow" w:hAnsi="Arial Narrow" w:cs="Arial Narrow"/>
                <w:sz w:val="20"/>
                <w:szCs w:val="20"/>
              </w:rPr>
              <w:t xml:space="preserve">: Cada proceso como primera línea de defensa verifica que el monitoreo sea coherente con el control existente y/o plan de acción definido para cada uno de los riesgos y las evidencias soporten el avance y la ejecución, de tal forma que se minimice la materialización de los riesgos y la ejecución adecuada de las oportunidades. </w:t>
            </w:r>
          </w:p>
        </w:tc>
        <w:tc>
          <w:tcPr>
            <w:tcW w:w="17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Todos los procesos (Nivel central)</w:t>
            </w:r>
          </w:p>
        </w:tc>
        <w:tc>
          <w:tcPr>
            <w:tcW w:w="19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N.A.</w:t>
            </w:r>
          </w:p>
        </w:tc>
        <w:tc>
          <w:tcPr>
            <w:tcW w:w="1900" w:type="dxa"/>
            <w:tcBorders>
              <w:top w:val="single" w:sz="4" w:space="0" w:color="000000"/>
              <w:left w:val="single" w:sz="4" w:space="0" w:color="000000"/>
              <w:bottom w:val="single" w:sz="4" w:space="0" w:color="000000"/>
              <w:right w:val="single" w:sz="4" w:space="0" w:color="000000"/>
            </w:tcBorders>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N.A.</w:t>
            </w:r>
          </w:p>
        </w:tc>
      </w:tr>
      <w:tr w:rsidR="00A74054">
        <w:trPr>
          <w:trHeight w:val="2835"/>
        </w:trPr>
        <w:tc>
          <w:tcPr>
            <w:tcW w:w="45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25</w:t>
            </w:r>
          </w:p>
        </w:tc>
        <w:tc>
          <w:tcPr>
            <w:tcW w:w="3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¿La información del monitoreo y las evidencias publicadas soportan el avance y la ejecución del control existente y/o plan de acción y acción(es) de las oportunidades a reportar?</w:t>
            </w:r>
          </w:p>
          <w:p w:rsidR="00A74054" w:rsidRDefault="000433F6">
            <w:pPr>
              <w:spacing w:before="120" w:after="120"/>
              <w:jc w:val="both"/>
              <w:rPr>
                <w:rFonts w:ascii="Arial Narrow" w:eastAsia="Arial Narrow" w:hAnsi="Arial Narrow" w:cs="Arial Narrow"/>
                <w:sz w:val="20"/>
                <w:szCs w:val="20"/>
              </w:rPr>
            </w:pPr>
            <w:r>
              <w:rPr>
                <w:rFonts w:ascii="Arial Narrow" w:eastAsia="Arial Narrow" w:hAnsi="Arial Narrow" w:cs="Arial Narrow"/>
                <w:b/>
                <w:sz w:val="20"/>
                <w:szCs w:val="20"/>
              </w:rPr>
              <w:t>SI:</w:t>
            </w:r>
            <w:r>
              <w:rPr>
                <w:rFonts w:ascii="Arial Narrow" w:eastAsia="Arial Narrow" w:hAnsi="Arial Narrow" w:cs="Arial Narrow"/>
                <w:sz w:val="20"/>
                <w:szCs w:val="20"/>
              </w:rPr>
              <w:t xml:space="preserve"> Continuar en la actividad 26.</w:t>
            </w:r>
          </w:p>
          <w:p w:rsidR="00A74054" w:rsidRDefault="000433F6">
            <w:pPr>
              <w:spacing w:before="120" w:after="120"/>
              <w:jc w:val="both"/>
              <w:rPr>
                <w:rFonts w:ascii="Arial Narrow" w:eastAsia="Arial Narrow" w:hAnsi="Arial Narrow" w:cs="Arial Narrow"/>
                <w:sz w:val="20"/>
                <w:szCs w:val="20"/>
              </w:rPr>
            </w:pPr>
            <w:r>
              <w:rPr>
                <w:rFonts w:ascii="Arial Narrow" w:eastAsia="Arial Narrow" w:hAnsi="Arial Narrow" w:cs="Arial Narrow"/>
                <w:b/>
                <w:sz w:val="20"/>
                <w:szCs w:val="20"/>
              </w:rPr>
              <w:t>NO</w:t>
            </w:r>
            <w:r>
              <w:rPr>
                <w:rFonts w:ascii="Arial Narrow" w:eastAsia="Arial Narrow" w:hAnsi="Arial Narrow" w:cs="Arial Narrow"/>
                <w:sz w:val="20"/>
                <w:szCs w:val="20"/>
              </w:rPr>
              <w:t>: Solicitar a Unidad de decisión responsable (nivel central o dirección territorial) se realicen las respectivas modificaciones y/o ajustes, dando cumplimiento al plazo previamente socializado.</w:t>
            </w:r>
          </w:p>
        </w:tc>
        <w:tc>
          <w:tcPr>
            <w:tcW w:w="17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Todos los procesos (Nivel central)</w:t>
            </w:r>
          </w:p>
        </w:tc>
        <w:tc>
          <w:tcPr>
            <w:tcW w:w="19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N.A.</w:t>
            </w:r>
          </w:p>
        </w:tc>
        <w:tc>
          <w:tcPr>
            <w:tcW w:w="1900" w:type="dxa"/>
            <w:tcBorders>
              <w:top w:val="single" w:sz="4" w:space="0" w:color="000000"/>
              <w:left w:val="single" w:sz="4" w:space="0" w:color="000000"/>
              <w:bottom w:val="single" w:sz="4" w:space="0" w:color="000000"/>
              <w:right w:val="single" w:sz="4" w:space="0" w:color="000000"/>
            </w:tcBorders>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Correo(s) electrónico(s) donde se reporte que la información del monitoreo y/o las evidencias no soportan el avance del plan de acción.</w:t>
            </w:r>
          </w:p>
        </w:tc>
      </w:tr>
      <w:tr w:rsidR="00A74054">
        <w:trPr>
          <w:trHeight w:val="1304"/>
        </w:trPr>
        <w:tc>
          <w:tcPr>
            <w:tcW w:w="45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26</w:t>
            </w:r>
          </w:p>
        </w:tc>
        <w:tc>
          <w:tcPr>
            <w:tcW w:w="3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Consolidar la información del monitoreo y seguimiento de los niveles de gestión que aplique y remitir por correo electrónico a la Oficina Asesora de Planeación.</w:t>
            </w:r>
          </w:p>
        </w:tc>
        <w:tc>
          <w:tcPr>
            <w:tcW w:w="17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Todos los procesos (Nivel central)</w:t>
            </w:r>
          </w:p>
        </w:tc>
        <w:tc>
          <w:tcPr>
            <w:tcW w:w="19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N.A.</w:t>
            </w:r>
          </w:p>
        </w:tc>
        <w:tc>
          <w:tcPr>
            <w:tcW w:w="1900" w:type="dxa"/>
            <w:tcBorders>
              <w:top w:val="single" w:sz="4" w:space="0" w:color="000000"/>
              <w:left w:val="single" w:sz="4" w:space="0" w:color="000000"/>
              <w:bottom w:val="single" w:sz="4" w:space="0" w:color="000000"/>
              <w:right w:val="single" w:sz="4" w:space="0" w:color="000000"/>
            </w:tcBorders>
            <w:vAlign w:val="center"/>
          </w:tcPr>
          <w:p w:rsidR="00A74054" w:rsidRDefault="000433F6">
            <w:pPr>
              <w:spacing w:before="80" w:after="80"/>
              <w:rPr>
                <w:rFonts w:ascii="Arial Narrow" w:eastAsia="Arial Narrow" w:hAnsi="Arial Narrow" w:cs="Arial Narrow"/>
                <w:sz w:val="20"/>
                <w:szCs w:val="20"/>
              </w:rPr>
            </w:pPr>
            <w:r>
              <w:rPr>
                <w:rFonts w:ascii="Arial Narrow" w:eastAsia="Arial Narrow" w:hAnsi="Arial Narrow" w:cs="Arial Narrow"/>
                <w:sz w:val="20"/>
                <w:szCs w:val="20"/>
              </w:rPr>
              <w:t>Correo electrónico con la remisión del monitoreo y seguimiento.</w:t>
            </w:r>
          </w:p>
        </w:tc>
      </w:tr>
      <w:tr w:rsidR="00A74054">
        <w:trPr>
          <w:trHeight w:val="1930"/>
        </w:trPr>
        <w:tc>
          <w:tcPr>
            <w:tcW w:w="45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27</w:t>
            </w:r>
          </w:p>
        </w:tc>
        <w:tc>
          <w:tcPr>
            <w:tcW w:w="3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Realizar como segunda línea de defensa el monitoreo independiente de la ejecución del plan de acción o tratamiento del riesgo y controles para el mapa de riesgos de gestión, corrupción y seguridad de la información, teniendo presente las evidencias reportadas por los procesos en los diferentes niveles de gestión.</w:t>
            </w:r>
          </w:p>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b/>
                <w:sz w:val="20"/>
                <w:szCs w:val="20"/>
              </w:rPr>
              <w:t>NOTA:</w:t>
            </w:r>
            <w:r>
              <w:rPr>
                <w:rFonts w:ascii="Arial Narrow" w:eastAsia="Arial Narrow" w:hAnsi="Arial Narrow" w:cs="Arial Narrow"/>
                <w:sz w:val="20"/>
                <w:szCs w:val="20"/>
              </w:rPr>
              <w:t xml:space="preserve"> En caso de identificar necesidad de modificaciones y/o ajustes informar a la unidad de decisión responsable (nivel central o dirección territorial) para que se </w:t>
            </w:r>
            <w:r>
              <w:rPr>
                <w:rFonts w:ascii="Arial Narrow" w:eastAsia="Arial Narrow" w:hAnsi="Arial Narrow" w:cs="Arial Narrow"/>
                <w:sz w:val="20"/>
                <w:szCs w:val="20"/>
              </w:rPr>
              <w:lastRenderedPageBreak/>
              <w:t>realicen los respectivos ajustes y/o cambios.</w:t>
            </w:r>
          </w:p>
          <w:p w:rsidR="00A74054" w:rsidRDefault="000433F6">
            <w:pPr>
              <w:spacing w:before="80" w:after="80"/>
              <w:jc w:val="both"/>
              <w:rPr>
                <w:rFonts w:ascii="Arial Narrow" w:eastAsia="Arial Narrow" w:hAnsi="Arial Narrow" w:cs="Arial Narrow"/>
                <w:b/>
                <w:sz w:val="20"/>
                <w:szCs w:val="20"/>
              </w:rPr>
            </w:pPr>
            <w:r>
              <w:rPr>
                <w:rFonts w:ascii="Arial Narrow" w:eastAsia="Arial Narrow" w:hAnsi="Arial Narrow" w:cs="Arial Narrow"/>
                <w:b/>
                <w:sz w:val="20"/>
                <w:szCs w:val="20"/>
              </w:rPr>
              <w:t xml:space="preserve">NOTA. </w:t>
            </w:r>
            <w:r>
              <w:rPr>
                <w:rFonts w:ascii="Arial Narrow" w:eastAsia="Arial Narrow" w:hAnsi="Arial Narrow" w:cs="Arial Narrow"/>
                <w:sz w:val="20"/>
                <w:szCs w:val="20"/>
              </w:rPr>
              <w:t>El monitoreo realizado a la ejecución del plan de acción o tratamiento del riesgo y controles para el mapa de riesgos de corrupción, por los procesos en los diferentes niveles de gestión se realiza mediante muestreo, garantizando que a lo largo de la vigencia se logre revisar el 100%.</w:t>
            </w:r>
          </w:p>
        </w:tc>
        <w:tc>
          <w:tcPr>
            <w:tcW w:w="17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lastRenderedPageBreak/>
              <w:t>Oficina Asesora de Planeación</w:t>
            </w:r>
          </w:p>
        </w:tc>
        <w:tc>
          <w:tcPr>
            <w:tcW w:w="19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 xml:space="preserve">Formato Mapa de riesgos y matriz de oportunidades </w:t>
            </w:r>
          </w:p>
        </w:tc>
        <w:tc>
          <w:tcPr>
            <w:tcW w:w="1900" w:type="dxa"/>
            <w:tcBorders>
              <w:top w:val="single" w:sz="4" w:space="0" w:color="000000"/>
              <w:left w:val="single" w:sz="4" w:space="0" w:color="000000"/>
              <w:bottom w:val="single" w:sz="4" w:space="0" w:color="000000"/>
              <w:right w:val="single" w:sz="4" w:space="0" w:color="000000"/>
            </w:tcBorders>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Correo(s) electrónico(s) donde se reporte la información del monitoreo y/</w:t>
            </w:r>
            <w:proofErr w:type="spellStart"/>
            <w:r>
              <w:rPr>
                <w:rFonts w:ascii="Arial Narrow" w:eastAsia="Arial Narrow" w:hAnsi="Arial Narrow" w:cs="Arial Narrow"/>
                <w:sz w:val="20"/>
                <w:szCs w:val="20"/>
              </w:rPr>
              <w:t>o</w:t>
            </w:r>
            <w:proofErr w:type="spellEnd"/>
            <w:r>
              <w:rPr>
                <w:rFonts w:ascii="Arial Narrow" w:eastAsia="Arial Narrow" w:hAnsi="Arial Narrow" w:cs="Arial Narrow"/>
                <w:sz w:val="20"/>
                <w:szCs w:val="20"/>
              </w:rPr>
              <w:t xml:space="preserve"> observaciones de las evidencias.</w:t>
            </w:r>
          </w:p>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Registro en el Formato Mapa de riesgos y matriz de oportunidades.</w:t>
            </w:r>
          </w:p>
        </w:tc>
      </w:tr>
      <w:tr w:rsidR="00A74054">
        <w:trPr>
          <w:trHeight w:val="1701"/>
        </w:trPr>
        <w:tc>
          <w:tcPr>
            <w:tcW w:w="45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28</w:t>
            </w:r>
          </w:p>
        </w:tc>
        <w:tc>
          <w:tcPr>
            <w:tcW w:w="3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Consolidar el mapa de riesgos y matriz de las oportunidades con las evidencias de ejecución de los controles existente y/o las acciones de riesgos y oportunidades remitido por los procesos.</w:t>
            </w:r>
          </w:p>
        </w:tc>
        <w:tc>
          <w:tcPr>
            <w:tcW w:w="17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Oficina Asesora de Planeación</w:t>
            </w:r>
          </w:p>
        </w:tc>
        <w:tc>
          <w:tcPr>
            <w:tcW w:w="19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N.A.</w:t>
            </w:r>
          </w:p>
        </w:tc>
        <w:tc>
          <w:tcPr>
            <w:tcW w:w="1900" w:type="dxa"/>
            <w:tcBorders>
              <w:top w:val="single" w:sz="4" w:space="0" w:color="000000"/>
              <w:left w:val="single" w:sz="4" w:space="0" w:color="000000"/>
              <w:bottom w:val="single" w:sz="4" w:space="0" w:color="000000"/>
              <w:right w:val="single" w:sz="4" w:space="0" w:color="000000"/>
            </w:tcBorders>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Registro en el Formato Mapa de riesgos y matriz de oportunidades con la información remitida por todos los procesos.</w:t>
            </w:r>
          </w:p>
        </w:tc>
      </w:tr>
      <w:tr w:rsidR="00A74054">
        <w:trPr>
          <w:trHeight w:val="2098"/>
        </w:trPr>
        <w:tc>
          <w:tcPr>
            <w:tcW w:w="45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A74054" w:rsidRDefault="000433F6">
            <w:pPr>
              <w:spacing w:before="40" w:after="40"/>
              <w:jc w:val="center"/>
              <w:rPr>
                <w:rFonts w:ascii="Arial Narrow" w:eastAsia="Arial Narrow" w:hAnsi="Arial Narrow" w:cs="Arial Narrow"/>
                <w:sz w:val="20"/>
                <w:szCs w:val="20"/>
              </w:rPr>
            </w:pPr>
            <w:r>
              <w:rPr>
                <w:rFonts w:ascii="Arial Narrow" w:eastAsia="Arial Narrow" w:hAnsi="Arial Narrow" w:cs="Arial Narrow"/>
                <w:sz w:val="20"/>
                <w:szCs w:val="20"/>
              </w:rPr>
              <w:t>29</w:t>
            </w:r>
          </w:p>
        </w:tc>
        <w:tc>
          <w:tcPr>
            <w:tcW w:w="3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40" w:after="40"/>
              <w:jc w:val="both"/>
              <w:rPr>
                <w:rFonts w:ascii="Arial Narrow" w:eastAsia="Arial Narrow" w:hAnsi="Arial Narrow" w:cs="Arial Narrow"/>
                <w:sz w:val="20"/>
                <w:szCs w:val="20"/>
              </w:rPr>
            </w:pPr>
            <w:r>
              <w:rPr>
                <w:rFonts w:ascii="Arial Narrow" w:eastAsia="Arial Narrow" w:hAnsi="Arial Narrow" w:cs="Arial Narrow"/>
                <w:sz w:val="20"/>
                <w:szCs w:val="20"/>
              </w:rPr>
              <w:t>Presentar a los líderes de los procesos y responsables (nivel central y direcciones territoriales) la información completa consolidada de todos los procesos en los tres niveles de gestión del mapa de riesgos y matriz de las oportunidades.</w:t>
            </w:r>
          </w:p>
        </w:tc>
        <w:tc>
          <w:tcPr>
            <w:tcW w:w="17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40" w:after="40"/>
              <w:jc w:val="center"/>
              <w:rPr>
                <w:rFonts w:ascii="Arial Narrow" w:eastAsia="Arial Narrow" w:hAnsi="Arial Narrow" w:cs="Arial Narrow"/>
                <w:sz w:val="20"/>
                <w:szCs w:val="20"/>
              </w:rPr>
            </w:pPr>
            <w:r>
              <w:rPr>
                <w:rFonts w:ascii="Arial Narrow" w:eastAsia="Arial Narrow" w:hAnsi="Arial Narrow" w:cs="Arial Narrow"/>
                <w:sz w:val="20"/>
                <w:szCs w:val="20"/>
              </w:rPr>
              <w:t>Oficina Asesora de Planeación</w:t>
            </w:r>
          </w:p>
        </w:tc>
        <w:tc>
          <w:tcPr>
            <w:tcW w:w="19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40" w:after="40"/>
              <w:jc w:val="center"/>
              <w:rPr>
                <w:rFonts w:ascii="Arial Narrow" w:eastAsia="Arial Narrow" w:hAnsi="Arial Narrow" w:cs="Arial Narrow"/>
                <w:sz w:val="20"/>
                <w:szCs w:val="20"/>
              </w:rPr>
            </w:pPr>
            <w:r>
              <w:rPr>
                <w:rFonts w:ascii="Arial Narrow" w:eastAsia="Arial Narrow" w:hAnsi="Arial Narrow" w:cs="Arial Narrow"/>
                <w:sz w:val="20"/>
                <w:szCs w:val="20"/>
              </w:rPr>
              <w:t>N.A.</w:t>
            </w:r>
          </w:p>
        </w:tc>
        <w:tc>
          <w:tcPr>
            <w:tcW w:w="1900" w:type="dxa"/>
            <w:tcBorders>
              <w:top w:val="single" w:sz="4" w:space="0" w:color="000000"/>
              <w:left w:val="single" w:sz="4" w:space="0" w:color="000000"/>
              <w:bottom w:val="single" w:sz="4" w:space="0" w:color="000000"/>
              <w:right w:val="single" w:sz="4" w:space="0" w:color="000000"/>
            </w:tcBorders>
            <w:vAlign w:val="center"/>
          </w:tcPr>
          <w:p w:rsidR="00A74054" w:rsidRDefault="000433F6">
            <w:pPr>
              <w:spacing w:before="40" w:after="40"/>
              <w:jc w:val="both"/>
              <w:rPr>
                <w:rFonts w:ascii="Arial Narrow" w:eastAsia="Arial Narrow" w:hAnsi="Arial Narrow" w:cs="Arial Narrow"/>
                <w:sz w:val="20"/>
                <w:szCs w:val="20"/>
              </w:rPr>
            </w:pPr>
            <w:r>
              <w:rPr>
                <w:rFonts w:ascii="Arial Narrow" w:eastAsia="Arial Narrow" w:hAnsi="Arial Narrow" w:cs="Arial Narrow"/>
                <w:sz w:val="20"/>
                <w:szCs w:val="20"/>
              </w:rPr>
              <w:t>Correo electrónico con el mapa de riesgos y matriz de oportunidades consolidado con el monitoreo y reporte para los tres niveles de gestión.</w:t>
            </w:r>
          </w:p>
        </w:tc>
      </w:tr>
      <w:tr w:rsidR="00A74054">
        <w:trPr>
          <w:trHeight w:val="1587"/>
        </w:trPr>
        <w:tc>
          <w:tcPr>
            <w:tcW w:w="45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30</w:t>
            </w:r>
          </w:p>
        </w:tc>
        <w:tc>
          <w:tcPr>
            <w:tcW w:w="3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Revisar como parte de la primera línea de defensa la concordancia entre el seguimiento y monitoreo remitido y el presentado por la Oficina Asesora de Planeación para riesgos y oportunidades.</w:t>
            </w:r>
          </w:p>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b/>
                <w:sz w:val="20"/>
                <w:szCs w:val="20"/>
              </w:rPr>
              <w:t>Nota.</w:t>
            </w:r>
            <w:r>
              <w:rPr>
                <w:rFonts w:ascii="Arial Narrow" w:eastAsia="Arial Narrow" w:hAnsi="Arial Narrow" w:cs="Arial Narrow"/>
                <w:sz w:val="20"/>
                <w:szCs w:val="20"/>
              </w:rPr>
              <w:t xml:space="preserve"> En caso de tener observaciones, la Dirección territorial informará incluyendo lo correspondiente al área protegida al el Líder del proceso en Nivel Central, quién revisará y aprobará el ajuste o modificación requerida.</w:t>
            </w:r>
          </w:p>
        </w:tc>
        <w:tc>
          <w:tcPr>
            <w:tcW w:w="17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Cada proceso (Nivel central, territorial y local), conforme aplique</w:t>
            </w:r>
          </w:p>
        </w:tc>
        <w:tc>
          <w:tcPr>
            <w:tcW w:w="19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N.A.</w:t>
            </w:r>
          </w:p>
        </w:tc>
        <w:tc>
          <w:tcPr>
            <w:tcW w:w="1900" w:type="dxa"/>
            <w:tcBorders>
              <w:top w:val="single" w:sz="4" w:space="0" w:color="000000"/>
              <w:left w:val="single" w:sz="4" w:space="0" w:color="000000"/>
              <w:bottom w:val="single" w:sz="4" w:space="0" w:color="000000"/>
              <w:right w:val="single" w:sz="4" w:space="0" w:color="000000"/>
            </w:tcBorders>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N.A.</w:t>
            </w:r>
          </w:p>
        </w:tc>
      </w:tr>
      <w:tr w:rsidR="00A74054">
        <w:trPr>
          <w:trHeight w:val="2778"/>
        </w:trPr>
        <w:tc>
          <w:tcPr>
            <w:tcW w:w="45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lastRenderedPageBreak/>
              <w:t>31</w:t>
            </w:r>
          </w:p>
        </w:tc>
        <w:tc>
          <w:tcPr>
            <w:tcW w:w="3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¿La información del monitoreo y seguimiento de ejecución del plan de acción y acción(es) de oportunidades es concordante con lo remitido?</w:t>
            </w:r>
          </w:p>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b/>
                <w:sz w:val="20"/>
                <w:szCs w:val="20"/>
              </w:rPr>
              <w:t>SI:</w:t>
            </w:r>
            <w:r>
              <w:rPr>
                <w:rFonts w:ascii="Arial Narrow" w:eastAsia="Arial Narrow" w:hAnsi="Arial Narrow" w:cs="Arial Narrow"/>
                <w:sz w:val="20"/>
                <w:szCs w:val="20"/>
              </w:rPr>
              <w:t xml:space="preserve"> Continuar en la actividad 32.</w:t>
            </w:r>
          </w:p>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b/>
                <w:sz w:val="20"/>
                <w:szCs w:val="20"/>
              </w:rPr>
              <w:t>NO</w:t>
            </w:r>
            <w:r>
              <w:rPr>
                <w:rFonts w:ascii="Arial Narrow" w:eastAsia="Arial Narrow" w:hAnsi="Arial Narrow" w:cs="Arial Narrow"/>
                <w:sz w:val="20"/>
                <w:szCs w:val="20"/>
              </w:rPr>
              <w:t xml:space="preserve">: Informar al proceso en el Nivel Central </w:t>
            </w:r>
            <w:proofErr w:type="gramStart"/>
            <w:r>
              <w:rPr>
                <w:rFonts w:ascii="Arial Narrow" w:eastAsia="Arial Narrow" w:hAnsi="Arial Narrow" w:cs="Arial Narrow"/>
                <w:sz w:val="20"/>
                <w:szCs w:val="20"/>
              </w:rPr>
              <w:t>con  a</w:t>
            </w:r>
            <w:proofErr w:type="gramEnd"/>
            <w:r>
              <w:rPr>
                <w:rFonts w:ascii="Arial Narrow" w:eastAsia="Arial Narrow" w:hAnsi="Arial Narrow" w:cs="Arial Narrow"/>
                <w:sz w:val="20"/>
                <w:szCs w:val="20"/>
              </w:rPr>
              <w:t xml:space="preserve"> la Oficina Asesora de Planeación, la diferencia identificada para que se revise y en caso de aplicar apruebe, modificaciones y/o ajustes, para que la OAP ajuste e incluya en el consolidado a entregar. </w:t>
            </w:r>
          </w:p>
        </w:tc>
        <w:tc>
          <w:tcPr>
            <w:tcW w:w="17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Cada proceso (Nivel central, territorial y local), conforme aplique</w:t>
            </w:r>
          </w:p>
        </w:tc>
        <w:tc>
          <w:tcPr>
            <w:tcW w:w="19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N.A.</w:t>
            </w:r>
          </w:p>
        </w:tc>
        <w:tc>
          <w:tcPr>
            <w:tcW w:w="1900" w:type="dxa"/>
            <w:tcBorders>
              <w:top w:val="single" w:sz="4" w:space="0" w:color="000000"/>
              <w:left w:val="single" w:sz="4" w:space="0" w:color="000000"/>
              <w:bottom w:val="single" w:sz="4" w:space="0" w:color="000000"/>
              <w:right w:val="single" w:sz="4" w:space="0" w:color="000000"/>
            </w:tcBorders>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Correo(s) electrónico(s) con observaciones, modificaciones y/o ajustes.</w:t>
            </w:r>
          </w:p>
        </w:tc>
      </w:tr>
      <w:tr w:rsidR="00A74054">
        <w:trPr>
          <w:trHeight w:val="1417"/>
        </w:trPr>
        <w:tc>
          <w:tcPr>
            <w:tcW w:w="45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32</w:t>
            </w:r>
          </w:p>
        </w:tc>
        <w:tc>
          <w:tcPr>
            <w:tcW w:w="3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Remitirá ORFEO al Grupo de Control Interno informar el monitoreo validado y las evidencias se encuentran disponibles.</w:t>
            </w:r>
          </w:p>
        </w:tc>
        <w:tc>
          <w:tcPr>
            <w:tcW w:w="17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El líder del proceso de Nivel Central</w:t>
            </w:r>
          </w:p>
        </w:tc>
        <w:tc>
          <w:tcPr>
            <w:tcW w:w="19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N.A.</w:t>
            </w:r>
          </w:p>
        </w:tc>
        <w:tc>
          <w:tcPr>
            <w:tcW w:w="1900" w:type="dxa"/>
            <w:tcBorders>
              <w:top w:val="single" w:sz="4" w:space="0" w:color="000000"/>
              <w:left w:val="single" w:sz="4" w:space="0" w:color="000000"/>
              <w:bottom w:val="single" w:sz="4" w:space="0" w:color="000000"/>
              <w:right w:val="single" w:sz="4" w:space="0" w:color="000000"/>
            </w:tcBorders>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Orfeo radicado y remitida a al Grupo de Control Interno</w:t>
            </w:r>
          </w:p>
        </w:tc>
      </w:tr>
      <w:tr w:rsidR="00A74054">
        <w:trPr>
          <w:trHeight w:val="3175"/>
        </w:trPr>
        <w:tc>
          <w:tcPr>
            <w:tcW w:w="45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33</w:t>
            </w:r>
          </w:p>
        </w:tc>
        <w:tc>
          <w:tcPr>
            <w:tcW w:w="3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Remitir por correo electrónico al Grupo de Control Interno conforme el cronograma para cada vigencia, el consolidado del mapa de riesgos y matriz de oportunidades con el monitoreo de los seguimientos de todos los procesos, correspondiente al cuatrimestre que se está reportando.</w:t>
            </w:r>
          </w:p>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b/>
                <w:sz w:val="20"/>
                <w:szCs w:val="20"/>
              </w:rPr>
              <w:t>NOTA</w:t>
            </w:r>
            <w:r>
              <w:rPr>
                <w:rFonts w:ascii="Arial Narrow" w:eastAsia="Arial Narrow" w:hAnsi="Arial Narrow" w:cs="Arial Narrow"/>
                <w:sz w:val="20"/>
                <w:szCs w:val="20"/>
              </w:rPr>
              <w:t>: Inhabilitar los permisos para los procesos en los diferentes niveles de gestión y habilitar los permisos correspondientes para que el Grupo de Control Interno revisé la información.</w:t>
            </w:r>
          </w:p>
        </w:tc>
        <w:tc>
          <w:tcPr>
            <w:tcW w:w="17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Oficina Asesora de Planeación</w:t>
            </w:r>
          </w:p>
        </w:tc>
        <w:tc>
          <w:tcPr>
            <w:tcW w:w="19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N.A.</w:t>
            </w:r>
          </w:p>
        </w:tc>
        <w:tc>
          <w:tcPr>
            <w:tcW w:w="1900" w:type="dxa"/>
            <w:tcBorders>
              <w:top w:val="single" w:sz="4" w:space="0" w:color="000000"/>
              <w:left w:val="single" w:sz="4" w:space="0" w:color="000000"/>
              <w:bottom w:val="single" w:sz="4" w:space="0" w:color="000000"/>
              <w:right w:val="single" w:sz="4" w:space="0" w:color="000000"/>
            </w:tcBorders>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Correo electrónico con la remisión del consolidado de la información del seguimiento y monitoreo de todos los procesos.</w:t>
            </w:r>
          </w:p>
        </w:tc>
      </w:tr>
      <w:tr w:rsidR="00A74054">
        <w:trPr>
          <w:trHeight w:val="2721"/>
        </w:trPr>
        <w:tc>
          <w:tcPr>
            <w:tcW w:w="45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34</w:t>
            </w:r>
          </w:p>
        </w:tc>
        <w:tc>
          <w:tcPr>
            <w:tcW w:w="3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Realizar el seguimiento cuatrimestral como tercera línea de defensa a la gestión de riesgos, verificando la efectividad de los controles y el reporte de ejecución de la(s) acción(es) para las oportunidades frente a las evidencias.</w:t>
            </w:r>
          </w:p>
        </w:tc>
        <w:tc>
          <w:tcPr>
            <w:tcW w:w="17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Grupo de Control Interno</w:t>
            </w:r>
          </w:p>
        </w:tc>
        <w:tc>
          <w:tcPr>
            <w:tcW w:w="19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rPr>
                <w:rFonts w:ascii="Arial Narrow" w:eastAsia="Arial Narrow" w:hAnsi="Arial Narrow" w:cs="Arial Narrow"/>
                <w:sz w:val="20"/>
                <w:szCs w:val="20"/>
              </w:rPr>
            </w:pPr>
            <w:r>
              <w:rPr>
                <w:rFonts w:ascii="Arial Narrow" w:eastAsia="Arial Narrow" w:hAnsi="Arial Narrow" w:cs="Arial Narrow"/>
                <w:sz w:val="20"/>
                <w:szCs w:val="20"/>
              </w:rPr>
              <w:t>Instructivo vigente Administración de Riesgos y Oportunidades</w:t>
            </w:r>
          </w:p>
          <w:p w:rsidR="00A74054" w:rsidRDefault="000433F6">
            <w:pPr>
              <w:spacing w:before="80" w:after="80"/>
              <w:rPr>
                <w:rFonts w:ascii="Arial Narrow" w:eastAsia="Arial Narrow" w:hAnsi="Arial Narrow" w:cs="Arial Narrow"/>
                <w:sz w:val="20"/>
                <w:szCs w:val="20"/>
              </w:rPr>
            </w:pPr>
            <w:r>
              <w:rPr>
                <w:rFonts w:ascii="Arial Narrow" w:eastAsia="Arial Narrow" w:hAnsi="Arial Narrow" w:cs="Arial Narrow"/>
                <w:sz w:val="20"/>
                <w:szCs w:val="20"/>
              </w:rPr>
              <w:t>Guía para la administración del riesgo y el diseño de controles en entidades públicas– DAFP.</w:t>
            </w:r>
          </w:p>
        </w:tc>
        <w:tc>
          <w:tcPr>
            <w:tcW w:w="1900" w:type="dxa"/>
            <w:tcBorders>
              <w:top w:val="single" w:sz="4" w:space="0" w:color="000000"/>
              <w:left w:val="single" w:sz="4" w:space="0" w:color="000000"/>
              <w:bottom w:val="single" w:sz="4" w:space="0" w:color="000000"/>
              <w:right w:val="single" w:sz="4" w:space="0" w:color="000000"/>
            </w:tcBorders>
            <w:vAlign w:val="center"/>
          </w:tcPr>
          <w:p w:rsidR="00A74054" w:rsidRDefault="000433F6">
            <w:pPr>
              <w:spacing w:before="80" w:after="80"/>
              <w:rPr>
                <w:rFonts w:ascii="Arial Narrow" w:eastAsia="Arial Narrow" w:hAnsi="Arial Narrow" w:cs="Arial Narrow"/>
                <w:sz w:val="20"/>
                <w:szCs w:val="20"/>
              </w:rPr>
            </w:pPr>
            <w:r>
              <w:rPr>
                <w:rFonts w:ascii="Arial Narrow" w:eastAsia="Arial Narrow" w:hAnsi="Arial Narrow" w:cs="Arial Narrow"/>
                <w:sz w:val="20"/>
                <w:szCs w:val="20"/>
              </w:rPr>
              <w:t>N.A.</w:t>
            </w:r>
          </w:p>
        </w:tc>
      </w:tr>
      <w:tr w:rsidR="00A74054">
        <w:trPr>
          <w:trHeight w:val="3515"/>
        </w:trPr>
        <w:tc>
          <w:tcPr>
            <w:tcW w:w="45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lastRenderedPageBreak/>
              <w:t>35</w:t>
            </w:r>
          </w:p>
        </w:tc>
        <w:tc>
          <w:tcPr>
            <w:tcW w:w="3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 xml:space="preserve">Presentar el informe de seguimiento a la Gestión de riesgos como destinatario principal a la Dirección General y el Comité Institucional de Coordinación de Control Interno con copia a la Oficina Asesora de Planeación. </w:t>
            </w:r>
          </w:p>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b/>
                <w:sz w:val="20"/>
                <w:szCs w:val="20"/>
              </w:rPr>
              <w:t>NOTA</w:t>
            </w:r>
            <w:r>
              <w:rPr>
                <w:rFonts w:ascii="Arial Narrow" w:eastAsia="Arial Narrow" w:hAnsi="Arial Narrow" w:cs="Arial Narrow"/>
                <w:sz w:val="20"/>
                <w:szCs w:val="20"/>
              </w:rPr>
              <w:t>: El Grupo de Control Interno en su función asesora comunicará y presentará propuestas de mejoramiento y tratamiento a las situaciones detectadas las cuales deberán incluirse en el informe para la Dirección General.</w:t>
            </w:r>
          </w:p>
        </w:tc>
        <w:tc>
          <w:tcPr>
            <w:tcW w:w="17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Grupo de Control Interno</w:t>
            </w:r>
          </w:p>
        </w:tc>
        <w:tc>
          <w:tcPr>
            <w:tcW w:w="19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N.A.</w:t>
            </w:r>
          </w:p>
        </w:tc>
        <w:tc>
          <w:tcPr>
            <w:tcW w:w="1900" w:type="dxa"/>
            <w:tcBorders>
              <w:top w:val="single" w:sz="4" w:space="0" w:color="000000"/>
              <w:left w:val="single" w:sz="4" w:space="0" w:color="000000"/>
              <w:bottom w:val="single" w:sz="4" w:space="0" w:color="000000"/>
              <w:right w:val="single" w:sz="4" w:space="0" w:color="000000"/>
            </w:tcBorders>
            <w:vAlign w:val="center"/>
          </w:tcPr>
          <w:p w:rsidR="00A74054" w:rsidRDefault="000433F6">
            <w:pPr>
              <w:spacing w:before="80" w:after="80"/>
              <w:rPr>
                <w:rFonts w:ascii="Arial Narrow" w:eastAsia="Arial Narrow" w:hAnsi="Arial Narrow" w:cs="Arial Narrow"/>
                <w:sz w:val="20"/>
                <w:szCs w:val="20"/>
              </w:rPr>
            </w:pPr>
            <w:r>
              <w:rPr>
                <w:rFonts w:ascii="Arial Narrow" w:eastAsia="Arial Narrow" w:hAnsi="Arial Narrow" w:cs="Arial Narrow"/>
                <w:sz w:val="20"/>
                <w:szCs w:val="20"/>
              </w:rPr>
              <w:t>Informe con los resultados de seguimiento al monitoreo de los riesgos correspondiente al cuatrimestre evaluado.</w:t>
            </w:r>
          </w:p>
          <w:p w:rsidR="00A74054" w:rsidRDefault="000433F6">
            <w:pPr>
              <w:spacing w:before="80" w:after="80"/>
              <w:rPr>
                <w:rFonts w:ascii="Arial Narrow" w:eastAsia="Arial Narrow" w:hAnsi="Arial Narrow" w:cs="Arial Narrow"/>
                <w:sz w:val="20"/>
                <w:szCs w:val="20"/>
              </w:rPr>
            </w:pPr>
            <w:r>
              <w:rPr>
                <w:rFonts w:ascii="Arial Narrow" w:eastAsia="Arial Narrow" w:hAnsi="Arial Narrow" w:cs="Arial Narrow"/>
                <w:sz w:val="20"/>
                <w:szCs w:val="20"/>
              </w:rPr>
              <w:t>Acta del Comité Institucional de Coordinación de Control Interno con la presentación del Informe de seguimiento al monitoreo de los riesgos.</w:t>
            </w:r>
          </w:p>
        </w:tc>
      </w:tr>
      <w:tr w:rsidR="00A74054">
        <w:trPr>
          <w:trHeight w:val="2438"/>
        </w:trPr>
        <w:tc>
          <w:tcPr>
            <w:tcW w:w="45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36</w:t>
            </w:r>
          </w:p>
        </w:tc>
        <w:tc>
          <w:tcPr>
            <w:tcW w:w="3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 xml:space="preserve">Publicar el Informe de seguimiento a la Gestión de riesgos correspondiente al cuatrimestre evaluado en página web – Transparencia y acceso a la información pública. </w:t>
            </w:r>
          </w:p>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b/>
                <w:sz w:val="20"/>
                <w:szCs w:val="20"/>
              </w:rPr>
              <w:t>NOTA</w:t>
            </w:r>
            <w:r>
              <w:rPr>
                <w:rFonts w:ascii="Arial Narrow" w:eastAsia="Arial Narrow" w:hAnsi="Arial Narrow" w:cs="Arial Narrow"/>
                <w:sz w:val="20"/>
                <w:szCs w:val="20"/>
              </w:rPr>
              <w:t>: La publicación del informe se hará los primeros diez días hábiles de los meses de mayo, septiembre y enero.</w:t>
            </w:r>
          </w:p>
        </w:tc>
        <w:tc>
          <w:tcPr>
            <w:tcW w:w="17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Grupo de Control Interno</w:t>
            </w:r>
          </w:p>
        </w:tc>
        <w:tc>
          <w:tcPr>
            <w:tcW w:w="19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N.A.</w:t>
            </w:r>
          </w:p>
        </w:tc>
        <w:tc>
          <w:tcPr>
            <w:tcW w:w="1900" w:type="dxa"/>
            <w:tcBorders>
              <w:top w:val="single" w:sz="4" w:space="0" w:color="000000"/>
              <w:left w:val="single" w:sz="4" w:space="0" w:color="000000"/>
              <w:bottom w:val="single" w:sz="4" w:space="0" w:color="000000"/>
              <w:right w:val="single" w:sz="4" w:space="0" w:color="000000"/>
            </w:tcBorders>
            <w:vAlign w:val="center"/>
          </w:tcPr>
          <w:p w:rsidR="00A74054" w:rsidRDefault="000433F6">
            <w:pPr>
              <w:spacing w:before="80" w:after="80"/>
              <w:rPr>
                <w:rFonts w:ascii="Arial Narrow" w:eastAsia="Arial Narrow" w:hAnsi="Arial Narrow" w:cs="Arial Narrow"/>
                <w:sz w:val="20"/>
                <w:szCs w:val="20"/>
              </w:rPr>
            </w:pPr>
            <w:r>
              <w:rPr>
                <w:rFonts w:ascii="Arial Narrow" w:eastAsia="Arial Narrow" w:hAnsi="Arial Narrow" w:cs="Arial Narrow"/>
                <w:sz w:val="20"/>
                <w:szCs w:val="20"/>
              </w:rPr>
              <w:t>Informe con los resultados de seguimiento al monitoreo de los riesgos correspondiente al cuatrimestre evaluado, publicado en Intranet y página web.</w:t>
            </w:r>
          </w:p>
        </w:tc>
      </w:tr>
      <w:tr w:rsidR="00A74054">
        <w:trPr>
          <w:trHeight w:val="1474"/>
        </w:trPr>
        <w:tc>
          <w:tcPr>
            <w:tcW w:w="45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37</w:t>
            </w:r>
          </w:p>
        </w:tc>
        <w:tc>
          <w:tcPr>
            <w:tcW w:w="3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 xml:space="preserve">Publicar y socializar el monitoreo y seguimiento en la intranet y página web. </w:t>
            </w:r>
          </w:p>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b/>
                <w:sz w:val="20"/>
                <w:szCs w:val="20"/>
              </w:rPr>
              <w:t>NOTA</w:t>
            </w:r>
            <w:r>
              <w:rPr>
                <w:rFonts w:ascii="Arial Narrow" w:eastAsia="Arial Narrow" w:hAnsi="Arial Narrow" w:cs="Arial Narrow"/>
                <w:sz w:val="20"/>
                <w:szCs w:val="20"/>
              </w:rPr>
              <w:t>: La publicación de la matriz se hará en los primeros diez días hábiles de los meses de mayo, septiembre y enero.</w:t>
            </w:r>
          </w:p>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b/>
                <w:sz w:val="20"/>
                <w:szCs w:val="20"/>
              </w:rPr>
              <w:t>NOTA.</w:t>
            </w:r>
            <w:r>
              <w:rPr>
                <w:rFonts w:ascii="Arial Narrow" w:eastAsia="Arial Narrow" w:hAnsi="Arial Narrow" w:cs="Arial Narrow"/>
                <w:sz w:val="20"/>
                <w:szCs w:val="20"/>
              </w:rPr>
              <w:t xml:space="preserve"> El documento (mapa de riesgos y matriz de oportunidades), con monitoreo, remplazará el archivo publicado en el paso 18, evitando dejar </w:t>
            </w:r>
            <w:proofErr w:type="gramStart"/>
            <w:r>
              <w:rPr>
                <w:rFonts w:ascii="Arial Narrow" w:eastAsia="Arial Narrow" w:hAnsi="Arial Narrow" w:cs="Arial Narrow"/>
                <w:sz w:val="20"/>
                <w:szCs w:val="20"/>
              </w:rPr>
              <w:t>tanto archivos</w:t>
            </w:r>
            <w:proofErr w:type="gramEnd"/>
            <w:r>
              <w:rPr>
                <w:rFonts w:ascii="Arial Narrow" w:eastAsia="Arial Narrow" w:hAnsi="Arial Narrow" w:cs="Arial Narrow"/>
                <w:sz w:val="20"/>
                <w:szCs w:val="20"/>
              </w:rPr>
              <w:t xml:space="preserve"> para que las partes interesadas no se confundan.</w:t>
            </w:r>
          </w:p>
        </w:tc>
        <w:tc>
          <w:tcPr>
            <w:tcW w:w="17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Oficina Asesora de Planeación</w:t>
            </w:r>
          </w:p>
        </w:tc>
        <w:tc>
          <w:tcPr>
            <w:tcW w:w="19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N.A.</w:t>
            </w:r>
          </w:p>
        </w:tc>
        <w:tc>
          <w:tcPr>
            <w:tcW w:w="19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rPr>
                <w:rFonts w:ascii="Arial Narrow" w:eastAsia="Arial Narrow" w:hAnsi="Arial Narrow" w:cs="Arial Narrow"/>
                <w:sz w:val="20"/>
                <w:szCs w:val="20"/>
              </w:rPr>
            </w:pPr>
            <w:r>
              <w:rPr>
                <w:rFonts w:ascii="Arial Narrow" w:eastAsia="Arial Narrow" w:hAnsi="Arial Narrow" w:cs="Arial Narrow"/>
                <w:sz w:val="20"/>
                <w:szCs w:val="20"/>
              </w:rPr>
              <w:t>Monitoreo y Seguimiento cuatrimestral al Mapa de riesgos y matriz de oportunidades publicada en la intranet</w:t>
            </w:r>
          </w:p>
        </w:tc>
      </w:tr>
      <w:tr w:rsidR="00A74054">
        <w:trPr>
          <w:trHeight w:val="4649"/>
        </w:trPr>
        <w:tc>
          <w:tcPr>
            <w:tcW w:w="45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lastRenderedPageBreak/>
              <w:t>38</w:t>
            </w:r>
          </w:p>
        </w:tc>
        <w:tc>
          <w:tcPr>
            <w:tcW w:w="3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Analizar los resultados del</w:t>
            </w:r>
            <w:r>
              <w:t xml:space="preserve"> </w:t>
            </w:r>
            <w:r>
              <w:rPr>
                <w:rFonts w:ascii="Arial Narrow" w:eastAsia="Arial Narrow" w:hAnsi="Arial Narrow" w:cs="Arial Narrow"/>
                <w:sz w:val="20"/>
                <w:szCs w:val="20"/>
              </w:rPr>
              <w:t>informe de seguimiento a la Gestión de riesgos y el reporte en el registro del mapa de riesgos y matriz de oportunidades y generar las acciones de corrección, correctivas y de mejora correspondientes por las observaciones y/o no conformidades, de tal forma que se contribuya a minimizar la materialización del riesgo.</w:t>
            </w:r>
          </w:p>
          <w:p w:rsidR="00A74054" w:rsidRDefault="00A74054">
            <w:pPr>
              <w:spacing w:before="80" w:after="80"/>
              <w:jc w:val="both"/>
              <w:rPr>
                <w:rFonts w:ascii="Arial Narrow" w:eastAsia="Arial Narrow" w:hAnsi="Arial Narrow" w:cs="Arial Narrow"/>
                <w:sz w:val="20"/>
                <w:szCs w:val="20"/>
              </w:rPr>
            </w:pPr>
          </w:p>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b/>
                <w:sz w:val="20"/>
                <w:szCs w:val="20"/>
              </w:rPr>
              <w:t>NOTA:</w:t>
            </w:r>
            <w:r>
              <w:rPr>
                <w:rFonts w:ascii="Arial Narrow" w:eastAsia="Arial Narrow" w:hAnsi="Arial Narrow" w:cs="Arial Narrow"/>
                <w:sz w:val="20"/>
                <w:szCs w:val="20"/>
              </w:rPr>
              <w:t xml:space="preserve"> El tiempo para la generación de la(s) acción(es) de corrección y/o correctiva(s) y suscripción del plan de mejoramiento con el Grupo de Control Interno, es de 15 días hábiles posterior a la publicación del informe.</w:t>
            </w:r>
          </w:p>
        </w:tc>
        <w:tc>
          <w:tcPr>
            <w:tcW w:w="17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Cada proceso (Nivel central, territorial y local)</w:t>
            </w:r>
          </w:p>
        </w:tc>
        <w:tc>
          <w:tcPr>
            <w:tcW w:w="19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rPr>
                <w:rFonts w:ascii="Arial Narrow" w:eastAsia="Arial Narrow" w:hAnsi="Arial Narrow" w:cs="Arial Narrow"/>
                <w:sz w:val="20"/>
                <w:szCs w:val="20"/>
              </w:rPr>
            </w:pPr>
            <w:r>
              <w:rPr>
                <w:rFonts w:ascii="Arial Narrow" w:eastAsia="Arial Narrow" w:hAnsi="Arial Narrow" w:cs="Arial Narrow"/>
                <w:sz w:val="20"/>
                <w:szCs w:val="20"/>
              </w:rPr>
              <w:t>Informe con los resultados de seguimiento y monitoreo de los riesgos correspondiente al cuatrimestre evaluado.</w:t>
            </w:r>
          </w:p>
          <w:p w:rsidR="00A74054" w:rsidRDefault="000433F6">
            <w:pPr>
              <w:spacing w:before="80" w:after="80"/>
              <w:rPr>
                <w:rFonts w:ascii="Arial Narrow" w:eastAsia="Arial Narrow" w:hAnsi="Arial Narrow" w:cs="Arial Narrow"/>
                <w:sz w:val="20"/>
                <w:szCs w:val="20"/>
              </w:rPr>
            </w:pPr>
            <w:r>
              <w:rPr>
                <w:rFonts w:ascii="Arial Narrow" w:eastAsia="Arial Narrow" w:hAnsi="Arial Narrow" w:cs="Arial Narrow"/>
                <w:sz w:val="20"/>
                <w:szCs w:val="20"/>
              </w:rPr>
              <w:t xml:space="preserve">Procedimiento vigente Acciones Correctivas y de Mejora </w:t>
            </w:r>
          </w:p>
          <w:p w:rsidR="00A74054" w:rsidRDefault="000433F6">
            <w:pPr>
              <w:spacing w:before="80" w:after="80"/>
              <w:rPr>
                <w:rFonts w:ascii="Arial Narrow" w:eastAsia="Arial Narrow" w:hAnsi="Arial Narrow" w:cs="Arial Narrow"/>
                <w:sz w:val="20"/>
                <w:szCs w:val="20"/>
              </w:rPr>
            </w:pPr>
            <w:r>
              <w:rPr>
                <w:rFonts w:ascii="Arial Narrow" w:eastAsia="Arial Narrow" w:hAnsi="Arial Narrow" w:cs="Arial Narrow"/>
                <w:sz w:val="20"/>
                <w:szCs w:val="20"/>
              </w:rPr>
              <w:t>Formato vigente Plan de mejoramiento por proceso – gestión</w:t>
            </w:r>
          </w:p>
        </w:tc>
        <w:tc>
          <w:tcPr>
            <w:tcW w:w="1900" w:type="dxa"/>
            <w:tcBorders>
              <w:top w:val="single" w:sz="4" w:space="0" w:color="000000"/>
              <w:left w:val="single" w:sz="4" w:space="0" w:color="000000"/>
              <w:bottom w:val="single" w:sz="4" w:space="0" w:color="000000"/>
              <w:right w:val="single" w:sz="4" w:space="0" w:color="000000"/>
            </w:tcBorders>
            <w:vAlign w:val="center"/>
          </w:tcPr>
          <w:p w:rsidR="00A74054" w:rsidRDefault="000433F6">
            <w:pPr>
              <w:spacing w:before="80" w:after="80"/>
              <w:rPr>
                <w:rFonts w:ascii="Arial Narrow" w:eastAsia="Arial Narrow" w:hAnsi="Arial Narrow" w:cs="Arial Narrow"/>
                <w:sz w:val="20"/>
                <w:szCs w:val="20"/>
              </w:rPr>
            </w:pPr>
            <w:r>
              <w:rPr>
                <w:rFonts w:ascii="Arial Narrow" w:eastAsia="Arial Narrow" w:hAnsi="Arial Narrow" w:cs="Arial Narrow"/>
                <w:sz w:val="20"/>
                <w:szCs w:val="20"/>
              </w:rPr>
              <w:t>Plan de mejoramiento por proceso – gestión suscrito con el Grupo de Control Interno, en caso de observaciones y/o no conformidades.</w:t>
            </w:r>
          </w:p>
        </w:tc>
      </w:tr>
      <w:tr w:rsidR="00A74054">
        <w:trPr>
          <w:trHeight w:val="4195"/>
        </w:trPr>
        <w:tc>
          <w:tcPr>
            <w:tcW w:w="45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39</w:t>
            </w:r>
          </w:p>
        </w:tc>
        <w:tc>
          <w:tcPr>
            <w:tcW w:w="3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sz w:val="20"/>
                <w:szCs w:val="20"/>
              </w:rPr>
              <w:t>Presentar los resultados de seguimiento a la Gestión de Riesgos en el marco del Comité Directivo (Revisión por la Dirección) y le Comité Institucional de Coordinación de Control Interno.</w:t>
            </w:r>
          </w:p>
          <w:p w:rsidR="00A74054" w:rsidRDefault="00A74054">
            <w:pPr>
              <w:spacing w:before="80" w:after="80"/>
              <w:jc w:val="both"/>
              <w:rPr>
                <w:rFonts w:ascii="Arial Narrow" w:eastAsia="Arial Narrow" w:hAnsi="Arial Narrow" w:cs="Arial Narrow"/>
                <w:sz w:val="20"/>
                <w:szCs w:val="20"/>
              </w:rPr>
            </w:pPr>
          </w:p>
          <w:p w:rsidR="00A74054" w:rsidRDefault="000433F6">
            <w:pPr>
              <w:spacing w:before="80" w:after="80"/>
              <w:jc w:val="both"/>
              <w:rPr>
                <w:rFonts w:ascii="Arial Narrow" w:eastAsia="Arial Narrow" w:hAnsi="Arial Narrow" w:cs="Arial Narrow"/>
                <w:sz w:val="20"/>
                <w:szCs w:val="20"/>
              </w:rPr>
            </w:pPr>
            <w:r>
              <w:rPr>
                <w:rFonts w:ascii="Arial Narrow" w:eastAsia="Arial Narrow" w:hAnsi="Arial Narrow" w:cs="Arial Narrow"/>
                <w:b/>
                <w:sz w:val="20"/>
                <w:szCs w:val="20"/>
              </w:rPr>
              <w:t>NOTA</w:t>
            </w:r>
            <w:r>
              <w:rPr>
                <w:rFonts w:ascii="Arial Narrow" w:eastAsia="Arial Narrow" w:hAnsi="Arial Narrow" w:cs="Arial Narrow"/>
                <w:sz w:val="20"/>
                <w:szCs w:val="20"/>
              </w:rPr>
              <w:t xml:space="preserve">: En el marco de la Revisión por la Dirección se debe presentar el resultado del seguimiento a la Gestión de Riesgos y oportunidades incluidos los de corrupción, así como las propuestas de mejoramiento y tratamiento de las situaciones detectadas de tal forma que contribuya a minimizar la materialización de los riesgos. </w:t>
            </w:r>
          </w:p>
        </w:tc>
        <w:tc>
          <w:tcPr>
            <w:tcW w:w="17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Grupo de Control Interno</w:t>
            </w:r>
          </w:p>
        </w:tc>
        <w:tc>
          <w:tcPr>
            <w:tcW w:w="19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4054" w:rsidRDefault="000433F6">
            <w:pPr>
              <w:spacing w:before="80" w:after="80"/>
              <w:jc w:val="center"/>
              <w:rPr>
                <w:rFonts w:ascii="Arial Narrow" w:eastAsia="Arial Narrow" w:hAnsi="Arial Narrow" w:cs="Arial Narrow"/>
                <w:sz w:val="20"/>
                <w:szCs w:val="20"/>
              </w:rPr>
            </w:pPr>
            <w:r>
              <w:rPr>
                <w:rFonts w:ascii="Arial Narrow" w:eastAsia="Arial Narrow" w:hAnsi="Arial Narrow" w:cs="Arial Narrow"/>
                <w:sz w:val="20"/>
                <w:szCs w:val="20"/>
              </w:rPr>
              <w:t>N.A.</w:t>
            </w:r>
          </w:p>
        </w:tc>
        <w:tc>
          <w:tcPr>
            <w:tcW w:w="1900" w:type="dxa"/>
            <w:tcBorders>
              <w:top w:val="single" w:sz="4" w:space="0" w:color="000000"/>
              <w:left w:val="single" w:sz="4" w:space="0" w:color="000000"/>
              <w:bottom w:val="single" w:sz="4" w:space="0" w:color="000000"/>
              <w:right w:val="single" w:sz="4" w:space="0" w:color="000000"/>
            </w:tcBorders>
            <w:vAlign w:val="center"/>
          </w:tcPr>
          <w:p w:rsidR="00A74054" w:rsidRDefault="000433F6">
            <w:pPr>
              <w:spacing w:before="80" w:after="80"/>
              <w:rPr>
                <w:rFonts w:ascii="Arial Narrow" w:eastAsia="Arial Narrow" w:hAnsi="Arial Narrow" w:cs="Arial Narrow"/>
                <w:sz w:val="20"/>
                <w:szCs w:val="20"/>
              </w:rPr>
            </w:pPr>
            <w:r>
              <w:rPr>
                <w:rFonts w:ascii="Arial Narrow" w:eastAsia="Arial Narrow" w:hAnsi="Arial Narrow" w:cs="Arial Narrow"/>
                <w:sz w:val="20"/>
                <w:szCs w:val="20"/>
              </w:rPr>
              <w:t>Acta del Comité Directivo (Revisión por la Dirección) o acta del Comité Institucional de Coordinación de Control Interno.</w:t>
            </w:r>
          </w:p>
        </w:tc>
      </w:tr>
    </w:tbl>
    <w:p w:rsidR="00A74054" w:rsidRDefault="000433F6">
      <w:pPr>
        <w:pStyle w:val="Ttulo3"/>
        <w:numPr>
          <w:ilvl w:val="0"/>
          <w:numId w:val="12"/>
        </w:numPr>
        <w:tabs>
          <w:tab w:val="left" w:pos="340"/>
        </w:tabs>
        <w:spacing w:before="160" w:after="120" w:line="240" w:lineRule="auto"/>
        <w:ind w:left="340" w:hanging="340"/>
        <w:rPr>
          <w:rFonts w:ascii="Arial Narrow" w:eastAsia="Arial Narrow" w:hAnsi="Arial Narrow" w:cs="Arial Narrow"/>
          <w:sz w:val="22"/>
          <w:szCs w:val="22"/>
        </w:rPr>
      </w:pPr>
      <w:bookmarkStart w:id="23" w:name="_heading=h.2xcytpi" w:colFirst="0" w:colLast="0"/>
      <w:bookmarkEnd w:id="23"/>
      <w:r>
        <w:rPr>
          <w:rFonts w:ascii="Arial Narrow" w:eastAsia="Arial Narrow" w:hAnsi="Arial Narrow" w:cs="Arial Narrow"/>
          <w:sz w:val="22"/>
          <w:szCs w:val="22"/>
        </w:rPr>
        <w:t>ANEXOS</w:t>
      </w:r>
    </w:p>
    <w:p w:rsidR="00A74054" w:rsidRDefault="000433F6">
      <w:pPr>
        <w:numPr>
          <w:ilvl w:val="0"/>
          <w:numId w:val="1"/>
        </w:numPr>
        <w:tabs>
          <w:tab w:val="left" w:pos="340"/>
        </w:tabs>
        <w:spacing w:before="120" w:after="120"/>
        <w:ind w:left="340" w:hanging="340"/>
        <w:jc w:val="both"/>
        <w:rPr>
          <w:rFonts w:ascii="Arial Narrow" w:eastAsia="Arial Narrow" w:hAnsi="Arial Narrow" w:cs="Arial Narrow"/>
          <w:sz w:val="22"/>
          <w:szCs w:val="22"/>
        </w:rPr>
      </w:pPr>
      <w:r>
        <w:rPr>
          <w:rFonts w:ascii="Arial Narrow" w:eastAsia="Arial Narrow" w:hAnsi="Arial Narrow" w:cs="Arial Narrow"/>
          <w:sz w:val="22"/>
          <w:szCs w:val="22"/>
        </w:rPr>
        <w:t>Anexo 1. Flujograma Procedimiento administración de riesgos y oportunidades.</w:t>
      </w:r>
    </w:p>
    <w:p w:rsidR="00A74054" w:rsidRDefault="000433F6">
      <w:pPr>
        <w:pStyle w:val="Ttulo3"/>
        <w:numPr>
          <w:ilvl w:val="0"/>
          <w:numId w:val="12"/>
        </w:numPr>
        <w:tabs>
          <w:tab w:val="left" w:pos="340"/>
        </w:tabs>
        <w:spacing w:before="160" w:after="120" w:line="240" w:lineRule="auto"/>
        <w:ind w:left="340" w:hanging="340"/>
        <w:rPr>
          <w:rFonts w:ascii="Arial Narrow" w:eastAsia="Arial Narrow" w:hAnsi="Arial Narrow" w:cs="Arial Narrow"/>
          <w:sz w:val="22"/>
          <w:szCs w:val="22"/>
        </w:rPr>
      </w:pPr>
      <w:bookmarkStart w:id="24" w:name="_heading=h.1ci93xb" w:colFirst="0" w:colLast="0"/>
      <w:bookmarkEnd w:id="24"/>
      <w:r>
        <w:rPr>
          <w:rFonts w:ascii="Arial Narrow" w:eastAsia="Arial Narrow" w:hAnsi="Arial Narrow" w:cs="Arial Narrow"/>
          <w:sz w:val="22"/>
          <w:szCs w:val="22"/>
        </w:rPr>
        <w:lastRenderedPageBreak/>
        <w:t>CONTROL DE CAMBIOS</w:t>
      </w:r>
    </w:p>
    <w:tbl>
      <w:tblPr>
        <w:tblStyle w:val="a6"/>
        <w:tblW w:w="915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122"/>
        <w:gridCol w:w="1134"/>
        <w:gridCol w:w="5896"/>
      </w:tblGrid>
      <w:tr w:rsidR="00A74054">
        <w:trPr>
          <w:tblHeader/>
        </w:trPr>
        <w:tc>
          <w:tcPr>
            <w:tcW w:w="2122" w:type="dxa"/>
            <w:vAlign w:val="center"/>
          </w:tcPr>
          <w:p w:rsidR="00A74054" w:rsidRDefault="000433F6">
            <w:pPr>
              <w:pBdr>
                <w:top w:val="nil"/>
                <w:left w:val="nil"/>
                <w:bottom w:val="nil"/>
                <w:right w:val="nil"/>
                <w:between w:val="nil"/>
              </w:pBdr>
              <w:tabs>
                <w:tab w:val="center" w:pos="4252"/>
                <w:tab w:val="right" w:pos="8504"/>
              </w:tabs>
              <w:spacing w:before="60" w:after="60"/>
              <w:jc w:val="center"/>
              <w:rPr>
                <w:rFonts w:ascii="Arial Narrow" w:eastAsia="Arial Narrow" w:hAnsi="Arial Narrow" w:cs="Arial Narrow"/>
                <w:color w:val="000000"/>
                <w:sz w:val="20"/>
                <w:szCs w:val="20"/>
              </w:rPr>
            </w:pPr>
            <w:r>
              <w:rPr>
                <w:rFonts w:ascii="Arial Narrow" w:eastAsia="Arial Narrow" w:hAnsi="Arial Narrow" w:cs="Arial Narrow"/>
                <w:b/>
                <w:color w:val="000000"/>
                <w:sz w:val="20"/>
                <w:szCs w:val="20"/>
              </w:rPr>
              <w:t>FECHA DE VIGENCIA VERSIÓN ANTERIOR</w:t>
            </w:r>
          </w:p>
        </w:tc>
        <w:tc>
          <w:tcPr>
            <w:tcW w:w="1134" w:type="dxa"/>
            <w:vAlign w:val="center"/>
          </w:tcPr>
          <w:p w:rsidR="00A74054" w:rsidRDefault="000433F6">
            <w:pPr>
              <w:pBdr>
                <w:top w:val="nil"/>
                <w:left w:val="nil"/>
                <w:bottom w:val="nil"/>
                <w:right w:val="nil"/>
                <w:between w:val="nil"/>
              </w:pBdr>
              <w:tabs>
                <w:tab w:val="center" w:pos="4252"/>
                <w:tab w:val="right" w:pos="8504"/>
              </w:tabs>
              <w:spacing w:before="60" w:after="60"/>
              <w:jc w:val="center"/>
              <w:rPr>
                <w:rFonts w:ascii="Arial Narrow" w:eastAsia="Arial Narrow" w:hAnsi="Arial Narrow" w:cs="Arial Narrow"/>
                <w:b/>
                <w:color w:val="000000"/>
                <w:sz w:val="20"/>
                <w:szCs w:val="20"/>
              </w:rPr>
            </w:pPr>
            <w:r>
              <w:rPr>
                <w:rFonts w:ascii="Arial Narrow" w:eastAsia="Arial Narrow" w:hAnsi="Arial Narrow" w:cs="Arial Narrow"/>
                <w:b/>
                <w:color w:val="000000"/>
                <w:sz w:val="20"/>
                <w:szCs w:val="20"/>
              </w:rPr>
              <w:t>VERSIÓN ANTERIOR</w:t>
            </w:r>
          </w:p>
        </w:tc>
        <w:tc>
          <w:tcPr>
            <w:tcW w:w="5896" w:type="dxa"/>
            <w:vAlign w:val="center"/>
          </w:tcPr>
          <w:p w:rsidR="00A74054" w:rsidRDefault="000433F6">
            <w:pPr>
              <w:pBdr>
                <w:top w:val="nil"/>
                <w:left w:val="nil"/>
                <w:bottom w:val="nil"/>
                <w:right w:val="nil"/>
                <w:between w:val="nil"/>
              </w:pBdr>
              <w:tabs>
                <w:tab w:val="center" w:pos="4252"/>
                <w:tab w:val="right" w:pos="8504"/>
              </w:tabs>
              <w:spacing w:before="60" w:after="60"/>
              <w:jc w:val="center"/>
              <w:rPr>
                <w:rFonts w:ascii="Arial Narrow" w:eastAsia="Arial Narrow" w:hAnsi="Arial Narrow" w:cs="Arial Narrow"/>
                <w:color w:val="000000"/>
                <w:sz w:val="20"/>
                <w:szCs w:val="20"/>
              </w:rPr>
            </w:pPr>
            <w:r>
              <w:rPr>
                <w:rFonts w:ascii="Arial Narrow" w:eastAsia="Arial Narrow" w:hAnsi="Arial Narrow" w:cs="Arial Narrow"/>
                <w:b/>
                <w:color w:val="000000"/>
                <w:sz w:val="20"/>
                <w:szCs w:val="20"/>
              </w:rPr>
              <w:t>MOTIVO DE LA MODIFICACIÓN</w:t>
            </w:r>
          </w:p>
        </w:tc>
      </w:tr>
      <w:tr w:rsidR="00A74054">
        <w:trPr>
          <w:trHeight w:val="567"/>
        </w:trPr>
        <w:tc>
          <w:tcPr>
            <w:tcW w:w="2122" w:type="dxa"/>
            <w:vAlign w:val="center"/>
          </w:tcPr>
          <w:p w:rsidR="00A74054" w:rsidRDefault="000433F6">
            <w:pPr>
              <w:pBdr>
                <w:top w:val="nil"/>
                <w:left w:val="nil"/>
                <w:bottom w:val="nil"/>
                <w:right w:val="nil"/>
                <w:between w:val="nil"/>
              </w:pBdr>
              <w:tabs>
                <w:tab w:val="center" w:pos="4252"/>
                <w:tab w:val="right" w:pos="8504"/>
              </w:tabs>
              <w:spacing w:before="60" w:after="60"/>
              <w:jc w:val="center"/>
              <w:rPr>
                <w:rFonts w:ascii="Arial Narrow" w:eastAsia="Arial Narrow" w:hAnsi="Arial Narrow" w:cs="Arial Narrow"/>
                <w:color w:val="000000"/>
                <w:sz w:val="20"/>
                <w:szCs w:val="20"/>
              </w:rPr>
            </w:pPr>
            <w:r>
              <w:rPr>
                <w:rFonts w:ascii="Arial Narrow" w:eastAsia="Arial Narrow" w:hAnsi="Arial Narrow" w:cs="Arial Narrow"/>
                <w:color w:val="000000"/>
                <w:sz w:val="20"/>
                <w:szCs w:val="20"/>
              </w:rPr>
              <w:t>13/01/2023</w:t>
            </w:r>
          </w:p>
        </w:tc>
        <w:tc>
          <w:tcPr>
            <w:tcW w:w="1134" w:type="dxa"/>
            <w:vAlign w:val="center"/>
          </w:tcPr>
          <w:p w:rsidR="00A74054" w:rsidRDefault="000433F6">
            <w:pPr>
              <w:pBdr>
                <w:top w:val="nil"/>
                <w:left w:val="nil"/>
                <w:bottom w:val="nil"/>
                <w:right w:val="nil"/>
                <w:between w:val="nil"/>
              </w:pBdr>
              <w:tabs>
                <w:tab w:val="center" w:pos="4252"/>
                <w:tab w:val="right" w:pos="8504"/>
              </w:tabs>
              <w:spacing w:before="60" w:after="60"/>
              <w:jc w:val="center"/>
              <w:rPr>
                <w:rFonts w:ascii="Arial Narrow" w:eastAsia="Arial Narrow" w:hAnsi="Arial Narrow" w:cs="Arial Narrow"/>
                <w:color w:val="000000"/>
                <w:sz w:val="20"/>
                <w:szCs w:val="20"/>
              </w:rPr>
            </w:pPr>
            <w:r>
              <w:rPr>
                <w:rFonts w:ascii="Arial Narrow" w:eastAsia="Arial Narrow" w:hAnsi="Arial Narrow" w:cs="Arial Narrow"/>
                <w:color w:val="000000"/>
                <w:sz w:val="20"/>
                <w:szCs w:val="20"/>
              </w:rPr>
              <w:t>15</w:t>
            </w:r>
          </w:p>
        </w:tc>
        <w:tc>
          <w:tcPr>
            <w:tcW w:w="5896" w:type="dxa"/>
          </w:tcPr>
          <w:p w:rsidR="00A74054" w:rsidRDefault="000433F6">
            <w:pPr>
              <w:pBdr>
                <w:top w:val="nil"/>
                <w:left w:val="nil"/>
                <w:bottom w:val="nil"/>
                <w:right w:val="nil"/>
                <w:between w:val="nil"/>
              </w:pBdr>
              <w:tabs>
                <w:tab w:val="center" w:pos="4252"/>
                <w:tab w:val="right" w:pos="8504"/>
              </w:tabs>
              <w:spacing w:before="60" w:after="60"/>
              <w:jc w:val="both"/>
              <w:rPr>
                <w:rFonts w:ascii="Arial Narrow" w:eastAsia="Arial Narrow" w:hAnsi="Arial Narrow" w:cs="Arial Narrow"/>
                <w:color w:val="000000"/>
                <w:sz w:val="20"/>
                <w:szCs w:val="20"/>
              </w:rPr>
            </w:pPr>
            <w:r>
              <w:rPr>
                <w:rFonts w:ascii="Arial Narrow" w:eastAsia="Arial Narrow" w:hAnsi="Arial Narrow" w:cs="Arial Narrow"/>
                <w:color w:val="000000"/>
                <w:sz w:val="20"/>
                <w:szCs w:val="20"/>
              </w:rPr>
              <w:t>Se actualizaron algunas actividades del capítulo paso a paso, debido a los ajustes del nuevo monitoreo de riesgos en relación a las evidencias y la actualización del formato Mapa de riesgos de gestión, corrupción y seguridad de la información</w:t>
            </w:r>
          </w:p>
        </w:tc>
      </w:tr>
      <w:tr w:rsidR="00A74054">
        <w:trPr>
          <w:trHeight w:val="567"/>
        </w:trPr>
        <w:tc>
          <w:tcPr>
            <w:tcW w:w="2122" w:type="dxa"/>
            <w:vAlign w:val="center"/>
          </w:tcPr>
          <w:p w:rsidR="00A74054" w:rsidRDefault="000433F6">
            <w:pPr>
              <w:tabs>
                <w:tab w:val="center" w:pos="4252"/>
                <w:tab w:val="right" w:pos="8504"/>
              </w:tabs>
              <w:spacing w:before="120" w:after="120"/>
              <w:jc w:val="center"/>
              <w:rPr>
                <w:rFonts w:ascii="Arial Narrow" w:eastAsia="Arial Narrow" w:hAnsi="Arial Narrow" w:cs="Arial Narrow"/>
                <w:sz w:val="20"/>
                <w:szCs w:val="20"/>
              </w:rPr>
            </w:pPr>
            <w:r>
              <w:rPr>
                <w:rFonts w:ascii="Arial Narrow" w:eastAsia="Arial Narrow" w:hAnsi="Arial Narrow" w:cs="Arial Narrow"/>
                <w:sz w:val="20"/>
                <w:szCs w:val="20"/>
              </w:rPr>
              <w:t>23/11/2023</w:t>
            </w:r>
          </w:p>
        </w:tc>
        <w:tc>
          <w:tcPr>
            <w:tcW w:w="1134" w:type="dxa"/>
            <w:vAlign w:val="center"/>
          </w:tcPr>
          <w:p w:rsidR="00A74054" w:rsidRDefault="000433F6">
            <w:pPr>
              <w:tabs>
                <w:tab w:val="center" w:pos="4252"/>
                <w:tab w:val="right" w:pos="8504"/>
              </w:tabs>
              <w:spacing w:before="120" w:after="120"/>
              <w:jc w:val="center"/>
              <w:rPr>
                <w:rFonts w:ascii="Arial Narrow" w:eastAsia="Arial Narrow" w:hAnsi="Arial Narrow" w:cs="Arial Narrow"/>
                <w:sz w:val="20"/>
                <w:szCs w:val="20"/>
              </w:rPr>
            </w:pPr>
            <w:r>
              <w:rPr>
                <w:rFonts w:ascii="Arial Narrow" w:eastAsia="Arial Narrow" w:hAnsi="Arial Narrow" w:cs="Arial Narrow"/>
                <w:sz w:val="20"/>
                <w:szCs w:val="20"/>
              </w:rPr>
              <w:t>16</w:t>
            </w:r>
          </w:p>
        </w:tc>
        <w:tc>
          <w:tcPr>
            <w:tcW w:w="5896" w:type="dxa"/>
          </w:tcPr>
          <w:p w:rsidR="00A74054" w:rsidRDefault="000433F6">
            <w:pPr>
              <w:tabs>
                <w:tab w:val="center" w:pos="4252"/>
                <w:tab w:val="right" w:pos="8504"/>
              </w:tabs>
              <w:spacing w:before="60" w:after="60"/>
              <w:jc w:val="both"/>
              <w:rPr>
                <w:rFonts w:ascii="Arial Narrow" w:eastAsia="Arial Narrow" w:hAnsi="Arial Narrow" w:cs="Arial Narrow"/>
                <w:sz w:val="20"/>
                <w:szCs w:val="20"/>
              </w:rPr>
            </w:pPr>
            <w:r>
              <w:rPr>
                <w:rFonts w:ascii="Arial Narrow" w:eastAsia="Arial Narrow" w:hAnsi="Arial Narrow" w:cs="Arial Narrow"/>
                <w:sz w:val="20"/>
                <w:szCs w:val="20"/>
              </w:rPr>
              <w:t xml:space="preserve">Se re codifica el documento de acuerdo con el nuevo mapa de procesos, actualizando el código. El documento por cargue inicial en la aplicación tecnológica reinicia desde el código 1. Para consultar los obsoletos ver matriz de armonización documentos del SGI al nuevo mapa de procesos </w:t>
            </w:r>
            <w:hyperlink r:id="rId16">
              <w:r>
                <w:rPr>
                  <w:rFonts w:ascii="Arial Narrow" w:eastAsia="Arial Narrow" w:hAnsi="Arial Narrow" w:cs="Arial Narrow"/>
                  <w:color w:val="0000FF"/>
                  <w:sz w:val="20"/>
                  <w:szCs w:val="20"/>
                  <w:u w:val="single"/>
                </w:rPr>
                <w:t>https://drive.google.com/drive/u/1/folders/1Tu2ChzlvgSaXxc10UpqzX-SVhu095Kvv</w:t>
              </w:r>
            </w:hyperlink>
          </w:p>
          <w:p w:rsidR="00A74054" w:rsidRDefault="000433F6">
            <w:pPr>
              <w:tabs>
                <w:tab w:val="center" w:pos="4252"/>
                <w:tab w:val="right" w:pos="8504"/>
              </w:tabs>
              <w:spacing w:before="120" w:after="120"/>
              <w:jc w:val="both"/>
              <w:rPr>
                <w:rFonts w:ascii="Arial Narrow" w:eastAsia="Arial Narrow" w:hAnsi="Arial Narrow" w:cs="Arial Narrow"/>
                <w:sz w:val="20"/>
                <w:szCs w:val="20"/>
              </w:rPr>
            </w:pPr>
            <w:r>
              <w:rPr>
                <w:rFonts w:ascii="Arial Narrow" w:eastAsia="Arial Narrow" w:hAnsi="Arial Narrow" w:cs="Arial Narrow"/>
                <w:sz w:val="20"/>
                <w:szCs w:val="20"/>
              </w:rPr>
              <w:t>Las fechas que aparecen en el control de revisión y aprobación, obedecen a las fechas registradas en el documento antes de la migración del documento al nuevo mapa de procesos.</w:t>
            </w:r>
          </w:p>
        </w:tc>
      </w:tr>
    </w:tbl>
    <w:p w:rsidR="00A74054" w:rsidRDefault="00A74054">
      <w:pPr>
        <w:rPr>
          <w:rFonts w:ascii="Arial Narrow" w:eastAsia="Arial Narrow" w:hAnsi="Arial Narrow" w:cs="Arial Narrow"/>
          <w:sz w:val="22"/>
          <w:szCs w:val="22"/>
        </w:rPr>
      </w:pPr>
    </w:p>
    <w:p w:rsidR="00A74054" w:rsidRDefault="00A74054">
      <w:pPr>
        <w:rPr>
          <w:rFonts w:ascii="Arial Narrow" w:eastAsia="Arial Narrow" w:hAnsi="Arial Narrow" w:cs="Arial Narrow"/>
          <w:sz w:val="22"/>
          <w:szCs w:val="22"/>
        </w:rPr>
      </w:pPr>
    </w:p>
    <w:tbl>
      <w:tblPr>
        <w:tblStyle w:val="a7"/>
        <w:tblW w:w="9077" w:type="dxa"/>
        <w:tblInd w:w="65" w:type="dxa"/>
        <w:tblLayout w:type="fixed"/>
        <w:tblLook w:val="0400" w:firstRow="0" w:lastRow="0" w:firstColumn="0" w:lastColumn="0" w:noHBand="0" w:noVBand="1"/>
      </w:tblPr>
      <w:tblGrid>
        <w:gridCol w:w="1300"/>
        <w:gridCol w:w="973"/>
        <w:gridCol w:w="6804"/>
      </w:tblGrid>
      <w:tr w:rsidR="00A74054">
        <w:trPr>
          <w:trHeight w:val="330"/>
        </w:trPr>
        <w:tc>
          <w:tcPr>
            <w:tcW w:w="9077" w:type="dxa"/>
            <w:gridSpan w:val="3"/>
            <w:tcBorders>
              <w:top w:val="single" w:sz="4" w:space="0" w:color="000000"/>
              <w:left w:val="single" w:sz="4" w:space="0" w:color="000000"/>
              <w:bottom w:val="single" w:sz="4" w:space="0" w:color="000000"/>
              <w:right w:val="single" w:sz="4" w:space="0" w:color="000000"/>
            </w:tcBorders>
            <w:shd w:val="clear" w:color="auto" w:fill="EEECE1"/>
            <w:vAlign w:val="center"/>
          </w:tcPr>
          <w:p w:rsidR="00A74054" w:rsidRDefault="000433F6">
            <w:pPr>
              <w:spacing w:before="40" w:after="40"/>
              <w:jc w:val="center"/>
              <w:rPr>
                <w:rFonts w:ascii="Arial Narrow" w:eastAsia="Arial Narrow" w:hAnsi="Arial Narrow" w:cs="Arial Narrow"/>
                <w:b/>
                <w:sz w:val="22"/>
                <w:szCs w:val="22"/>
              </w:rPr>
            </w:pPr>
            <w:r>
              <w:rPr>
                <w:rFonts w:ascii="Arial Narrow" w:eastAsia="Arial Narrow" w:hAnsi="Arial Narrow" w:cs="Arial Narrow"/>
                <w:b/>
                <w:sz w:val="22"/>
                <w:szCs w:val="22"/>
              </w:rPr>
              <w:t xml:space="preserve">CRÉDITOS </w:t>
            </w:r>
          </w:p>
        </w:tc>
      </w:tr>
      <w:tr w:rsidR="00A74054">
        <w:trPr>
          <w:trHeight w:val="439"/>
        </w:trPr>
        <w:tc>
          <w:tcPr>
            <w:tcW w:w="1300" w:type="dxa"/>
            <w:vMerge w:val="restart"/>
            <w:tcBorders>
              <w:top w:val="single" w:sz="4" w:space="0" w:color="000000"/>
              <w:left w:val="single" w:sz="4" w:space="0" w:color="000000"/>
              <w:bottom w:val="single" w:sz="4" w:space="0" w:color="000000"/>
              <w:right w:val="single" w:sz="4" w:space="0" w:color="000000"/>
            </w:tcBorders>
            <w:shd w:val="clear" w:color="auto" w:fill="EEECE1"/>
            <w:vAlign w:val="center"/>
          </w:tcPr>
          <w:p w:rsidR="00A74054" w:rsidRDefault="000433F6">
            <w:pPr>
              <w:spacing w:before="40" w:after="40"/>
              <w:jc w:val="center"/>
              <w:rPr>
                <w:rFonts w:ascii="Arial Narrow" w:eastAsia="Arial Narrow" w:hAnsi="Arial Narrow" w:cs="Arial Narrow"/>
                <w:sz w:val="22"/>
                <w:szCs w:val="22"/>
              </w:rPr>
            </w:pPr>
            <w:r>
              <w:rPr>
                <w:rFonts w:ascii="Arial Narrow" w:eastAsia="Arial Narrow" w:hAnsi="Arial Narrow" w:cs="Arial Narrow"/>
                <w:sz w:val="22"/>
                <w:szCs w:val="22"/>
              </w:rPr>
              <w:t xml:space="preserve">Elaboró </w:t>
            </w:r>
          </w:p>
        </w:tc>
        <w:tc>
          <w:tcPr>
            <w:tcW w:w="973" w:type="dxa"/>
            <w:tcBorders>
              <w:top w:val="single" w:sz="4" w:space="0" w:color="000000"/>
              <w:left w:val="nil"/>
              <w:bottom w:val="single" w:sz="4" w:space="0" w:color="000000"/>
              <w:right w:val="single" w:sz="4" w:space="0" w:color="000000"/>
            </w:tcBorders>
            <w:shd w:val="clear" w:color="auto" w:fill="EEECE1"/>
            <w:vAlign w:val="center"/>
          </w:tcPr>
          <w:p w:rsidR="00A74054" w:rsidRDefault="000433F6">
            <w:pPr>
              <w:spacing w:before="40" w:after="40"/>
              <w:rPr>
                <w:rFonts w:ascii="Arial Narrow" w:eastAsia="Arial Narrow" w:hAnsi="Arial Narrow" w:cs="Arial Narrow"/>
                <w:sz w:val="22"/>
                <w:szCs w:val="22"/>
              </w:rPr>
            </w:pPr>
            <w:r>
              <w:rPr>
                <w:rFonts w:ascii="Arial Narrow" w:eastAsia="Arial Narrow" w:hAnsi="Arial Narrow" w:cs="Arial Narrow"/>
                <w:sz w:val="22"/>
                <w:szCs w:val="22"/>
              </w:rPr>
              <w:t xml:space="preserve">Nombre </w:t>
            </w:r>
          </w:p>
        </w:tc>
        <w:tc>
          <w:tcPr>
            <w:tcW w:w="6804" w:type="dxa"/>
            <w:tcBorders>
              <w:top w:val="single" w:sz="4" w:space="0" w:color="000000"/>
              <w:left w:val="nil"/>
              <w:bottom w:val="single" w:sz="4" w:space="0" w:color="000000"/>
              <w:right w:val="single" w:sz="4" w:space="0" w:color="000000"/>
            </w:tcBorders>
            <w:shd w:val="clear" w:color="auto" w:fill="auto"/>
            <w:vAlign w:val="center"/>
          </w:tcPr>
          <w:p w:rsidR="00A74054" w:rsidRDefault="000433F6">
            <w:pPr>
              <w:spacing w:before="40" w:after="40"/>
              <w:rPr>
                <w:rFonts w:ascii="Arial Narrow" w:eastAsia="Arial Narrow" w:hAnsi="Arial Narrow" w:cs="Arial Narrow"/>
                <w:sz w:val="22"/>
                <w:szCs w:val="22"/>
              </w:rPr>
            </w:pPr>
            <w:r>
              <w:rPr>
                <w:rFonts w:ascii="Arial Narrow" w:eastAsia="Arial Narrow" w:hAnsi="Arial Narrow" w:cs="Arial Narrow"/>
                <w:sz w:val="22"/>
                <w:szCs w:val="22"/>
              </w:rPr>
              <w:t xml:space="preserve">Mónica </w:t>
            </w:r>
            <w:proofErr w:type="spellStart"/>
            <w:r>
              <w:rPr>
                <w:rFonts w:ascii="Arial Narrow" w:eastAsia="Arial Narrow" w:hAnsi="Arial Narrow" w:cs="Arial Narrow"/>
                <w:sz w:val="22"/>
                <w:szCs w:val="22"/>
              </w:rPr>
              <w:t>Rosania</w:t>
            </w:r>
            <w:proofErr w:type="spellEnd"/>
            <w:r>
              <w:rPr>
                <w:rFonts w:ascii="Arial Narrow" w:eastAsia="Arial Narrow" w:hAnsi="Arial Narrow" w:cs="Arial Narrow"/>
                <w:sz w:val="22"/>
                <w:szCs w:val="22"/>
              </w:rPr>
              <w:t xml:space="preserve"> Sandoval </w:t>
            </w:r>
          </w:p>
        </w:tc>
      </w:tr>
      <w:tr w:rsidR="00A74054">
        <w:trPr>
          <w:trHeight w:val="439"/>
        </w:trPr>
        <w:tc>
          <w:tcPr>
            <w:tcW w:w="1300" w:type="dxa"/>
            <w:vMerge/>
            <w:tcBorders>
              <w:top w:val="single" w:sz="4" w:space="0" w:color="000000"/>
              <w:left w:val="single" w:sz="4" w:space="0" w:color="000000"/>
              <w:bottom w:val="single" w:sz="4" w:space="0" w:color="000000"/>
              <w:right w:val="single" w:sz="4" w:space="0" w:color="000000"/>
            </w:tcBorders>
            <w:shd w:val="clear" w:color="auto" w:fill="EEECE1"/>
            <w:vAlign w:val="center"/>
          </w:tcPr>
          <w:p w:rsidR="00A74054" w:rsidRDefault="00A74054">
            <w:pPr>
              <w:widowControl w:val="0"/>
              <w:pBdr>
                <w:top w:val="nil"/>
                <w:left w:val="nil"/>
                <w:bottom w:val="nil"/>
                <w:right w:val="nil"/>
                <w:between w:val="nil"/>
              </w:pBdr>
              <w:spacing w:line="276" w:lineRule="auto"/>
              <w:rPr>
                <w:rFonts w:ascii="Arial Narrow" w:eastAsia="Arial Narrow" w:hAnsi="Arial Narrow" w:cs="Arial Narrow"/>
                <w:sz w:val="22"/>
                <w:szCs w:val="22"/>
              </w:rPr>
            </w:pPr>
          </w:p>
        </w:tc>
        <w:tc>
          <w:tcPr>
            <w:tcW w:w="973" w:type="dxa"/>
            <w:tcBorders>
              <w:top w:val="single" w:sz="4" w:space="0" w:color="000000"/>
              <w:left w:val="nil"/>
              <w:bottom w:val="single" w:sz="4" w:space="0" w:color="000000"/>
              <w:right w:val="single" w:sz="4" w:space="0" w:color="000000"/>
            </w:tcBorders>
            <w:shd w:val="clear" w:color="auto" w:fill="EEECE1"/>
            <w:vAlign w:val="center"/>
          </w:tcPr>
          <w:p w:rsidR="00A74054" w:rsidRDefault="000433F6">
            <w:pPr>
              <w:spacing w:before="40" w:after="40"/>
              <w:rPr>
                <w:rFonts w:ascii="Arial Narrow" w:eastAsia="Arial Narrow" w:hAnsi="Arial Narrow" w:cs="Arial Narrow"/>
                <w:sz w:val="22"/>
                <w:szCs w:val="22"/>
              </w:rPr>
            </w:pPr>
            <w:r>
              <w:rPr>
                <w:rFonts w:ascii="Arial Narrow" w:eastAsia="Arial Narrow" w:hAnsi="Arial Narrow" w:cs="Arial Narrow"/>
                <w:sz w:val="22"/>
                <w:szCs w:val="22"/>
              </w:rPr>
              <w:t>Cargo</w:t>
            </w:r>
          </w:p>
        </w:tc>
        <w:tc>
          <w:tcPr>
            <w:tcW w:w="6804" w:type="dxa"/>
            <w:tcBorders>
              <w:top w:val="single" w:sz="4" w:space="0" w:color="000000"/>
              <w:left w:val="nil"/>
              <w:bottom w:val="single" w:sz="4" w:space="0" w:color="000000"/>
              <w:right w:val="single" w:sz="4" w:space="0" w:color="000000"/>
            </w:tcBorders>
            <w:shd w:val="clear" w:color="auto" w:fill="auto"/>
            <w:vAlign w:val="center"/>
          </w:tcPr>
          <w:p w:rsidR="00A74054" w:rsidRDefault="000433F6">
            <w:pPr>
              <w:spacing w:before="40" w:after="40"/>
              <w:rPr>
                <w:rFonts w:ascii="Arial Narrow" w:eastAsia="Arial Narrow" w:hAnsi="Arial Narrow" w:cs="Arial Narrow"/>
                <w:sz w:val="22"/>
                <w:szCs w:val="22"/>
              </w:rPr>
            </w:pPr>
            <w:r>
              <w:rPr>
                <w:rFonts w:ascii="Arial Narrow" w:eastAsia="Arial Narrow" w:hAnsi="Arial Narrow" w:cs="Arial Narrow"/>
                <w:sz w:val="22"/>
                <w:szCs w:val="22"/>
              </w:rPr>
              <w:t>Contratista Oficina Asesora de Planeación</w:t>
            </w:r>
          </w:p>
        </w:tc>
      </w:tr>
      <w:tr w:rsidR="00A74054">
        <w:trPr>
          <w:trHeight w:val="439"/>
        </w:trPr>
        <w:tc>
          <w:tcPr>
            <w:tcW w:w="1300" w:type="dxa"/>
            <w:vMerge/>
            <w:tcBorders>
              <w:top w:val="single" w:sz="4" w:space="0" w:color="000000"/>
              <w:left w:val="single" w:sz="4" w:space="0" w:color="000000"/>
              <w:bottom w:val="single" w:sz="4" w:space="0" w:color="000000"/>
              <w:right w:val="single" w:sz="4" w:space="0" w:color="000000"/>
            </w:tcBorders>
            <w:shd w:val="clear" w:color="auto" w:fill="EEECE1"/>
            <w:vAlign w:val="center"/>
          </w:tcPr>
          <w:p w:rsidR="00A74054" w:rsidRDefault="00A74054">
            <w:pPr>
              <w:widowControl w:val="0"/>
              <w:pBdr>
                <w:top w:val="nil"/>
                <w:left w:val="nil"/>
                <w:bottom w:val="nil"/>
                <w:right w:val="nil"/>
                <w:between w:val="nil"/>
              </w:pBdr>
              <w:spacing w:line="276" w:lineRule="auto"/>
              <w:rPr>
                <w:rFonts w:ascii="Arial Narrow" w:eastAsia="Arial Narrow" w:hAnsi="Arial Narrow" w:cs="Arial Narrow"/>
                <w:sz w:val="22"/>
                <w:szCs w:val="22"/>
              </w:rPr>
            </w:pPr>
          </w:p>
        </w:tc>
        <w:tc>
          <w:tcPr>
            <w:tcW w:w="973" w:type="dxa"/>
            <w:tcBorders>
              <w:top w:val="single" w:sz="4" w:space="0" w:color="000000"/>
              <w:left w:val="nil"/>
              <w:bottom w:val="single" w:sz="4" w:space="0" w:color="000000"/>
              <w:right w:val="single" w:sz="4" w:space="0" w:color="000000"/>
            </w:tcBorders>
            <w:shd w:val="clear" w:color="auto" w:fill="EEECE1"/>
            <w:vAlign w:val="center"/>
          </w:tcPr>
          <w:p w:rsidR="00A74054" w:rsidRDefault="000433F6">
            <w:pPr>
              <w:spacing w:before="40" w:after="40"/>
              <w:rPr>
                <w:rFonts w:ascii="Arial Narrow" w:eastAsia="Arial Narrow" w:hAnsi="Arial Narrow" w:cs="Arial Narrow"/>
                <w:sz w:val="22"/>
                <w:szCs w:val="22"/>
              </w:rPr>
            </w:pPr>
            <w:r>
              <w:rPr>
                <w:rFonts w:ascii="Arial Narrow" w:eastAsia="Arial Narrow" w:hAnsi="Arial Narrow" w:cs="Arial Narrow"/>
                <w:sz w:val="22"/>
                <w:szCs w:val="22"/>
              </w:rPr>
              <w:t xml:space="preserve">Fecha </w:t>
            </w:r>
          </w:p>
        </w:tc>
        <w:tc>
          <w:tcPr>
            <w:tcW w:w="6804" w:type="dxa"/>
            <w:tcBorders>
              <w:top w:val="single" w:sz="4" w:space="0" w:color="000000"/>
              <w:left w:val="nil"/>
              <w:bottom w:val="single" w:sz="4" w:space="0" w:color="000000"/>
              <w:right w:val="single" w:sz="4" w:space="0" w:color="000000"/>
            </w:tcBorders>
            <w:shd w:val="clear" w:color="auto" w:fill="auto"/>
            <w:vAlign w:val="center"/>
          </w:tcPr>
          <w:p w:rsidR="00A74054" w:rsidRDefault="000433F6">
            <w:pPr>
              <w:spacing w:before="40" w:after="40"/>
              <w:rPr>
                <w:rFonts w:ascii="Arial Narrow" w:eastAsia="Arial Narrow" w:hAnsi="Arial Narrow" w:cs="Arial Narrow"/>
                <w:sz w:val="22"/>
                <w:szCs w:val="22"/>
              </w:rPr>
            </w:pPr>
            <w:r>
              <w:rPr>
                <w:rFonts w:ascii="Arial Narrow" w:eastAsia="Arial Narrow" w:hAnsi="Arial Narrow" w:cs="Arial Narrow"/>
                <w:sz w:val="22"/>
                <w:szCs w:val="22"/>
              </w:rPr>
              <w:t>30/03/2023</w:t>
            </w:r>
          </w:p>
        </w:tc>
      </w:tr>
      <w:tr w:rsidR="00A74054">
        <w:trPr>
          <w:trHeight w:val="439"/>
        </w:trPr>
        <w:tc>
          <w:tcPr>
            <w:tcW w:w="1300" w:type="dxa"/>
            <w:vMerge w:val="restart"/>
            <w:tcBorders>
              <w:top w:val="single" w:sz="4" w:space="0" w:color="000000"/>
              <w:left w:val="single" w:sz="4" w:space="0" w:color="000000"/>
              <w:bottom w:val="single" w:sz="4" w:space="0" w:color="000000"/>
              <w:right w:val="single" w:sz="4" w:space="0" w:color="000000"/>
            </w:tcBorders>
            <w:shd w:val="clear" w:color="auto" w:fill="EEECE1"/>
            <w:vAlign w:val="center"/>
          </w:tcPr>
          <w:p w:rsidR="00A74054" w:rsidRDefault="000433F6">
            <w:pPr>
              <w:spacing w:before="40" w:after="40"/>
              <w:jc w:val="center"/>
              <w:rPr>
                <w:rFonts w:ascii="Arial Narrow" w:eastAsia="Arial Narrow" w:hAnsi="Arial Narrow" w:cs="Arial Narrow"/>
                <w:sz w:val="22"/>
                <w:szCs w:val="22"/>
              </w:rPr>
            </w:pPr>
            <w:r>
              <w:rPr>
                <w:rFonts w:ascii="Arial Narrow" w:eastAsia="Arial Narrow" w:hAnsi="Arial Narrow" w:cs="Arial Narrow"/>
                <w:sz w:val="22"/>
                <w:szCs w:val="22"/>
              </w:rPr>
              <w:t xml:space="preserve">Revisó </w:t>
            </w:r>
          </w:p>
        </w:tc>
        <w:tc>
          <w:tcPr>
            <w:tcW w:w="973" w:type="dxa"/>
            <w:tcBorders>
              <w:top w:val="single" w:sz="4" w:space="0" w:color="000000"/>
              <w:left w:val="nil"/>
              <w:bottom w:val="single" w:sz="4" w:space="0" w:color="000000"/>
              <w:right w:val="single" w:sz="4" w:space="0" w:color="000000"/>
            </w:tcBorders>
            <w:shd w:val="clear" w:color="auto" w:fill="EEECE1"/>
            <w:vAlign w:val="center"/>
          </w:tcPr>
          <w:p w:rsidR="00A74054" w:rsidRDefault="000433F6">
            <w:pPr>
              <w:spacing w:before="40" w:after="40"/>
              <w:rPr>
                <w:rFonts w:ascii="Arial Narrow" w:eastAsia="Arial Narrow" w:hAnsi="Arial Narrow" w:cs="Arial Narrow"/>
                <w:sz w:val="22"/>
                <w:szCs w:val="22"/>
              </w:rPr>
            </w:pPr>
            <w:r>
              <w:rPr>
                <w:rFonts w:ascii="Arial Narrow" w:eastAsia="Arial Narrow" w:hAnsi="Arial Narrow" w:cs="Arial Narrow"/>
                <w:sz w:val="22"/>
                <w:szCs w:val="22"/>
              </w:rPr>
              <w:t xml:space="preserve">Nombre </w:t>
            </w:r>
          </w:p>
        </w:tc>
        <w:tc>
          <w:tcPr>
            <w:tcW w:w="6804" w:type="dxa"/>
            <w:tcBorders>
              <w:top w:val="single" w:sz="4" w:space="0" w:color="000000"/>
              <w:left w:val="nil"/>
              <w:bottom w:val="single" w:sz="4" w:space="0" w:color="000000"/>
              <w:right w:val="single" w:sz="4" w:space="0" w:color="000000"/>
            </w:tcBorders>
            <w:shd w:val="clear" w:color="auto" w:fill="auto"/>
            <w:vAlign w:val="center"/>
          </w:tcPr>
          <w:p w:rsidR="00A74054" w:rsidRDefault="000433F6">
            <w:pPr>
              <w:spacing w:before="40" w:after="40"/>
              <w:rPr>
                <w:rFonts w:ascii="Arial Narrow" w:eastAsia="Arial Narrow" w:hAnsi="Arial Narrow" w:cs="Arial Narrow"/>
                <w:sz w:val="22"/>
                <w:szCs w:val="22"/>
              </w:rPr>
            </w:pPr>
            <w:r>
              <w:rPr>
                <w:rFonts w:ascii="Arial Narrow" w:eastAsia="Arial Narrow" w:hAnsi="Arial Narrow" w:cs="Arial Narrow"/>
                <w:sz w:val="22"/>
                <w:szCs w:val="22"/>
              </w:rPr>
              <w:t>Diana Carolina Oviedo León</w:t>
            </w:r>
          </w:p>
        </w:tc>
      </w:tr>
      <w:tr w:rsidR="00A74054">
        <w:trPr>
          <w:trHeight w:val="439"/>
        </w:trPr>
        <w:tc>
          <w:tcPr>
            <w:tcW w:w="1300" w:type="dxa"/>
            <w:vMerge/>
            <w:tcBorders>
              <w:top w:val="single" w:sz="4" w:space="0" w:color="000000"/>
              <w:left w:val="single" w:sz="4" w:space="0" w:color="000000"/>
              <w:bottom w:val="single" w:sz="4" w:space="0" w:color="000000"/>
              <w:right w:val="single" w:sz="4" w:space="0" w:color="000000"/>
            </w:tcBorders>
            <w:shd w:val="clear" w:color="auto" w:fill="EEECE1"/>
            <w:vAlign w:val="center"/>
          </w:tcPr>
          <w:p w:rsidR="00A74054" w:rsidRDefault="00A74054">
            <w:pPr>
              <w:widowControl w:val="0"/>
              <w:pBdr>
                <w:top w:val="nil"/>
                <w:left w:val="nil"/>
                <w:bottom w:val="nil"/>
                <w:right w:val="nil"/>
                <w:between w:val="nil"/>
              </w:pBdr>
              <w:spacing w:line="276" w:lineRule="auto"/>
              <w:rPr>
                <w:rFonts w:ascii="Arial Narrow" w:eastAsia="Arial Narrow" w:hAnsi="Arial Narrow" w:cs="Arial Narrow"/>
                <w:sz w:val="22"/>
                <w:szCs w:val="22"/>
              </w:rPr>
            </w:pPr>
          </w:p>
        </w:tc>
        <w:tc>
          <w:tcPr>
            <w:tcW w:w="973" w:type="dxa"/>
            <w:tcBorders>
              <w:top w:val="single" w:sz="4" w:space="0" w:color="000000"/>
              <w:left w:val="nil"/>
              <w:bottom w:val="single" w:sz="4" w:space="0" w:color="000000"/>
              <w:right w:val="single" w:sz="4" w:space="0" w:color="000000"/>
            </w:tcBorders>
            <w:shd w:val="clear" w:color="auto" w:fill="EEECE1"/>
            <w:vAlign w:val="center"/>
          </w:tcPr>
          <w:p w:rsidR="00A74054" w:rsidRDefault="000433F6">
            <w:pPr>
              <w:spacing w:before="40" w:after="40"/>
              <w:rPr>
                <w:rFonts w:ascii="Arial Narrow" w:eastAsia="Arial Narrow" w:hAnsi="Arial Narrow" w:cs="Arial Narrow"/>
                <w:sz w:val="22"/>
                <w:szCs w:val="22"/>
              </w:rPr>
            </w:pPr>
            <w:r>
              <w:rPr>
                <w:rFonts w:ascii="Arial Narrow" w:eastAsia="Arial Narrow" w:hAnsi="Arial Narrow" w:cs="Arial Narrow"/>
                <w:sz w:val="22"/>
                <w:szCs w:val="22"/>
              </w:rPr>
              <w:t>Cargo</w:t>
            </w:r>
          </w:p>
        </w:tc>
        <w:tc>
          <w:tcPr>
            <w:tcW w:w="6804" w:type="dxa"/>
            <w:tcBorders>
              <w:top w:val="single" w:sz="4" w:space="0" w:color="000000"/>
              <w:left w:val="nil"/>
              <w:bottom w:val="single" w:sz="4" w:space="0" w:color="000000"/>
              <w:right w:val="single" w:sz="4" w:space="0" w:color="000000"/>
            </w:tcBorders>
            <w:shd w:val="clear" w:color="auto" w:fill="auto"/>
            <w:vAlign w:val="center"/>
          </w:tcPr>
          <w:p w:rsidR="00A74054" w:rsidRDefault="000433F6">
            <w:pPr>
              <w:spacing w:before="40" w:after="40"/>
              <w:rPr>
                <w:rFonts w:ascii="Arial Narrow" w:eastAsia="Arial Narrow" w:hAnsi="Arial Narrow" w:cs="Arial Narrow"/>
                <w:sz w:val="22"/>
                <w:szCs w:val="22"/>
              </w:rPr>
            </w:pPr>
            <w:r>
              <w:rPr>
                <w:rFonts w:ascii="Arial Narrow" w:eastAsia="Arial Narrow" w:hAnsi="Arial Narrow" w:cs="Arial Narrow"/>
                <w:sz w:val="22"/>
                <w:szCs w:val="22"/>
              </w:rPr>
              <w:t>Jefe Oficina Asesora de Planeación</w:t>
            </w:r>
          </w:p>
        </w:tc>
      </w:tr>
      <w:tr w:rsidR="00A74054">
        <w:trPr>
          <w:trHeight w:val="439"/>
        </w:trPr>
        <w:tc>
          <w:tcPr>
            <w:tcW w:w="1300" w:type="dxa"/>
            <w:vMerge/>
            <w:tcBorders>
              <w:top w:val="single" w:sz="4" w:space="0" w:color="000000"/>
              <w:left w:val="single" w:sz="4" w:space="0" w:color="000000"/>
              <w:bottom w:val="single" w:sz="4" w:space="0" w:color="000000"/>
              <w:right w:val="single" w:sz="4" w:space="0" w:color="000000"/>
            </w:tcBorders>
            <w:shd w:val="clear" w:color="auto" w:fill="EEECE1"/>
            <w:vAlign w:val="center"/>
          </w:tcPr>
          <w:p w:rsidR="00A74054" w:rsidRDefault="00A74054">
            <w:pPr>
              <w:widowControl w:val="0"/>
              <w:pBdr>
                <w:top w:val="nil"/>
                <w:left w:val="nil"/>
                <w:bottom w:val="nil"/>
                <w:right w:val="nil"/>
                <w:between w:val="nil"/>
              </w:pBdr>
              <w:spacing w:line="276" w:lineRule="auto"/>
              <w:rPr>
                <w:rFonts w:ascii="Arial Narrow" w:eastAsia="Arial Narrow" w:hAnsi="Arial Narrow" w:cs="Arial Narrow"/>
                <w:sz w:val="22"/>
                <w:szCs w:val="22"/>
              </w:rPr>
            </w:pPr>
          </w:p>
        </w:tc>
        <w:tc>
          <w:tcPr>
            <w:tcW w:w="973" w:type="dxa"/>
            <w:tcBorders>
              <w:top w:val="single" w:sz="4" w:space="0" w:color="000000"/>
              <w:left w:val="nil"/>
              <w:bottom w:val="single" w:sz="4" w:space="0" w:color="000000"/>
              <w:right w:val="single" w:sz="4" w:space="0" w:color="000000"/>
            </w:tcBorders>
            <w:shd w:val="clear" w:color="auto" w:fill="EEECE1"/>
            <w:vAlign w:val="center"/>
          </w:tcPr>
          <w:p w:rsidR="00A74054" w:rsidRDefault="000433F6">
            <w:pPr>
              <w:spacing w:before="40" w:after="40"/>
              <w:rPr>
                <w:rFonts w:ascii="Arial Narrow" w:eastAsia="Arial Narrow" w:hAnsi="Arial Narrow" w:cs="Arial Narrow"/>
                <w:sz w:val="22"/>
                <w:szCs w:val="22"/>
              </w:rPr>
            </w:pPr>
            <w:r>
              <w:rPr>
                <w:rFonts w:ascii="Arial Narrow" w:eastAsia="Arial Narrow" w:hAnsi="Arial Narrow" w:cs="Arial Narrow"/>
                <w:sz w:val="22"/>
                <w:szCs w:val="22"/>
              </w:rPr>
              <w:t xml:space="preserve">Fecha: </w:t>
            </w:r>
          </w:p>
        </w:tc>
        <w:tc>
          <w:tcPr>
            <w:tcW w:w="6804" w:type="dxa"/>
            <w:tcBorders>
              <w:top w:val="single" w:sz="4" w:space="0" w:color="000000"/>
              <w:left w:val="nil"/>
              <w:bottom w:val="single" w:sz="4" w:space="0" w:color="000000"/>
              <w:right w:val="single" w:sz="4" w:space="0" w:color="000000"/>
            </w:tcBorders>
            <w:shd w:val="clear" w:color="auto" w:fill="auto"/>
            <w:vAlign w:val="center"/>
          </w:tcPr>
          <w:p w:rsidR="00A74054" w:rsidRDefault="000433F6">
            <w:pPr>
              <w:spacing w:before="40" w:after="40"/>
              <w:rPr>
                <w:rFonts w:ascii="Arial Narrow" w:eastAsia="Arial Narrow" w:hAnsi="Arial Narrow" w:cs="Arial Narrow"/>
                <w:sz w:val="22"/>
                <w:szCs w:val="22"/>
              </w:rPr>
            </w:pPr>
            <w:r>
              <w:rPr>
                <w:rFonts w:ascii="Arial Narrow" w:eastAsia="Arial Narrow" w:hAnsi="Arial Narrow" w:cs="Arial Narrow"/>
                <w:sz w:val="22"/>
                <w:szCs w:val="22"/>
              </w:rPr>
              <w:t>31/03/2023</w:t>
            </w:r>
          </w:p>
        </w:tc>
      </w:tr>
      <w:tr w:rsidR="00A74054">
        <w:trPr>
          <w:trHeight w:val="459"/>
        </w:trPr>
        <w:tc>
          <w:tcPr>
            <w:tcW w:w="1300" w:type="dxa"/>
            <w:vMerge w:val="restart"/>
            <w:tcBorders>
              <w:top w:val="single" w:sz="4" w:space="0" w:color="000000"/>
              <w:left w:val="single" w:sz="4" w:space="0" w:color="000000"/>
              <w:bottom w:val="single" w:sz="4" w:space="0" w:color="000000"/>
              <w:right w:val="single" w:sz="4" w:space="0" w:color="000000"/>
            </w:tcBorders>
            <w:shd w:val="clear" w:color="auto" w:fill="EEECE1"/>
            <w:vAlign w:val="center"/>
          </w:tcPr>
          <w:p w:rsidR="00A74054" w:rsidRDefault="000433F6">
            <w:pPr>
              <w:spacing w:before="40" w:after="40"/>
              <w:jc w:val="center"/>
              <w:rPr>
                <w:rFonts w:ascii="Arial Narrow" w:eastAsia="Arial Narrow" w:hAnsi="Arial Narrow" w:cs="Arial Narrow"/>
                <w:sz w:val="22"/>
                <w:szCs w:val="22"/>
              </w:rPr>
            </w:pPr>
            <w:r>
              <w:rPr>
                <w:rFonts w:ascii="Arial Narrow" w:eastAsia="Arial Narrow" w:hAnsi="Arial Narrow" w:cs="Arial Narrow"/>
                <w:sz w:val="22"/>
                <w:szCs w:val="22"/>
              </w:rPr>
              <w:t>Aprobó</w:t>
            </w:r>
          </w:p>
        </w:tc>
        <w:tc>
          <w:tcPr>
            <w:tcW w:w="973" w:type="dxa"/>
            <w:tcBorders>
              <w:top w:val="single" w:sz="4" w:space="0" w:color="000000"/>
              <w:left w:val="nil"/>
              <w:right w:val="single" w:sz="4" w:space="0" w:color="000000"/>
            </w:tcBorders>
            <w:shd w:val="clear" w:color="auto" w:fill="EEECE1"/>
            <w:vAlign w:val="center"/>
          </w:tcPr>
          <w:p w:rsidR="00A74054" w:rsidRDefault="000433F6">
            <w:pPr>
              <w:spacing w:before="40" w:after="40"/>
              <w:rPr>
                <w:rFonts w:ascii="Arial Narrow" w:eastAsia="Arial Narrow" w:hAnsi="Arial Narrow" w:cs="Arial Narrow"/>
                <w:sz w:val="22"/>
                <w:szCs w:val="22"/>
              </w:rPr>
            </w:pPr>
            <w:r>
              <w:rPr>
                <w:rFonts w:ascii="Arial Narrow" w:eastAsia="Arial Narrow" w:hAnsi="Arial Narrow" w:cs="Arial Narrow"/>
                <w:sz w:val="22"/>
                <w:szCs w:val="22"/>
              </w:rPr>
              <w:t xml:space="preserve">Nombre </w:t>
            </w:r>
          </w:p>
        </w:tc>
        <w:tc>
          <w:tcPr>
            <w:tcW w:w="6804" w:type="dxa"/>
            <w:tcBorders>
              <w:top w:val="single" w:sz="4" w:space="0" w:color="000000"/>
              <w:left w:val="nil"/>
              <w:right w:val="single" w:sz="4" w:space="0" w:color="000000"/>
            </w:tcBorders>
            <w:shd w:val="clear" w:color="auto" w:fill="auto"/>
            <w:vAlign w:val="center"/>
          </w:tcPr>
          <w:p w:rsidR="00A74054" w:rsidRDefault="000433F6">
            <w:pPr>
              <w:spacing w:before="40" w:after="40"/>
              <w:rPr>
                <w:rFonts w:ascii="Arial Narrow" w:eastAsia="Arial Narrow" w:hAnsi="Arial Narrow" w:cs="Arial Narrow"/>
                <w:sz w:val="22"/>
                <w:szCs w:val="22"/>
              </w:rPr>
            </w:pPr>
            <w:r>
              <w:rPr>
                <w:rFonts w:ascii="Arial Narrow" w:eastAsia="Arial Narrow" w:hAnsi="Arial Narrow" w:cs="Arial Narrow"/>
                <w:sz w:val="22"/>
                <w:szCs w:val="22"/>
              </w:rPr>
              <w:t>Diana Carolina Oviedo León</w:t>
            </w:r>
          </w:p>
        </w:tc>
      </w:tr>
      <w:tr w:rsidR="00A74054">
        <w:trPr>
          <w:trHeight w:val="439"/>
        </w:trPr>
        <w:tc>
          <w:tcPr>
            <w:tcW w:w="1300" w:type="dxa"/>
            <w:vMerge/>
            <w:tcBorders>
              <w:top w:val="single" w:sz="4" w:space="0" w:color="000000"/>
              <w:left w:val="single" w:sz="4" w:space="0" w:color="000000"/>
              <w:bottom w:val="single" w:sz="4" w:space="0" w:color="000000"/>
              <w:right w:val="single" w:sz="4" w:space="0" w:color="000000"/>
            </w:tcBorders>
            <w:shd w:val="clear" w:color="auto" w:fill="EEECE1"/>
            <w:vAlign w:val="center"/>
          </w:tcPr>
          <w:p w:rsidR="00A74054" w:rsidRDefault="00A74054">
            <w:pPr>
              <w:widowControl w:val="0"/>
              <w:pBdr>
                <w:top w:val="nil"/>
                <w:left w:val="nil"/>
                <w:bottom w:val="nil"/>
                <w:right w:val="nil"/>
                <w:between w:val="nil"/>
              </w:pBdr>
              <w:spacing w:line="276" w:lineRule="auto"/>
              <w:rPr>
                <w:rFonts w:ascii="Arial Narrow" w:eastAsia="Arial Narrow" w:hAnsi="Arial Narrow" w:cs="Arial Narrow"/>
                <w:sz w:val="22"/>
                <w:szCs w:val="22"/>
              </w:rPr>
            </w:pPr>
          </w:p>
        </w:tc>
        <w:tc>
          <w:tcPr>
            <w:tcW w:w="973" w:type="dxa"/>
            <w:tcBorders>
              <w:top w:val="single" w:sz="4" w:space="0" w:color="000000"/>
              <w:left w:val="nil"/>
              <w:bottom w:val="single" w:sz="4" w:space="0" w:color="000000"/>
              <w:right w:val="single" w:sz="4" w:space="0" w:color="000000"/>
            </w:tcBorders>
            <w:shd w:val="clear" w:color="auto" w:fill="EEECE1"/>
            <w:vAlign w:val="center"/>
          </w:tcPr>
          <w:p w:rsidR="00A74054" w:rsidRDefault="000433F6">
            <w:pPr>
              <w:spacing w:before="40" w:after="40"/>
              <w:rPr>
                <w:rFonts w:ascii="Arial Narrow" w:eastAsia="Arial Narrow" w:hAnsi="Arial Narrow" w:cs="Arial Narrow"/>
                <w:sz w:val="22"/>
                <w:szCs w:val="22"/>
              </w:rPr>
            </w:pPr>
            <w:r>
              <w:rPr>
                <w:rFonts w:ascii="Arial Narrow" w:eastAsia="Arial Narrow" w:hAnsi="Arial Narrow" w:cs="Arial Narrow"/>
                <w:sz w:val="22"/>
                <w:szCs w:val="22"/>
              </w:rPr>
              <w:t>Cargo</w:t>
            </w:r>
          </w:p>
        </w:tc>
        <w:tc>
          <w:tcPr>
            <w:tcW w:w="6804" w:type="dxa"/>
            <w:tcBorders>
              <w:top w:val="single" w:sz="4" w:space="0" w:color="000000"/>
              <w:left w:val="nil"/>
              <w:bottom w:val="single" w:sz="4" w:space="0" w:color="000000"/>
              <w:right w:val="single" w:sz="4" w:space="0" w:color="000000"/>
            </w:tcBorders>
            <w:shd w:val="clear" w:color="auto" w:fill="auto"/>
            <w:vAlign w:val="center"/>
          </w:tcPr>
          <w:p w:rsidR="00A74054" w:rsidRDefault="000433F6">
            <w:pPr>
              <w:spacing w:before="40" w:after="40"/>
              <w:rPr>
                <w:rFonts w:ascii="Arial Narrow" w:eastAsia="Arial Narrow" w:hAnsi="Arial Narrow" w:cs="Arial Narrow"/>
                <w:sz w:val="22"/>
                <w:szCs w:val="22"/>
              </w:rPr>
            </w:pPr>
            <w:r>
              <w:rPr>
                <w:rFonts w:ascii="Arial Narrow" w:eastAsia="Arial Narrow" w:hAnsi="Arial Narrow" w:cs="Arial Narrow"/>
                <w:sz w:val="22"/>
                <w:szCs w:val="22"/>
              </w:rPr>
              <w:t>Jefe Oficina Asesora de Planeación</w:t>
            </w:r>
          </w:p>
        </w:tc>
      </w:tr>
      <w:tr w:rsidR="00A74054">
        <w:trPr>
          <w:trHeight w:val="439"/>
        </w:trPr>
        <w:tc>
          <w:tcPr>
            <w:tcW w:w="1300" w:type="dxa"/>
            <w:vMerge/>
            <w:tcBorders>
              <w:top w:val="single" w:sz="4" w:space="0" w:color="000000"/>
              <w:left w:val="single" w:sz="4" w:space="0" w:color="000000"/>
              <w:bottom w:val="single" w:sz="4" w:space="0" w:color="000000"/>
              <w:right w:val="single" w:sz="4" w:space="0" w:color="000000"/>
            </w:tcBorders>
            <w:shd w:val="clear" w:color="auto" w:fill="EEECE1"/>
            <w:vAlign w:val="center"/>
          </w:tcPr>
          <w:p w:rsidR="00A74054" w:rsidRDefault="00A74054">
            <w:pPr>
              <w:widowControl w:val="0"/>
              <w:pBdr>
                <w:top w:val="nil"/>
                <w:left w:val="nil"/>
                <w:bottom w:val="nil"/>
                <w:right w:val="nil"/>
                <w:between w:val="nil"/>
              </w:pBdr>
              <w:spacing w:line="276" w:lineRule="auto"/>
              <w:rPr>
                <w:rFonts w:ascii="Arial Narrow" w:eastAsia="Arial Narrow" w:hAnsi="Arial Narrow" w:cs="Arial Narrow"/>
                <w:sz w:val="22"/>
                <w:szCs w:val="22"/>
              </w:rPr>
            </w:pPr>
          </w:p>
        </w:tc>
        <w:tc>
          <w:tcPr>
            <w:tcW w:w="973" w:type="dxa"/>
            <w:tcBorders>
              <w:top w:val="single" w:sz="4" w:space="0" w:color="000000"/>
              <w:left w:val="nil"/>
              <w:bottom w:val="single" w:sz="4" w:space="0" w:color="000000"/>
              <w:right w:val="single" w:sz="4" w:space="0" w:color="000000"/>
            </w:tcBorders>
            <w:shd w:val="clear" w:color="auto" w:fill="EEECE1"/>
            <w:vAlign w:val="center"/>
          </w:tcPr>
          <w:p w:rsidR="00A74054" w:rsidRDefault="000433F6">
            <w:pPr>
              <w:spacing w:before="40" w:after="40"/>
              <w:rPr>
                <w:rFonts w:ascii="Arial Narrow" w:eastAsia="Arial Narrow" w:hAnsi="Arial Narrow" w:cs="Arial Narrow"/>
                <w:sz w:val="22"/>
                <w:szCs w:val="22"/>
              </w:rPr>
            </w:pPr>
            <w:r>
              <w:rPr>
                <w:rFonts w:ascii="Arial Narrow" w:eastAsia="Arial Narrow" w:hAnsi="Arial Narrow" w:cs="Arial Narrow"/>
                <w:sz w:val="22"/>
                <w:szCs w:val="22"/>
              </w:rPr>
              <w:t xml:space="preserve">Fecha: </w:t>
            </w:r>
          </w:p>
        </w:tc>
        <w:tc>
          <w:tcPr>
            <w:tcW w:w="6804" w:type="dxa"/>
            <w:tcBorders>
              <w:top w:val="single" w:sz="4" w:space="0" w:color="000000"/>
              <w:left w:val="nil"/>
              <w:bottom w:val="single" w:sz="4" w:space="0" w:color="000000"/>
              <w:right w:val="single" w:sz="4" w:space="0" w:color="000000"/>
            </w:tcBorders>
            <w:shd w:val="clear" w:color="auto" w:fill="auto"/>
            <w:vAlign w:val="center"/>
          </w:tcPr>
          <w:p w:rsidR="00A74054" w:rsidRDefault="000433F6">
            <w:pPr>
              <w:spacing w:before="40" w:after="40"/>
              <w:rPr>
                <w:rFonts w:ascii="Arial Narrow" w:eastAsia="Arial Narrow" w:hAnsi="Arial Narrow" w:cs="Arial Narrow"/>
                <w:sz w:val="22"/>
                <w:szCs w:val="22"/>
              </w:rPr>
            </w:pPr>
            <w:r>
              <w:rPr>
                <w:rFonts w:ascii="Arial Narrow" w:eastAsia="Arial Narrow" w:hAnsi="Arial Narrow" w:cs="Arial Narrow"/>
                <w:sz w:val="22"/>
                <w:szCs w:val="22"/>
              </w:rPr>
              <w:t>31/03/2023</w:t>
            </w:r>
          </w:p>
        </w:tc>
      </w:tr>
    </w:tbl>
    <w:p w:rsidR="00A74054" w:rsidRDefault="00A74054">
      <w:pPr>
        <w:tabs>
          <w:tab w:val="left" w:pos="1106"/>
        </w:tabs>
        <w:jc w:val="center"/>
        <w:rPr>
          <w:rFonts w:ascii="Arial Narrow" w:eastAsia="Arial Narrow" w:hAnsi="Arial Narrow" w:cs="Arial Narrow"/>
          <w:sz w:val="10"/>
          <w:szCs w:val="10"/>
        </w:rPr>
        <w:sectPr w:rsidR="00A74054">
          <w:headerReference w:type="default" r:id="rId17"/>
          <w:footerReference w:type="default" r:id="rId18"/>
          <w:headerReference w:type="first" r:id="rId19"/>
          <w:footerReference w:type="first" r:id="rId20"/>
          <w:pgSz w:w="12242" w:h="15842"/>
          <w:pgMar w:top="1701" w:right="1185" w:bottom="1418" w:left="1701" w:header="567" w:footer="709" w:gutter="0"/>
          <w:pgNumType w:start="1"/>
          <w:cols w:space="720"/>
        </w:sectPr>
      </w:pPr>
    </w:p>
    <w:p w:rsidR="00A74054" w:rsidRDefault="00A74054">
      <w:pPr>
        <w:tabs>
          <w:tab w:val="left" w:pos="1106"/>
        </w:tabs>
        <w:jc w:val="center"/>
        <w:rPr>
          <w:rFonts w:ascii="Arial Narrow" w:eastAsia="Arial Narrow" w:hAnsi="Arial Narrow" w:cs="Arial Narrow"/>
          <w:sz w:val="22"/>
          <w:szCs w:val="22"/>
        </w:rPr>
      </w:pPr>
    </w:p>
    <w:p w:rsidR="00A74054" w:rsidRDefault="000433F6">
      <w:pPr>
        <w:tabs>
          <w:tab w:val="left" w:pos="1106"/>
        </w:tabs>
        <w:jc w:val="center"/>
        <w:rPr>
          <w:rFonts w:ascii="Arial Narrow" w:eastAsia="Arial Narrow" w:hAnsi="Arial Narrow" w:cs="Arial Narrow"/>
          <w:sz w:val="22"/>
          <w:szCs w:val="22"/>
        </w:rPr>
      </w:pPr>
      <w:r>
        <w:rPr>
          <w:rFonts w:ascii="Arial Narrow" w:eastAsia="Arial Narrow" w:hAnsi="Arial Narrow" w:cs="Arial Narrow"/>
          <w:noProof/>
          <w:sz w:val="22"/>
          <w:szCs w:val="22"/>
        </w:rPr>
        <w:drawing>
          <wp:inline distT="0" distB="0" distL="0" distR="0">
            <wp:extent cx="5973445" cy="6131560"/>
            <wp:effectExtent l="3175" t="3175" r="3175" b="3175"/>
            <wp:docPr id="46"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21"/>
                    <a:srcRect/>
                    <a:stretch>
                      <a:fillRect/>
                    </a:stretch>
                  </pic:blipFill>
                  <pic:spPr>
                    <a:xfrm>
                      <a:off x="0" y="0"/>
                      <a:ext cx="5973445" cy="6131560"/>
                    </a:xfrm>
                    <a:prstGeom prst="rect">
                      <a:avLst/>
                    </a:prstGeom>
                    <a:ln w="3175">
                      <a:solidFill>
                        <a:srgbClr val="000000"/>
                      </a:solidFill>
                      <a:prstDash val="solid"/>
                    </a:ln>
                  </pic:spPr>
                </pic:pic>
              </a:graphicData>
            </a:graphic>
          </wp:inline>
        </w:drawing>
      </w:r>
    </w:p>
    <w:p w:rsidR="00A74054" w:rsidRDefault="00A74054">
      <w:pPr>
        <w:tabs>
          <w:tab w:val="left" w:pos="1106"/>
        </w:tabs>
        <w:jc w:val="center"/>
        <w:rPr>
          <w:rFonts w:ascii="Arial Narrow" w:eastAsia="Arial Narrow" w:hAnsi="Arial Narrow" w:cs="Arial Narrow"/>
          <w:sz w:val="22"/>
          <w:szCs w:val="22"/>
        </w:rPr>
      </w:pPr>
    </w:p>
    <w:p w:rsidR="00A74054" w:rsidRDefault="00A74054">
      <w:pPr>
        <w:tabs>
          <w:tab w:val="left" w:pos="1106"/>
        </w:tabs>
        <w:jc w:val="center"/>
        <w:rPr>
          <w:rFonts w:ascii="Arial Narrow" w:eastAsia="Arial Narrow" w:hAnsi="Arial Narrow" w:cs="Arial Narrow"/>
          <w:sz w:val="22"/>
          <w:szCs w:val="22"/>
        </w:rPr>
      </w:pPr>
    </w:p>
    <w:p w:rsidR="00A74054" w:rsidRDefault="00A74054">
      <w:pPr>
        <w:tabs>
          <w:tab w:val="left" w:pos="1106"/>
        </w:tabs>
        <w:jc w:val="center"/>
        <w:rPr>
          <w:rFonts w:ascii="Arial Narrow" w:eastAsia="Arial Narrow" w:hAnsi="Arial Narrow" w:cs="Arial Narrow"/>
          <w:sz w:val="22"/>
          <w:szCs w:val="22"/>
        </w:rPr>
      </w:pPr>
    </w:p>
    <w:p w:rsidR="00A74054" w:rsidRDefault="00A74054">
      <w:pPr>
        <w:tabs>
          <w:tab w:val="left" w:pos="1106"/>
        </w:tabs>
        <w:jc w:val="center"/>
        <w:rPr>
          <w:rFonts w:ascii="Arial Narrow" w:eastAsia="Arial Narrow" w:hAnsi="Arial Narrow" w:cs="Arial Narrow"/>
          <w:sz w:val="22"/>
          <w:szCs w:val="22"/>
        </w:rPr>
        <w:sectPr w:rsidR="00A74054">
          <w:headerReference w:type="first" r:id="rId22"/>
          <w:footerReference w:type="first" r:id="rId23"/>
          <w:pgSz w:w="12242" w:h="15842"/>
          <w:pgMar w:top="1701" w:right="1134" w:bottom="1418" w:left="1701" w:header="567" w:footer="709" w:gutter="0"/>
          <w:cols w:space="720"/>
          <w:titlePg/>
        </w:sectPr>
      </w:pPr>
    </w:p>
    <w:p w:rsidR="00A74054" w:rsidRDefault="00A74054">
      <w:pPr>
        <w:tabs>
          <w:tab w:val="left" w:pos="1106"/>
        </w:tabs>
        <w:jc w:val="center"/>
        <w:rPr>
          <w:rFonts w:ascii="Arial Narrow" w:eastAsia="Arial Narrow" w:hAnsi="Arial Narrow" w:cs="Arial Narrow"/>
          <w:sz w:val="22"/>
          <w:szCs w:val="22"/>
        </w:rPr>
      </w:pPr>
    </w:p>
    <w:p w:rsidR="00A74054" w:rsidRDefault="00A74054">
      <w:pPr>
        <w:tabs>
          <w:tab w:val="left" w:pos="1106"/>
        </w:tabs>
        <w:jc w:val="center"/>
        <w:rPr>
          <w:rFonts w:ascii="Arial Narrow" w:eastAsia="Arial Narrow" w:hAnsi="Arial Narrow" w:cs="Arial Narrow"/>
          <w:sz w:val="22"/>
          <w:szCs w:val="22"/>
        </w:rPr>
      </w:pPr>
    </w:p>
    <w:p w:rsidR="00A74054" w:rsidRDefault="00A74054">
      <w:pPr>
        <w:tabs>
          <w:tab w:val="left" w:pos="1106"/>
        </w:tabs>
        <w:rPr>
          <w:rFonts w:ascii="Arial Narrow" w:eastAsia="Arial Narrow" w:hAnsi="Arial Narrow" w:cs="Arial Narrow"/>
          <w:sz w:val="22"/>
          <w:szCs w:val="22"/>
        </w:rPr>
      </w:pPr>
    </w:p>
    <w:p w:rsidR="00A74054" w:rsidRDefault="00A74054">
      <w:pPr>
        <w:tabs>
          <w:tab w:val="left" w:pos="1106"/>
        </w:tabs>
        <w:rPr>
          <w:rFonts w:ascii="Arial Narrow" w:eastAsia="Arial Narrow" w:hAnsi="Arial Narrow" w:cs="Arial Narrow"/>
          <w:sz w:val="22"/>
          <w:szCs w:val="22"/>
        </w:rPr>
      </w:pPr>
    </w:p>
    <w:p w:rsidR="00A74054" w:rsidRDefault="00A74054">
      <w:pPr>
        <w:tabs>
          <w:tab w:val="left" w:pos="1106"/>
        </w:tabs>
        <w:rPr>
          <w:rFonts w:ascii="Arial Narrow" w:eastAsia="Arial Narrow" w:hAnsi="Arial Narrow" w:cs="Arial Narrow"/>
          <w:sz w:val="22"/>
          <w:szCs w:val="22"/>
        </w:rPr>
      </w:pPr>
    </w:p>
    <w:p w:rsidR="00A74054" w:rsidRDefault="00A74054">
      <w:pPr>
        <w:tabs>
          <w:tab w:val="left" w:pos="1106"/>
        </w:tabs>
        <w:rPr>
          <w:rFonts w:ascii="Arial Narrow" w:eastAsia="Arial Narrow" w:hAnsi="Arial Narrow" w:cs="Arial Narrow"/>
          <w:sz w:val="22"/>
          <w:szCs w:val="22"/>
        </w:rPr>
      </w:pPr>
    </w:p>
    <w:p w:rsidR="00A74054" w:rsidRDefault="00A74054">
      <w:pPr>
        <w:tabs>
          <w:tab w:val="left" w:pos="1106"/>
        </w:tabs>
        <w:rPr>
          <w:rFonts w:ascii="Arial Narrow" w:eastAsia="Arial Narrow" w:hAnsi="Arial Narrow" w:cs="Arial Narrow"/>
          <w:sz w:val="22"/>
          <w:szCs w:val="22"/>
        </w:rPr>
      </w:pPr>
    </w:p>
    <w:p w:rsidR="00A74054" w:rsidRDefault="000433F6">
      <w:pPr>
        <w:tabs>
          <w:tab w:val="left" w:pos="1106"/>
        </w:tabs>
        <w:rPr>
          <w:rFonts w:ascii="Arial Narrow" w:eastAsia="Arial Narrow" w:hAnsi="Arial Narrow" w:cs="Arial Narrow"/>
          <w:sz w:val="22"/>
          <w:szCs w:val="22"/>
        </w:rPr>
      </w:pPr>
      <w:r>
        <w:rPr>
          <w:rFonts w:ascii="Arial Narrow" w:eastAsia="Arial Narrow" w:hAnsi="Arial Narrow" w:cs="Arial Narrow"/>
          <w:noProof/>
          <w:sz w:val="22"/>
          <w:szCs w:val="22"/>
        </w:rPr>
        <w:drawing>
          <wp:inline distT="0" distB="0" distL="0" distR="0">
            <wp:extent cx="5973445" cy="5280660"/>
            <wp:effectExtent l="0" t="0" r="0" b="0"/>
            <wp:docPr id="50"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24"/>
                    <a:srcRect/>
                    <a:stretch>
                      <a:fillRect/>
                    </a:stretch>
                  </pic:blipFill>
                  <pic:spPr>
                    <a:xfrm>
                      <a:off x="0" y="0"/>
                      <a:ext cx="5973445" cy="5280660"/>
                    </a:xfrm>
                    <a:prstGeom prst="rect">
                      <a:avLst/>
                    </a:prstGeom>
                    <a:ln/>
                  </pic:spPr>
                </pic:pic>
              </a:graphicData>
            </a:graphic>
          </wp:inline>
        </w:drawing>
      </w:r>
    </w:p>
    <w:p w:rsidR="00A74054" w:rsidRDefault="00A74054">
      <w:pPr>
        <w:tabs>
          <w:tab w:val="left" w:pos="1106"/>
        </w:tabs>
        <w:rPr>
          <w:rFonts w:ascii="Arial Narrow" w:eastAsia="Arial Narrow" w:hAnsi="Arial Narrow" w:cs="Arial Narrow"/>
          <w:sz w:val="22"/>
          <w:szCs w:val="22"/>
        </w:rPr>
      </w:pPr>
    </w:p>
    <w:p w:rsidR="00A74054" w:rsidRDefault="00A74054">
      <w:pPr>
        <w:tabs>
          <w:tab w:val="left" w:pos="1106"/>
        </w:tabs>
        <w:rPr>
          <w:rFonts w:ascii="Arial Narrow" w:eastAsia="Arial Narrow" w:hAnsi="Arial Narrow" w:cs="Arial Narrow"/>
          <w:sz w:val="22"/>
          <w:szCs w:val="22"/>
        </w:rPr>
      </w:pPr>
    </w:p>
    <w:p w:rsidR="00A74054" w:rsidRDefault="00A74054">
      <w:pPr>
        <w:tabs>
          <w:tab w:val="left" w:pos="1106"/>
        </w:tabs>
        <w:rPr>
          <w:rFonts w:ascii="Arial Narrow" w:eastAsia="Arial Narrow" w:hAnsi="Arial Narrow" w:cs="Arial Narrow"/>
          <w:sz w:val="22"/>
          <w:szCs w:val="22"/>
        </w:rPr>
      </w:pPr>
    </w:p>
    <w:p w:rsidR="00A74054" w:rsidRDefault="00A74054">
      <w:pPr>
        <w:tabs>
          <w:tab w:val="left" w:pos="1106"/>
        </w:tabs>
        <w:rPr>
          <w:rFonts w:ascii="Arial Narrow" w:eastAsia="Arial Narrow" w:hAnsi="Arial Narrow" w:cs="Arial Narrow"/>
          <w:sz w:val="22"/>
          <w:szCs w:val="22"/>
        </w:rPr>
      </w:pPr>
    </w:p>
    <w:p w:rsidR="00A74054" w:rsidRDefault="00A74054">
      <w:pPr>
        <w:tabs>
          <w:tab w:val="left" w:pos="1106"/>
        </w:tabs>
        <w:rPr>
          <w:rFonts w:ascii="Arial Narrow" w:eastAsia="Arial Narrow" w:hAnsi="Arial Narrow" w:cs="Arial Narrow"/>
          <w:sz w:val="22"/>
          <w:szCs w:val="22"/>
        </w:rPr>
      </w:pPr>
    </w:p>
    <w:p w:rsidR="00A74054" w:rsidRDefault="00A74054">
      <w:pPr>
        <w:tabs>
          <w:tab w:val="left" w:pos="1106"/>
        </w:tabs>
        <w:rPr>
          <w:rFonts w:ascii="Arial Narrow" w:eastAsia="Arial Narrow" w:hAnsi="Arial Narrow" w:cs="Arial Narrow"/>
          <w:sz w:val="22"/>
          <w:szCs w:val="22"/>
        </w:rPr>
      </w:pPr>
    </w:p>
    <w:p w:rsidR="00A74054" w:rsidRDefault="00A74054">
      <w:pPr>
        <w:tabs>
          <w:tab w:val="left" w:pos="1106"/>
        </w:tabs>
        <w:rPr>
          <w:rFonts w:ascii="Arial Narrow" w:eastAsia="Arial Narrow" w:hAnsi="Arial Narrow" w:cs="Arial Narrow"/>
          <w:sz w:val="22"/>
          <w:szCs w:val="22"/>
        </w:rPr>
        <w:sectPr w:rsidR="00A74054">
          <w:pgSz w:w="12242" w:h="15842"/>
          <w:pgMar w:top="1701" w:right="1134" w:bottom="1418" w:left="1701" w:header="567" w:footer="709" w:gutter="0"/>
          <w:cols w:space="720"/>
          <w:titlePg/>
        </w:sectPr>
      </w:pPr>
    </w:p>
    <w:p w:rsidR="00A74054" w:rsidRDefault="00A74054">
      <w:pPr>
        <w:tabs>
          <w:tab w:val="left" w:pos="1106"/>
        </w:tabs>
        <w:jc w:val="center"/>
        <w:rPr>
          <w:rFonts w:ascii="Arial Narrow" w:eastAsia="Arial Narrow" w:hAnsi="Arial Narrow" w:cs="Arial Narrow"/>
          <w:sz w:val="22"/>
          <w:szCs w:val="22"/>
        </w:rPr>
      </w:pPr>
    </w:p>
    <w:p w:rsidR="00A74054" w:rsidRDefault="00A74054">
      <w:pPr>
        <w:tabs>
          <w:tab w:val="left" w:pos="1106"/>
        </w:tabs>
        <w:jc w:val="center"/>
        <w:rPr>
          <w:rFonts w:ascii="Arial Narrow" w:eastAsia="Arial Narrow" w:hAnsi="Arial Narrow" w:cs="Arial Narrow"/>
          <w:sz w:val="22"/>
          <w:szCs w:val="22"/>
        </w:rPr>
      </w:pPr>
    </w:p>
    <w:p w:rsidR="00A74054" w:rsidRDefault="00A74054">
      <w:pPr>
        <w:tabs>
          <w:tab w:val="left" w:pos="1106"/>
        </w:tabs>
        <w:jc w:val="center"/>
        <w:rPr>
          <w:rFonts w:ascii="Arial Narrow" w:eastAsia="Arial Narrow" w:hAnsi="Arial Narrow" w:cs="Arial Narrow"/>
          <w:sz w:val="22"/>
          <w:szCs w:val="22"/>
        </w:rPr>
      </w:pPr>
    </w:p>
    <w:p w:rsidR="00A74054" w:rsidRDefault="00A74054">
      <w:pPr>
        <w:tabs>
          <w:tab w:val="left" w:pos="1106"/>
        </w:tabs>
        <w:rPr>
          <w:rFonts w:ascii="Arial Narrow" w:eastAsia="Arial Narrow" w:hAnsi="Arial Narrow" w:cs="Arial Narrow"/>
          <w:sz w:val="22"/>
          <w:szCs w:val="22"/>
        </w:rPr>
      </w:pPr>
    </w:p>
    <w:p w:rsidR="00A74054" w:rsidRDefault="00A74054">
      <w:pPr>
        <w:tabs>
          <w:tab w:val="left" w:pos="1106"/>
        </w:tabs>
        <w:rPr>
          <w:rFonts w:ascii="Arial Narrow" w:eastAsia="Arial Narrow" w:hAnsi="Arial Narrow" w:cs="Arial Narrow"/>
          <w:sz w:val="22"/>
          <w:szCs w:val="22"/>
        </w:rPr>
      </w:pPr>
    </w:p>
    <w:p w:rsidR="00A74054" w:rsidRDefault="00A74054">
      <w:pPr>
        <w:tabs>
          <w:tab w:val="left" w:pos="1106"/>
        </w:tabs>
        <w:rPr>
          <w:rFonts w:ascii="Arial Narrow" w:eastAsia="Arial Narrow" w:hAnsi="Arial Narrow" w:cs="Arial Narrow"/>
          <w:sz w:val="22"/>
          <w:szCs w:val="22"/>
        </w:rPr>
      </w:pPr>
    </w:p>
    <w:p w:rsidR="00A74054" w:rsidRDefault="00A74054">
      <w:pPr>
        <w:tabs>
          <w:tab w:val="left" w:pos="1106"/>
        </w:tabs>
        <w:rPr>
          <w:rFonts w:ascii="Arial Narrow" w:eastAsia="Arial Narrow" w:hAnsi="Arial Narrow" w:cs="Arial Narrow"/>
          <w:sz w:val="22"/>
          <w:szCs w:val="22"/>
        </w:rPr>
      </w:pPr>
    </w:p>
    <w:p w:rsidR="00A74054" w:rsidRDefault="000433F6">
      <w:pPr>
        <w:tabs>
          <w:tab w:val="left" w:pos="1106"/>
        </w:tabs>
        <w:rPr>
          <w:rFonts w:ascii="Arial Narrow" w:eastAsia="Arial Narrow" w:hAnsi="Arial Narrow" w:cs="Arial Narrow"/>
          <w:sz w:val="22"/>
          <w:szCs w:val="22"/>
        </w:rPr>
      </w:pPr>
      <w:r>
        <w:rPr>
          <w:rFonts w:ascii="Arial Narrow" w:eastAsia="Arial Narrow" w:hAnsi="Arial Narrow" w:cs="Arial Narrow"/>
          <w:noProof/>
          <w:sz w:val="22"/>
          <w:szCs w:val="22"/>
        </w:rPr>
        <w:drawing>
          <wp:inline distT="0" distB="0" distL="0" distR="0">
            <wp:extent cx="5973445" cy="4138295"/>
            <wp:effectExtent l="0" t="0" r="0" b="0"/>
            <wp:docPr id="48"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5"/>
                    <a:srcRect/>
                    <a:stretch>
                      <a:fillRect/>
                    </a:stretch>
                  </pic:blipFill>
                  <pic:spPr>
                    <a:xfrm>
                      <a:off x="0" y="0"/>
                      <a:ext cx="5973445" cy="4138295"/>
                    </a:xfrm>
                    <a:prstGeom prst="rect">
                      <a:avLst/>
                    </a:prstGeom>
                    <a:ln/>
                  </pic:spPr>
                </pic:pic>
              </a:graphicData>
            </a:graphic>
          </wp:inline>
        </w:drawing>
      </w:r>
    </w:p>
    <w:p w:rsidR="00A74054" w:rsidRDefault="00A74054">
      <w:pPr>
        <w:tabs>
          <w:tab w:val="left" w:pos="1106"/>
        </w:tabs>
        <w:rPr>
          <w:rFonts w:ascii="Arial Narrow" w:eastAsia="Arial Narrow" w:hAnsi="Arial Narrow" w:cs="Arial Narrow"/>
          <w:sz w:val="22"/>
          <w:szCs w:val="22"/>
        </w:rPr>
      </w:pPr>
    </w:p>
    <w:p w:rsidR="00A74054" w:rsidRDefault="00A74054">
      <w:pPr>
        <w:tabs>
          <w:tab w:val="left" w:pos="1106"/>
        </w:tabs>
        <w:rPr>
          <w:rFonts w:ascii="Arial Narrow" w:eastAsia="Arial Narrow" w:hAnsi="Arial Narrow" w:cs="Arial Narrow"/>
          <w:sz w:val="22"/>
          <w:szCs w:val="22"/>
        </w:rPr>
      </w:pPr>
    </w:p>
    <w:p w:rsidR="00A74054" w:rsidRDefault="00A74054">
      <w:pPr>
        <w:tabs>
          <w:tab w:val="left" w:pos="1106"/>
        </w:tabs>
        <w:rPr>
          <w:rFonts w:ascii="Arial Narrow" w:eastAsia="Arial Narrow" w:hAnsi="Arial Narrow" w:cs="Arial Narrow"/>
          <w:sz w:val="22"/>
          <w:szCs w:val="22"/>
        </w:rPr>
      </w:pPr>
    </w:p>
    <w:p w:rsidR="00A74054" w:rsidRDefault="00A74054">
      <w:pPr>
        <w:tabs>
          <w:tab w:val="left" w:pos="1106"/>
        </w:tabs>
        <w:rPr>
          <w:rFonts w:ascii="Arial Narrow" w:eastAsia="Arial Narrow" w:hAnsi="Arial Narrow" w:cs="Arial Narrow"/>
          <w:sz w:val="22"/>
          <w:szCs w:val="22"/>
        </w:rPr>
      </w:pPr>
    </w:p>
    <w:p w:rsidR="00A74054" w:rsidRDefault="00A74054">
      <w:pPr>
        <w:tabs>
          <w:tab w:val="left" w:pos="1106"/>
        </w:tabs>
        <w:rPr>
          <w:rFonts w:ascii="Arial Narrow" w:eastAsia="Arial Narrow" w:hAnsi="Arial Narrow" w:cs="Arial Narrow"/>
          <w:sz w:val="22"/>
          <w:szCs w:val="22"/>
        </w:rPr>
      </w:pPr>
    </w:p>
    <w:p w:rsidR="00A74054" w:rsidRDefault="00A74054">
      <w:pPr>
        <w:tabs>
          <w:tab w:val="left" w:pos="1106"/>
        </w:tabs>
        <w:rPr>
          <w:rFonts w:ascii="Arial Narrow" w:eastAsia="Arial Narrow" w:hAnsi="Arial Narrow" w:cs="Arial Narrow"/>
          <w:sz w:val="22"/>
          <w:szCs w:val="22"/>
        </w:rPr>
      </w:pPr>
    </w:p>
    <w:p w:rsidR="00A74054" w:rsidRDefault="00A74054">
      <w:pPr>
        <w:tabs>
          <w:tab w:val="left" w:pos="1106"/>
        </w:tabs>
        <w:rPr>
          <w:rFonts w:ascii="Arial Narrow" w:eastAsia="Arial Narrow" w:hAnsi="Arial Narrow" w:cs="Arial Narrow"/>
          <w:sz w:val="22"/>
          <w:szCs w:val="22"/>
        </w:rPr>
      </w:pPr>
    </w:p>
    <w:p w:rsidR="00A74054" w:rsidRDefault="00A74054">
      <w:pPr>
        <w:tabs>
          <w:tab w:val="left" w:pos="1106"/>
        </w:tabs>
        <w:rPr>
          <w:rFonts w:ascii="Arial Narrow" w:eastAsia="Arial Narrow" w:hAnsi="Arial Narrow" w:cs="Arial Narrow"/>
          <w:sz w:val="22"/>
          <w:szCs w:val="22"/>
        </w:rPr>
      </w:pPr>
    </w:p>
    <w:p w:rsidR="00A74054" w:rsidRDefault="00A74054">
      <w:pPr>
        <w:tabs>
          <w:tab w:val="left" w:pos="1106"/>
        </w:tabs>
        <w:rPr>
          <w:rFonts w:ascii="Arial Narrow" w:eastAsia="Arial Narrow" w:hAnsi="Arial Narrow" w:cs="Arial Narrow"/>
          <w:sz w:val="22"/>
          <w:szCs w:val="22"/>
        </w:rPr>
      </w:pPr>
    </w:p>
    <w:p w:rsidR="00A74054" w:rsidRDefault="00A74054">
      <w:pPr>
        <w:tabs>
          <w:tab w:val="left" w:pos="1106"/>
        </w:tabs>
        <w:rPr>
          <w:rFonts w:ascii="Arial Narrow" w:eastAsia="Arial Narrow" w:hAnsi="Arial Narrow" w:cs="Arial Narrow"/>
          <w:sz w:val="22"/>
          <w:szCs w:val="22"/>
        </w:rPr>
      </w:pPr>
    </w:p>
    <w:p w:rsidR="00A74054" w:rsidRDefault="00A74054">
      <w:pPr>
        <w:tabs>
          <w:tab w:val="left" w:pos="1106"/>
        </w:tabs>
        <w:rPr>
          <w:rFonts w:ascii="Arial Narrow" w:eastAsia="Arial Narrow" w:hAnsi="Arial Narrow" w:cs="Arial Narrow"/>
          <w:sz w:val="22"/>
          <w:szCs w:val="22"/>
        </w:rPr>
      </w:pPr>
    </w:p>
    <w:p w:rsidR="00A74054" w:rsidRDefault="00A74054">
      <w:pPr>
        <w:tabs>
          <w:tab w:val="left" w:pos="1106"/>
        </w:tabs>
        <w:rPr>
          <w:rFonts w:ascii="Arial Narrow" w:eastAsia="Arial Narrow" w:hAnsi="Arial Narrow" w:cs="Arial Narrow"/>
          <w:sz w:val="22"/>
          <w:szCs w:val="22"/>
        </w:rPr>
      </w:pPr>
    </w:p>
    <w:p w:rsidR="00A74054" w:rsidRDefault="00A74054">
      <w:pPr>
        <w:tabs>
          <w:tab w:val="left" w:pos="1106"/>
        </w:tabs>
        <w:rPr>
          <w:rFonts w:ascii="Arial Narrow" w:eastAsia="Arial Narrow" w:hAnsi="Arial Narrow" w:cs="Arial Narrow"/>
          <w:sz w:val="22"/>
          <w:szCs w:val="22"/>
        </w:rPr>
        <w:sectPr w:rsidR="00A74054">
          <w:type w:val="continuous"/>
          <w:pgSz w:w="12242" w:h="15842"/>
          <w:pgMar w:top="1701" w:right="1134" w:bottom="1418" w:left="1701" w:header="567" w:footer="709" w:gutter="0"/>
          <w:cols w:space="720"/>
          <w:titlePg/>
        </w:sectPr>
      </w:pPr>
    </w:p>
    <w:p w:rsidR="00A74054" w:rsidRDefault="00A74054">
      <w:pPr>
        <w:tabs>
          <w:tab w:val="left" w:pos="1106"/>
        </w:tabs>
        <w:rPr>
          <w:rFonts w:ascii="Arial Narrow" w:eastAsia="Arial Narrow" w:hAnsi="Arial Narrow" w:cs="Arial Narrow"/>
          <w:sz w:val="22"/>
          <w:szCs w:val="22"/>
        </w:rPr>
      </w:pPr>
    </w:p>
    <w:p w:rsidR="00A74054" w:rsidRDefault="00A74054">
      <w:pPr>
        <w:tabs>
          <w:tab w:val="left" w:pos="1106"/>
        </w:tabs>
        <w:jc w:val="center"/>
        <w:rPr>
          <w:rFonts w:ascii="Arial Narrow" w:eastAsia="Arial Narrow" w:hAnsi="Arial Narrow" w:cs="Arial Narrow"/>
          <w:sz w:val="22"/>
          <w:szCs w:val="22"/>
        </w:rPr>
      </w:pPr>
    </w:p>
    <w:p w:rsidR="00A74054" w:rsidRDefault="000433F6">
      <w:pPr>
        <w:tabs>
          <w:tab w:val="left" w:pos="1106"/>
        </w:tabs>
        <w:rPr>
          <w:rFonts w:ascii="Arial Narrow" w:eastAsia="Arial Narrow" w:hAnsi="Arial Narrow" w:cs="Arial Narrow"/>
          <w:sz w:val="22"/>
          <w:szCs w:val="22"/>
        </w:rPr>
      </w:pPr>
      <w:r>
        <w:rPr>
          <w:rFonts w:ascii="Arial Narrow" w:eastAsia="Arial Narrow" w:hAnsi="Arial Narrow" w:cs="Arial Narrow"/>
          <w:noProof/>
          <w:sz w:val="22"/>
          <w:szCs w:val="22"/>
        </w:rPr>
        <w:drawing>
          <wp:inline distT="0" distB="0" distL="0" distR="0">
            <wp:extent cx="5973445" cy="5796915"/>
            <wp:effectExtent l="0" t="0" r="0" b="0"/>
            <wp:docPr id="49"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26"/>
                    <a:srcRect/>
                    <a:stretch>
                      <a:fillRect/>
                    </a:stretch>
                  </pic:blipFill>
                  <pic:spPr>
                    <a:xfrm>
                      <a:off x="0" y="0"/>
                      <a:ext cx="5973445" cy="5796915"/>
                    </a:xfrm>
                    <a:prstGeom prst="rect">
                      <a:avLst/>
                    </a:prstGeom>
                    <a:ln/>
                  </pic:spPr>
                </pic:pic>
              </a:graphicData>
            </a:graphic>
          </wp:inline>
        </w:drawing>
      </w:r>
    </w:p>
    <w:p w:rsidR="00A74054" w:rsidRDefault="00A74054">
      <w:pPr>
        <w:tabs>
          <w:tab w:val="left" w:pos="1106"/>
        </w:tabs>
        <w:rPr>
          <w:rFonts w:ascii="Arial Narrow" w:eastAsia="Arial Narrow" w:hAnsi="Arial Narrow" w:cs="Arial Narrow"/>
          <w:sz w:val="22"/>
          <w:szCs w:val="22"/>
        </w:rPr>
      </w:pPr>
    </w:p>
    <w:p w:rsidR="00A74054" w:rsidRDefault="00A74054">
      <w:pPr>
        <w:tabs>
          <w:tab w:val="left" w:pos="1106"/>
        </w:tabs>
        <w:rPr>
          <w:rFonts w:ascii="Arial Narrow" w:eastAsia="Arial Narrow" w:hAnsi="Arial Narrow" w:cs="Arial Narrow"/>
          <w:sz w:val="22"/>
          <w:szCs w:val="22"/>
        </w:rPr>
      </w:pPr>
    </w:p>
    <w:p w:rsidR="00A74054" w:rsidRDefault="00A74054">
      <w:pPr>
        <w:tabs>
          <w:tab w:val="left" w:pos="1106"/>
        </w:tabs>
        <w:rPr>
          <w:rFonts w:ascii="Arial Narrow" w:eastAsia="Arial Narrow" w:hAnsi="Arial Narrow" w:cs="Arial Narrow"/>
          <w:sz w:val="22"/>
          <w:szCs w:val="22"/>
        </w:rPr>
      </w:pPr>
    </w:p>
    <w:p w:rsidR="00A74054" w:rsidRDefault="00A74054">
      <w:pPr>
        <w:tabs>
          <w:tab w:val="left" w:pos="1106"/>
        </w:tabs>
        <w:rPr>
          <w:rFonts w:ascii="Arial Narrow" w:eastAsia="Arial Narrow" w:hAnsi="Arial Narrow" w:cs="Arial Narrow"/>
          <w:sz w:val="22"/>
          <w:szCs w:val="22"/>
        </w:rPr>
      </w:pPr>
    </w:p>
    <w:p w:rsidR="00A74054" w:rsidRDefault="00A74054">
      <w:pPr>
        <w:tabs>
          <w:tab w:val="left" w:pos="1106"/>
        </w:tabs>
        <w:rPr>
          <w:rFonts w:ascii="Arial Narrow" w:eastAsia="Arial Narrow" w:hAnsi="Arial Narrow" w:cs="Arial Narrow"/>
          <w:sz w:val="22"/>
          <w:szCs w:val="22"/>
        </w:rPr>
      </w:pPr>
    </w:p>
    <w:p w:rsidR="00A74054" w:rsidRDefault="00A74054">
      <w:pPr>
        <w:tabs>
          <w:tab w:val="left" w:pos="1106"/>
        </w:tabs>
        <w:rPr>
          <w:rFonts w:ascii="Arial Narrow" w:eastAsia="Arial Narrow" w:hAnsi="Arial Narrow" w:cs="Arial Narrow"/>
          <w:sz w:val="22"/>
          <w:szCs w:val="22"/>
        </w:rPr>
      </w:pPr>
    </w:p>
    <w:p w:rsidR="00A74054" w:rsidRDefault="00A74054">
      <w:pPr>
        <w:tabs>
          <w:tab w:val="left" w:pos="1106"/>
        </w:tabs>
        <w:rPr>
          <w:rFonts w:ascii="Arial Narrow" w:eastAsia="Arial Narrow" w:hAnsi="Arial Narrow" w:cs="Arial Narrow"/>
          <w:sz w:val="22"/>
          <w:szCs w:val="22"/>
        </w:rPr>
      </w:pPr>
    </w:p>
    <w:p w:rsidR="00A74054" w:rsidRDefault="00A74054">
      <w:pPr>
        <w:tabs>
          <w:tab w:val="left" w:pos="1106"/>
        </w:tabs>
        <w:rPr>
          <w:rFonts w:ascii="Arial Narrow" w:eastAsia="Arial Narrow" w:hAnsi="Arial Narrow" w:cs="Arial Narrow"/>
          <w:sz w:val="22"/>
          <w:szCs w:val="22"/>
        </w:rPr>
      </w:pPr>
    </w:p>
    <w:p w:rsidR="00A74054" w:rsidRDefault="00A74054">
      <w:pPr>
        <w:tabs>
          <w:tab w:val="left" w:pos="1106"/>
        </w:tabs>
        <w:rPr>
          <w:rFonts w:ascii="Arial Narrow" w:eastAsia="Arial Narrow" w:hAnsi="Arial Narrow" w:cs="Arial Narrow"/>
          <w:sz w:val="22"/>
          <w:szCs w:val="22"/>
        </w:rPr>
      </w:pPr>
    </w:p>
    <w:p w:rsidR="00A74054" w:rsidRDefault="00A74054">
      <w:pPr>
        <w:tabs>
          <w:tab w:val="left" w:pos="1106"/>
        </w:tabs>
        <w:rPr>
          <w:rFonts w:ascii="Arial Narrow" w:eastAsia="Arial Narrow" w:hAnsi="Arial Narrow" w:cs="Arial Narrow"/>
          <w:sz w:val="22"/>
          <w:szCs w:val="22"/>
        </w:rPr>
      </w:pPr>
    </w:p>
    <w:p w:rsidR="00A74054" w:rsidRDefault="000433F6">
      <w:pPr>
        <w:tabs>
          <w:tab w:val="left" w:pos="1106"/>
        </w:tabs>
        <w:rPr>
          <w:rFonts w:ascii="Arial Narrow" w:eastAsia="Arial Narrow" w:hAnsi="Arial Narrow" w:cs="Arial Narrow"/>
          <w:sz w:val="22"/>
          <w:szCs w:val="22"/>
        </w:rPr>
      </w:pPr>
      <w:r>
        <w:rPr>
          <w:rFonts w:ascii="Arial Narrow" w:eastAsia="Arial Narrow" w:hAnsi="Arial Narrow" w:cs="Arial Narrow"/>
          <w:noProof/>
          <w:sz w:val="22"/>
          <w:szCs w:val="22"/>
        </w:rPr>
        <w:drawing>
          <wp:inline distT="0" distB="0" distL="0" distR="0">
            <wp:extent cx="5973445" cy="6884670"/>
            <wp:effectExtent l="0" t="0" r="0" b="0"/>
            <wp:docPr id="51"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27"/>
                    <a:srcRect/>
                    <a:stretch>
                      <a:fillRect/>
                    </a:stretch>
                  </pic:blipFill>
                  <pic:spPr>
                    <a:xfrm>
                      <a:off x="0" y="0"/>
                      <a:ext cx="5973445" cy="6884670"/>
                    </a:xfrm>
                    <a:prstGeom prst="rect">
                      <a:avLst/>
                    </a:prstGeom>
                    <a:ln/>
                  </pic:spPr>
                </pic:pic>
              </a:graphicData>
            </a:graphic>
          </wp:inline>
        </w:drawing>
      </w:r>
    </w:p>
    <w:sectPr w:rsidR="00A74054">
      <w:headerReference w:type="default" r:id="rId28"/>
      <w:footerReference w:type="default" r:id="rId29"/>
      <w:type w:val="continuous"/>
      <w:pgSz w:w="12242" w:h="15842"/>
      <w:pgMar w:top="1701" w:right="1134" w:bottom="1418" w:left="1701" w:header="567" w:footer="709"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04F3C" w:rsidRDefault="00F04F3C">
      <w:r>
        <w:separator/>
      </w:r>
    </w:p>
  </w:endnote>
  <w:endnote w:type="continuationSeparator" w:id="0">
    <w:p w:rsidR="00F04F3C" w:rsidRDefault="00F04F3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Narrow">
    <w:panose1 w:val="020B0606020202030204"/>
    <w:charset w:val="00"/>
    <w:family w:val="swiss"/>
    <w:pitch w:val="variable"/>
    <w:sig w:usb0="00000287" w:usb1="00000800" w:usb2="00000000" w:usb3="00000000" w:csb0="0000009F" w:csb1="00000000"/>
  </w:font>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433F6" w:rsidRDefault="000433F6">
    <w:pPr>
      <w:pBdr>
        <w:top w:val="nil"/>
        <w:left w:val="nil"/>
        <w:bottom w:val="nil"/>
        <w:right w:val="nil"/>
        <w:between w:val="nil"/>
      </w:pBdr>
      <w:tabs>
        <w:tab w:val="center" w:pos="4252"/>
        <w:tab w:val="right" w:pos="8504"/>
      </w:tabs>
      <w:spacing w:line="360" w:lineRule="auto"/>
      <w:jc w:val="center"/>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Pág. </w:t>
    </w:r>
    <w:r>
      <w:rPr>
        <w:rFonts w:ascii="Arial Narrow" w:eastAsia="Arial Narrow" w:hAnsi="Arial Narrow" w:cs="Arial Narrow"/>
        <w:color w:val="000000"/>
        <w:sz w:val="22"/>
        <w:szCs w:val="22"/>
      </w:rPr>
      <w:fldChar w:fldCharType="begin"/>
    </w:r>
    <w:r>
      <w:rPr>
        <w:rFonts w:ascii="Arial Narrow" w:eastAsia="Arial Narrow" w:hAnsi="Arial Narrow" w:cs="Arial Narrow"/>
        <w:color w:val="000000"/>
        <w:sz w:val="22"/>
        <w:szCs w:val="22"/>
      </w:rPr>
      <w:instrText>PAGE</w:instrText>
    </w:r>
    <w:r>
      <w:rPr>
        <w:rFonts w:ascii="Arial Narrow" w:eastAsia="Arial Narrow" w:hAnsi="Arial Narrow" w:cs="Arial Narrow"/>
        <w:color w:val="000000"/>
        <w:sz w:val="22"/>
        <w:szCs w:val="22"/>
      </w:rPr>
      <w:fldChar w:fldCharType="separate"/>
    </w:r>
    <w:r>
      <w:rPr>
        <w:rFonts w:ascii="Arial Narrow" w:eastAsia="Arial Narrow" w:hAnsi="Arial Narrow" w:cs="Arial Narrow"/>
        <w:noProof/>
        <w:color w:val="000000"/>
        <w:sz w:val="22"/>
        <w:szCs w:val="22"/>
      </w:rPr>
      <w:t>1</w:t>
    </w:r>
    <w:r>
      <w:rPr>
        <w:rFonts w:ascii="Arial Narrow" w:eastAsia="Arial Narrow" w:hAnsi="Arial Narrow" w:cs="Arial Narrow"/>
        <w:color w:val="000000"/>
        <w:sz w:val="22"/>
        <w:szCs w:val="22"/>
      </w:rPr>
      <w:fldChar w:fldCharType="end"/>
    </w:r>
    <w:r>
      <w:rPr>
        <w:rFonts w:ascii="Arial Narrow" w:eastAsia="Arial Narrow" w:hAnsi="Arial Narrow" w:cs="Arial Narrow"/>
        <w:color w:val="000000"/>
        <w:sz w:val="22"/>
        <w:szCs w:val="22"/>
      </w:rPr>
      <w:t xml:space="preserve"> de 39</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433F6" w:rsidRDefault="000433F6">
    <w:pPr>
      <w:pBdr>
        <w:top w:val="nil"/>
        <w:left w:val="nil"/>
        <w:bottom w:val="nil"/>
        <w:right w:val="nil"/>
        <w:between w:val="nil"/>
      </w:pBdr>
      <w:tabs>
        <w:tab w:val="center" w:pos="4252"/>
        <w:tab w:val="right" w:pos="8504"/>
      </w:tabs>
      <w:jc w:val="both"/>
      <w:rPr>
        <w:rFonts w:ascii="Arial" w:eastAsia="Arial" w:hAnsi="Arial" w:cs="Arial"/>
        <w:color w:val="000000"/>
        <w:sz w:val="22"/>
        <w:szCs w:val="2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433F6" w:rsidRDefault="000433F6">
    <w:pPr>
      <w:pBdr>
        <w:top w:val="nil"/>
        <w:left w:val="nil"/>
        <w:bottom w:val="nil"/>
        <w:right w:val="nil"/>
        <w:between w:val="nil"/>
      </w:pBdr>
      <w:tabs>
        <w:tab w:val="center" w:pos="4252"/>
        <w:tab w:val="right" w:pos="8504"/>
      </w:tabs>
      <w:spacing w:line="360" w:lineRule="auto"/>
      <w:jc w:val="both"/>
      <w:rPr>
        <w:rFonts w:ascii="Arial" w:eastAsia="Arial" w:hAnsi="Arial" w:cs="Arial"/>
        <w:color w:val="000000"/>
        <w:sz w:val="22"/>
        <w:szCs w:val="2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433F6" w:rsidRDefault="000433F6">
    <w:pPr>
      <w:pBdr>
        <w:top w:val="nil"/>
        <w:left w:val="nil"/>
        <w:bottom w:val="nil"/>
        <w:right w:val="nil"/>
        <w:between w:val="nil"/>
      </w:pBdr>
      <w:tabs>
        <w:tab w:val="center" w:pos="4252"/>
        <w:tab w:val="right" w:pos="8504"/>
      </w:tabs>
      <w:spacing w:line="360" w:lineRule="auto"/>
      <w:jc w:val="center"/>
      <w:rPr>
        <w:rFonts w:ascii="Arial Narrow" w:eastAsia="Arial Narrow" w:hAnsi="Arial Narrow" w:cs="Arial Narrow"/>
        <w:color w:val="000000"/>
        <w:sz w:val="22"/>
        <w:szCs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04F3C" w:rsidRDefault="00F04F3C">
      <w:r>
        <w:separator/>
      </w:r>
    </w:p>
  </w:footnote>
  <w:footnote w:type="continuationSeparator" w:id="0">
    <w:p w:rsidR="00F04F3C" w:rsidRDefault="00F04F3C">
      <w:r>
        <w:continuationSeparator/>
      </w:r>
    </w:p>
  </w:footnote>
  <w:footnote w:id="1">
    <w:p w:rsidR="000433F6" w:rsidRDefault="000433F6">
      <w:pPr>
        <w:pBdr>
          <w:top w:val="nil"/>
          <w:left w:val="nil"/>
          <w:bottom w:val="nil"/>
          <w:right w:val="nil"/>
          <w:between w:val="nil"/>
        </w:pBdr>
        <w:spacing w:line="360" w:lineRule="auto"/>
        <w:jc w:val="both"/>
        <w:rPr>
          <w:rFonts w:ascii="Arial Narrow" w:eastAsia="Arial Narrow" w:hAnsi="Arial Narrow" w:cs="Arial Narrow"/>
          <w:color w:val="000000"/>
          <w:sz w:val="18"/>
          <w:szCs w:val="18"/>
        </w:rPr>
      </w:pPr>
      <w:r>
        <w:rPr>
          <w:vertAlign w:val="superscript"/>
        </w:rPr>
        <w:footnoteRef/>
      </w:r>
      <w:r>
        <w:rPr>
          <w:rFonts w:ascii="Arial Narrow" w:eastAsia="Arial Narrow" w:hAnsi="Arial Narrow" w:cs="Arial Narrow"/>
          <w:color w:val="000000"/>
          <w:sz w:val="18"/>
          <w:szCs w:val="18"/>
        </w:rPr>
        <w:t xml:space="preserve"> Incluye las Áreas Protegidas que hacen parte de la Administración SPNN.</w:t>
      </w:r>
    </w:p>
  </w:footnote>
  <w:footnote w:id="2">
    <w:p w:rsidR="000433F6" w:rsidRDefault="000433F6">
      <w:pPr>
        <w:jc w:val="both"/>
        <w:rPr>
          <w:rFonts w:ascii="Arial Narrow" w:eastAsia="Arial Narrow" w:hAnsi="Arial Narrow" w:cs="Arial Narrow"/>
          <w:sz w:val="22"/>
          <w:szCs w:val="22"/>
        </w:rPr>
      </w:pPr>
      <w:r>
        <w:rPr>
          <w:vertAlign w:val="superscript"/>
        </w:rPr>
        <w:footnoteRef/>
      </w:r>
      <w:r>
        <w:rPr>
          <w:rFonts w:ascii="Arial Narrow" w:eastAsia="Arial Narrow" w:hAnsi="Arial Narrow" w:cs="Arial Narrow"/>
          <w:sz w:val="18"/>
          <w:szCs w:val="18"/>
        </w:rPr>
        <w:t xml:space="preserve"> “Esquema de asignación de responsabilidades, adaptada del Modelo de las 3 Líneas de Defensa” del Instituto de Auditores</w:t>
      </w:r>
    </w:p>
  </w:footnote>
  <w:footnote w:id="3">
    <w:p w:rsidR="000433F6" w:rsidRDefault="000433F6">
      <w:pPr>
        <w:pBdr>
          <w:top w:val="nil"/>
          <w:left w:val="nil"/>
          <w:bottom w:val="nil"/>
          <w:right w:val="nil"/>
          <w:between w:val="nil"/>
        </w:pBdr>
        <w:jc w:val="both"/>
        <w:rPr>
          <w:rFonts w:ascii="Arial Narrow" w:eastAsia="Arial Narrow" w:hAnsi="Arial Narrow" w:cs="Arial Narrow"/>
          <w:color w:val="000000"/>
          <w:sz w:val="18"/>
          <w:szCs w:val="18"/>
        </w:rPr>
      </w:pPr>
      <w:r>
        <w:rPr>
          <w:vertAlign w:val="superscript"/>
        </w:rPr>
        <w:footnoteRef/>
      </w:r>
      <w:r>
        <w:rPr>
          <w:rFonts w:ascii="Arial Narrow" w:eastAsia="Arial Narrow" w:hAnsi="Arial Narrow" w:cs="Arial Narrow"/>
          <w:color w:val="000000"/>
          <w:sz w:val="18"/>
          <w:szCs w:val="18"/>
        </w:rPr>
        <w:t xml:space="preserve"> De acuerdo con la Guía para la preparación de las TIC para la continuidad del negocio emitida por el Ministerio TIC lo define como procedimientos documentados que guían y orientan a las organizaciones para responder, recuperar, reanudar y restaurar la operación a un nivel predefinido de operación una vez presentada o tras la interrupción para garantizar la continuidad de las funciones críticas del negocio.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433F6" w:rsidRDefault="000433F6">
    <w:pPr>
      <w:widowControl w:val="0"/>
      <w:pBdr>
        <w:top w:val="nil"/>
        <w:left w:val="nil"/>
        <w:bottom w:val="nil"/>
        <w:right w:val="nil"/>
        <w:between w:val="nil"/>
      </w:pBdr>
      <w:spacing w:line="276" w:lineRule="auto"/>
      <w:rPr>
        <w:rFonts w:ascii="Arial" w:eastAsia="Arial" w:hAnsi="Arial" w:cs="Arial"/>
        <w:color w:val="000000"/>
        <w:sz w:val="20"/>
        <w:szCs w:val="20"/>
      </w:rPr>
    </w:pPr>
  </w:p>
  <w:tbl>
    <w:tblPr>
      <w:tblStyle w:val="a9"/>
      <w:tblW w:w="9356"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418"/>
      <w:gridCol w:w="5686"/>
      <w:gridCol w:w="2252"/>
    </w:tblGrid>
    <w:tr w:rsidR="000433F6">
      <w:trPr>
        <w:cantSplit/>
        <w:trHeight w:val="567"/>
        <w:tblHeader/>
      </w:trPr>
      <w:tc>
        <w:tcPr>
          <w:tcW w:w="1418" w:type="dxa"/>
          <w:vMerge w:val="restart"/>
          <w:vAlign w:val="center"/>
        </w:tcPr>
        <w:p w:rsidR="000433F6" w:rsidRDefault="000433F6">
          <w:pPr>
            <w:pBdr>
              <w:top w:val="nil"/>
              <w:left w:val="nil"/>
              <w:bottom w:val="nil"/>
              <w:right w:val="nil"/>
              <w:between w:val="nil"/>
            </w:pBdr>
            <w:tabs>
              <w:tab w:val="center" w:pos="4252"/>
              <w:tab w:val="right" w:pos="8504"/>
            </w:tabs>
            <w:jc w:val="center"/>
            <w:rPr>
              <w:rFonts w:ascii="Arial" w:eastAsia="Arial" w:hAnsi="Arial" w:cs="Arial"/>
              <w:color w:val="000000"/>
              <w:sz w:val="20"/>
              <w:szCs w:val="20"/>
            </w:rPr>
          </w:pPr>
          <w:r>
            <w:rPr>
              <w:rFonts w:ascii="Arial" w:eastAsia="Arial" w:hAnsi="Arial" w:cs="Arial"/>
              <w:noProof/>
              <w:color w:val="000000"/>
              <w:sz w:val="20"/>
              <w:szCs w:val="20"/>
            </w:rPr>
            <w:drawing>
              <wp:inline distT="0" distB="0" distL="0" distR="0">
                <wp:extent cx="758173" cy="658490"/>
                <wp:effectExtent l="0" t="0" r="0" b="0"/>
                <wp:docPr id="53"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
                        <a:srcRect/>
                        <a:stretch>
                          <a:fillRect/>
                        </a:stretch>
                      </pic:blipFill>
                      <pic:spPr>
                        <a:xfrm>
                          <a:off x="0" y="0"/>
                          <a:ext cx="758173" cy="658490"/>
                        </a:xfrm>
                        <a:prstGeom prst="rect">
                          <a:avLst/>
                        </a:prstGeom>
                        <a:ln/>
                      </pic:spPr>
                    </pic:pic>
                  </a:graphicData>
                </a:graphic>
              </wp:inline>
            </w:drawing>
          </w:r>
        </w:p>
      </w:tc>
      <w:tc>
        <w:tcPr>
          <w:tcW w:w="5686" w:type="dxa"/>
          <w:vMerge w:val="restart"/>
          <w:vAlign w:val="center"/>
        </w:tcPr>
        <w:p w:rsidR="000433F6" w:rsidRDefault="000433F6">
          <w:pPr>
            <w:pBdr>
              <w:top w:val="nil"/>
              <w:left w:val="nil"/>
              <w:bottom w:val="nil"/>
              <w:right w:val="nil"/>
              <w:between w:val="nil"/>
            </w:pBdr>
            <w:tabs>
              <w:tab w:val="center" w:pos="4252"/>
              <w:tab w:val="right" w:pos="8504"/>
            </w:tabs>
            <w:jc w:val="center"/>
            <w:rPr>
              <w:rFonts w:ascii="Arial Narrow" w:eastAsia="Arial Narrow" w:hAnsi="Arial Narrow" w:cs="Arial Narrow"/>
              <w:b/>
              <w:color w:val="000000"/>
              <w:sz w:val="22"/>
              <w:szCs w:val="22"/>
            </w:rPr>
          </w:pPr>
          <w:r>
            <w:rPr>
              <w:rFonts w:ascii="Arial Narrow" w:eastAsia="Arial Narrow" w:hAnsi="Arial Narrow" w:cs="Arial Narrow"/>
              <w:b/>
              <w:color w:val="000000"/>
              <w:sz w:val="22"/>
              <w:szCs w:val="22"/>
            </w:rPr>
            <w:t xml:space="preserve">PROCEDIMIENTO </w:t>
          </w:r>
        </w:p>
        <w:p w:rsidR="000433F6" w:rsidRDefault="000433F6">
          <w:pPr>
            <w:pBdr>
              <w:top w:val="nil"/>
              <w:left w:val="nil"/>
              <w:bottom w:val="nil"/>
              <w:right w:val="nil"/>
              <w:between w:val="nil"/>
            </w:pBdr>
            <w:tabs>
              <w:tab w:val="center" w:pos="4252"/>
              <w:tab w:val="right" w:pos="8504"/>
            </w:tabs>
            <w:jc w:val="center"/>
            <w:rPr>
              <w:rFonts w:ascii="Arial Narrow" w:eastAsia="Arial Narrow" w:hAnsi="Arial Narrow" w:cs="Arial Narrow"/>
              <w:b/>
              <w:color w:val="000000"/>
              <w:sz w:val="22"/>
              <w:szCs w:val="22"/>
            </w:rPr>
          </w:pPr>
        </w:p>
        <w:p w:rsidR="000433F6" w:rsidRDefault="000433F6">
          <w:pPr>
            <w:pBdr>
              <w:top w:val="nil"/>
              <w:left w:val="nil"/>
              <w:bottom w:val="nil"/>
              <w:right w:val="nil"/>
              <w:between w:val="nil"/>
            </w:pBdr>
            <w:tabs>
              <w:tab w:val="center" w:pos="4252"/>
              <w:tab w:val="right" w:pos="8504"/>
            </w:tabs>
            <w:jc w:val="center"/>
            <w:rPr>
              <w:rFonts w:ascii="Arial Narrow" w:eastAsia="Arial Narrow" w:hAnsi="Arial Narrow" w:cs="Arial Narrow"/>
              <w:b/>
              <w:color w:val="000000"/>
              <w:sz w:val="20"/>
              <w:szCs w:val="20"/>
            </w:rPr>
          </w:pPr>
          <w:r>
            <w:rPr>
              <w:rFonts w:ascii="Arial Narrow" w:eastAsia="Arial Narrow" w:hAnsi="Arial Narrow" w:cs="Arial Narrow"/>
              <w:b/>
              <w:color w:val="000000"/>
              <w:sz w:val="22"/>
              <w:szCs w:val="22"/>
            </w:rPr>
            <w:t>ADMINISTRACIÓN DE RIESGOS Y OPORTUNIDADES</w:t>
          </w:r>
        </w:p>
      </w:tc>
      <w:tc>
        <w:tcPr>
          <w:tcW w:w="2252" w:type="dxa"/>
          <w:tcBorders>
            <w:bottom w:val="single" w:sz="4" w:space="0" w:color="000000"/>
          </w:tcBorders>
          <w:vAlign w:val="center"/>
        </w:tcPr>
        <w:p w:rsidR="000433F6" w:rsidRDefault="000433F6">
          <w:pPr>
            <w:pBdr>
              <w:top w:val="nil"/>
              <w:left w:val="nil"/>
              <w:bottom w:val="nil"/>
              <w:right w:val="nil"/>
              <w:between w:val="nil"/>
            </w:pBdr>
            <w:tabs>
              <w:tab w:val="center" w:pos="4252"/>
              <w:tab w:val="right" w:pos="8504"/>
            </w:tabs>
            <w:jc w:val="both"/>
            <w:rPr>
              <w:rFonts w:ascii="Arial Narrow" w:eastAsia="Arial Narrow" w:hAnsi="Arial Narrow" w:cs="Arial Narrow"/>
              <w:sz w:val="20"/>
              <w:szCs w:val="20"/>
            </w:rPr>
          </w:pPr>
          <w:r>
            <w:rPr>
              <w:rFonts w:ascii="Arial Narrow" w:eastAsia="Arial Narrow" w:hAnsi="Arial Narrow" w:cs="Arial Narrow"/>
              <w:color w:val="000000"/>
              <w:sz w:val="20"/>
              <w:szCs w:val="20"/>
            </w:rPr>
            <w:t xml:space="preserve">Código: </w:t>
          </w:r>
          <w:r>
            <w:rPr>
              <w:rFonts w:ascii="Arial Narrow" w:eastAsia="Arial Narrow" w:hAnsi="Arial Narrow" w:cs="Arial Narrow"/>
              <w:sz w:val="20"/>
              <w:szCs w:val="20"/>
            </w:rPr>
            <w:t>E1-PR-08</w:t>
          </w:r>
        </w:p>
      </w:tc>
    </w:tr>
    <w:tr w:rsidR="000433F6">
      <w:trPr>
        <w:cantSplit/>
        <w:trHeight w:val="567"/>
        <w:tblHeader/>
      </w:trPr>
      <w:tc>
        <w:tcPr>
          <w:tcW w:w="1418" w:type="dxa"/>
          <w:vMerge/>
          <w:vAlign w:val="center"/>
        </w:tcPr>
        <w:p w:rsidR="000433F6" w:rsidRDefault="000433F6">
          <w:pPr>
            <w:widowControl w:val="0"/>
            <w:pBdr>
              <w:top w:val="nil"/>
              <w:left w:val="nil"/>
              <w:bottom w:val="nil"/>
              <w:right w:val="nil"/>
              <w:between w:val="nil"/>
            </w:pBdr>
            <w:spacing w:line="276" w:lineRule="auto"/>
            <w:rPr>
              <w:rFonts w:ascii="Arial Narrow" w:eastAsia="Arial Narrow" w:hAnsi="Arial Narrow" w:cs="Arial Narrow"/>
              <w:color w:val="000000"/>
              <w:sz w:val="18"/>
              <w:szCs w:val="18"/>
            </w:rPr>
          </w:pPr>
        </w:p>
      </w:tc>
      <w:tc>
        <w:tcPr>
          <w:tcW w:w="5686" w:type="dxa"/>
          <w:vMerge/>
          <w:vAlign w:val="center"/>
        </w:tcPr>
        <w:p w:rsidR="000433F6" w:rsidRDefault="000433F6">
          <w:pPr>
            <w:widowControl w:val="0"/>
            <w:pBdr>
              <w:top w:val="nil"/>
              <w:left w:val="nil"/>
              <w:bottom w:val="nil"/>
              <w:right w:val="nil"/>
              <w:between w:val="nil"/>
            </w:pBdr>
            <w:spacing w:line="276" w:lineRule="auto"/>
            <w:rPr>
              <w:rFonts w:ascii="Arial Narrow" w:eastAsia="Arial Narrow" w:hAnsi="Arial Narrow" w:cs="Arial Narrow"/>
              <w:color w:val="000000"/>
              <w:sz w:val="18"/>
              <w:szCs w:val="18"/>
            </w:rPr>
          </w:pPr>
        </w:p>
      </w:tc>
      <w:tc>
        <w:tcPr>
          <w:tcW w:w="2252" w:type="dxa"/>
          <w:tcBorders>
            <w:bottom w:val="single" w:sz="4" w:space="0" w:color="000000"/>
          </w:tcBorders>
          <w:vAlign w:val="center"/>
        </w:tcPr>
        <w:p w:rsidR="000433F6" w:rsidRDefault="000433F6">
          <w:pPr>
            <w:pBdr>
              <w:top w:val="nil"/>
              <w:left w:val="nil"/>
              <w:bottom w:val="nil"/>
              <w:right w:val="nil"/>
              <w:between w:val="nil"/>
            </w:pBdr>
            <w:tabs>
              <w:tab w:val="center" w:pos="4252"/>
              <w:tab w:val="right" w:pos="8504"/>
            </w:tabs>
            <w:ind w:left="-94" w:firstLine="94"/>
            <w:jc w:val="both"/>
            <w:rPr>
              <w:rFonts w:ascii="Arial Narrow" w:eastAsia="Arial Narrow" w:hAnsi="Arial Narrow" w:cs="Arial Narrow"/>
              <w:color w:val="000000"/>
              <w:sz w:val="20"/>
              <w:szCs w:val="20"/>
            </w:rPr>
          </w:pPr>
          <w:r>
            <w:rPr>
              <w:rFonts w:ascii="Arial Narrow" w:eastAsia="Arial Narrow" w:hAnsi="Arial Narrow" w:cs="Arial Narrow"/>
              <w:color w:val="000000"/>
              <w:sz w:val="20"/>
              <w:szCs w:val="20"/>
            </w:rPr>
            <w:t>Versión: 1</w:t>
          </w:r>
        </w:p>
      </w:tc>
    </w:tr>
    <w:tr w:rsidR="000433F6">
      <w:trPr>
        <w:cantSplit/>
        <w:trHeight w:val="567"/>
        <w:tblHeader/>
      </w:trPr>
      <w:tc>
        <w:tcPr>
          <w:tcW w:w="1418" w:type="dxa"/>
          <w:vMerge/>
          <w:vAlign w:val="center"/>
        </w:tcPr>
        <w:p w:rsidR="000433F6" w:rsidRDefault="000433F6">
          <w:pPr>
            <w:widowControl w:val="0"/>
            <w:pBdr>
              <w:top w:val="nil"/>
              <w:left w:val="nil"/>
              <w:bottom w:val="nil"/>
              <w:right w:val="nil"/>
              <w:between w:val="nil"/>
            </w:pBdr>
            <w:spacing w:line="276" w:lineRule="auto"/>
            <w:rPr>
              <w:rFonts w:ascii="Arial Narrow" w:eastAsia="Arial Narrow" w:hAnsi="Arial Narrow" w:cs="Arial Narrow"/>
              <w:color w:val="000000"/>
              <w:sz w:val="20"/>
              <w:szCs w:val="20"/>
            </w:rPr>
          </w:pPr>
        </w:p>
      </w:tc>
      <w:tc>
        <w:tcPr>
          <w:tcW w:w="5686" w:type="dxa"/>
          <w:vMerge/>
          <w:vAlign w:val="center"/>
        </w:tcPr>
        <w:p w:rsidR="000433F6" w:rsidRDefault="000433F6">
          <w:pPr>
            <w:widowControl w:val="0"/>
            <w:pBdr>
              <w:top w:val="nil"/>
              <w:left w:val="nil"/>
              <w:bottom w:val="nil"/>
              <w:right w:val="nil"/>
              <w:between w:val="nil"/>
            </w:pBdr>
            <w:spacing w:line="276" w:lineRule="auto"/>
            <w:rPr>
              <w:rFonts w:ascii="Arial Narrow" w:eastAsia="Arial Narrow" w:hAnsi="Arial Narrow" w:cs="Arial Narrow"/>
              <w:color w:val="000000"/>
              <w:sz w:val="20"/>
              <w:szCs w:val="20"/>
            </w:rPr>
          </w:pPr>
        </w:p>
      </w:tc>
      <w:tc>
        <w:tcPr>
          <w:tcW w:w="2252" w:type="dxa"/>
          <w:vAlign w:val="center"/>
        </w:tcPr>
        <w:p w:rsidR="000433F6" w:rsidRDefault="000433F6">
          <w:pPr>
            <w:pBdr>
              <w:top w:val="nil"/>
              <w:left w:val="nil"/>
              <w:bottom w:val="nil"/>
              <w:right w:val="nil"/>
              <w:between w:val="nil"/>
            </w:pBdr>
            <w:tabs>
              <w:tab w:val="center" w:pos="4252"/>
              <w:tab w:val="right" w:pos="8504"/>
            </w:tabs>
            <w:jc w:val="both"/>
            <w:rPr>
              <w:rFonts w:ascii="Arial" w:eastAsia="Arial" w:hAnsi="Arial" w:cs="Arial"/>
              <w:color w:val="000000"/>
              <w:sz w:val="20"/>
              <w:szCs w:val="20"/>
            </w:rPr>
          </w:pPr>
          <w:r>
            <w:rPr>
              <w:rFonts w:ascii="Arial Narrow" w:eastAsia="Arial Narrow" w:hAnsi="Arial Narrow" w:cs="Arial Narrow"/>
              <w:color w:val="000000"/>
              <w:sz w:val="20"/>
              <w:szCs w:val="20"/>
            </w:rPr>
            <w:t xml:space="preserve">Vigente desde: </w:t>
          </w:r>
          <w:r>
            <w:rPr>
              <w:rFonts w:ascii="Arial Narrow" w:eastAsia="Arial Narrow" w:hAnsi="Arial Narrow" w:cs="Arial Narrow"/>
              <w:sz w:val="20"/>
              <w:szCs w:val="20"/>
            </w:rPr>
            <w:t>19/12/2023</w:t>
          </w:r>
        </w:p>
      </w:tc>
    </w:tr>
  </w:tbl>
  <w:p w:rsidR="000433F6" w:rsidRDefault="000433F6">
    <w:pPr>
      <w:pBdr>
        <w:top w:val="nil"/>
        <w:left w:val="nil"/>
        <w:bottom w:val="nil"/>
        <w:right w:val="nil"/>
        <w:between w:val="nil"/>
      </w:pBdr>
      <w:tabs>
        <w:tab w:val="center" w:pos="4252"/>
        <w:tab w:val="right" w:pos="8504"/>
      </w:tabs>
      <w:jc w:val="both"/>
      <w:rPr>
        <w:rFonts w:ascii="Arial" w:eastAsia="Arial" w:hAnsi="Arial" w:cs="Arial"/>
        <w:color w:val="000000"/>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433F6" w:rsidRDefault="000433F6">
    <w:pPr>
      <w:widowControl w:val="0"/>
      <w:pBdr>
        <w:top w:val="nil"/>
        <w:left w:val="nil"/>
        <w:bottom w:val="nil"/>
        <w:right w:val="nil"/>
        <w:between w:val="nil"/>
      </w:pBdr>
      <w:spacing w:line="276" w:lineRule="auto"/>
      <w:rPr>
        <w:rFonts w:ascii="Arial Narrow" w:eastAsia="Arial Narrow" w:hAnsi="Arial Narrow" w:cs="Arial Narrow"/>
        <w:color w:val="000000"/>
        <w:sz w:val="18"/>
        <w:szCs w:val="18"/>
      </w:rPr>
    </w:pPr>
  </w:p>
  <w:tbl>
    <w:tblPr>
      <w:tblStyle w:val="a8"/>
      <w:tblW w:w="9423"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87"/>
      <w:gridCol w:w="5686"/>
      <w:gridCol w:w="2150"/>
    </w:tblGrid>
    <w:tr w:rsidR="000433F6">
      <w:trPr>
        <w:cantSplit/>
        <w:trHeight w:val="567"/>
        <w:tblHeader/>
      </w:trPr>
      <w:tc>
        <w:tcPr>
          <w:tcW w:w="0" w:type="auto"/>
          <w:vMerge w:val="restart"/>
          <w:vAlign w:val="center"/>
        </w:tcPr>
        <w:p w:rsidR="000433F6" w:rsidRDefault="000433F6">
          <w:pPr>
            <w:pBdr>
              <w:top w:val="nil"/>
              <w:left w:val="nil"/>
              <w:bottom w:val="nil"/>
              <w:right w:val="nil"/>
              <w:between w:val="nil"/>
            </w:pBdr>
            <w:tabs>
              <w:tab w:val="center" w:pos="4252"/>
              <w:tab w:val="right" w:pos="8504"/>
            </w:tabs>
            <w:jc w:val="center"/>
            <w:rPr>
              <w:rFonts w:ascii="Arial" w:eastAsia="Arial" w:hAnsi="Arial" w:cs="Arial"/>
              <w:color w:val="000000"/>
              <w:sz w:val="20"/>
              <w:szCs w:val="20"/>
            </w:rPr>
          </w:pPr>
          <w:r>
            <w:rPr>
              <w:rFonts w:ascii="Arial" w:eastAsia="Arial" w:hAnsi="Arial" w:cs="Arial"/>
              <w:noProof/>
              <w:color w:val="000000"/>
              <w:sz w:val="20"/>
              <w:szCs w:val="20"/>
            </w:rPr>
            <w:drawing>
              <wp:inline distT="0" distB="0" distL="0" distR="0">
                <wp:extent cx="758173" cy="658490"/>
                <wp:effectExtent l="0" t="0" r="0" b="0"/>
                <wp:docPr id="52"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
                        <a:srcRect/>
                        <a:stretch>
                          <a:fillRect/>
                        </a:stretch>
                      </pic:blipFill>
                      <pic:spPr>
                        <a:xfrm>
                          <a:off x="0" y="0"/>
                          <a:ext cx="758173" cy="658490"/>
                        </a:xfrm>
                        <a:prstGeom prst="rect">
                          <a:avLst/>
                        </a:prstGeom>
                        <a:ln/>
                      </pic:spPr>
                    </pic:pic>
                  </a:graphicData>
                </a:graphic>
              </wp:inline>
            </w:drawing>
          </w:r>
        </w:p>
      </w:tc>
      <w:tc>
        <w:tcPr>
          <w:tcW w:w="0" w:type="auto"/>
          <w:vMerge w:val="restart"/>
          <w:vAlign w:val="center"/>
        </w:tcPr>
        <w:p w:rsidR="000433F6" w:rsidRDefault="000433F6">
          <w:pPr>
            <w:pBdr>
              <w:top w:val="nil"/>
              <w:left w:val="nil"/>
              <w:bottom w:val="nil"/>
              <w:right w:val="nil"/>
              <w:between w:val="nil"/>
            </w:pBdr>
            <w:tabs>
              <w:tab w:val="center" w:pos="4252"/>
              <w:tab w:val="right" w:pos="8504"/>
            </w:tabs>
            <w:jc w:val="center"/>
            <w:rPr>
              <w:rFonts w:ascii="Arial Narrow" w:eastAsia="Arial Narrow" w:hAnsi="Arial Narrow" w:cs="Arial Narrow"/>
              <w:b/>
              <w:color w:val="000000"/>
              <w:sz w:val="22"/>
              <w:szCs w:val="22"/>
            </w:rPr>
          </w:pPr>
          <w:r>
            <w:rPr>
              <w:rFonts w:ascii="Arial Narrow" w:eastAsia="Arial Narrow" w:hAnsi="Arial Narrow" w:cs="Arial Narrow"/>
              <w:b/>
              <w:color w:val="000000"/>
              <w:sz w:val="22"/>
              <w:szCs w:val="22"/>
            </w:rPr>
            <w:t xml:space="preserve">PROCEDIMIENTO </w:t>
          </w:r>
        </w:p>
        <w:p w:rsidR="000433F6" w:rsidRDefault="000433F6">
          <w:pPr>
            <w:pBdr>
              <w:top w:val="nil"/>
              <w:left w:val="nil"/>
              <w:bottom w:val="nil"/>
              <w:right w:val="nil"/>
              <w:between w:val="nil"/>
            </w:pBdr>
            <w:tabs>
              <w:tab w:val="center" w:pos="4252"/>
              <w:tab w:val="right" w:pos="8504"/>
            </w:tabs>
            <w:jc w:val="center"/>
            <w:rPr>
              <w:rFonts w:ascii="Arial Narrow" w:eastAsia="Arial Narrow" w:hAnsi="Arial Narrow" w:cs="Arial Narrow"/>
              <w:b/>
              <w:color w:val="000000"/>
              <w:sz w:val="22"/>
              <w:szCs w:val="22"/>
            </w:rPr>
          </w:pPr>
        </w:p>
        <w:p w:rsidR="000433F6" w:rsidRDefault="000433F6">
          <w:pPr>
            <w:pBdr>
              <w:top w:val="nil"/>
              <w:left w:val="nil"/>
              <w:bottom w:val="nil"/>
              <w:right w:val="nil"/>
              <w:between w:val="nil"/>
            </w:pBdr>
            <w:tabs>
              <w:tab w:val="center" w:pos="4252"/>
              <w:tab w:val="right" w:pos="8504"/>
            </w:tabs>
            <w:jc w:val="center"/>
            <w:rPr>
              <w:rFonts w:ascii="Arial Narrow" w:eastAsia="Arial Narrow" w:hAnsi="Arial Narrow" w:cs="Arial Narrow"/>
              <w:b/>
              <w:color w:val="000000"/>
              <w:sz w:val="20"/>
              <w:szCs w:val="20"/>
            </w:rPr>
          </w:pPr>
          <w:r>
            <w:rPr>
              <w:rFonts w:ascii="Arial Narrow" w:eastAsia="Arial Narrow" w:hAnsi="Arial Narrow" w:cs="Arial Narrow"/>
              <w:b/>
              <w:color w:val="000000"/>
              <w:sz w:val="22"/>
              <w:szCs w:val="22"/>
            </w:rPr>
            <w:t>ADMINISTRACIÓN DE RIESGOS Y OPORTUNIDADES</w:t>
          </w:r>
        </w:p>
      </w:tc>
      <w:tc>
        <w:tcPr>
          <w:tcW w:w="0" w:type="auto"/>
          <w:tcBorders>
            <w:bottom w:val="single" w:sz="4" w:space="0" w:color="000000"/>
          </w:tcBorders>
          <w:vAlign w:val="center"/>
        </w:tcPr>
        <w:p w:rsidR="000433F6" w:rsidRDefault="000433F6">
          <w:pPr>
            <w:pBdr>
              <w:top w:val="nil"/>
              <w:left w:val="nil"/>
              <w:bottom w:val="nil"/>
              <w:right w:val="nil"/>
              <w:between w:val="nil"/>
            </w:pBdr>
            <w:tabs>
              <w:tab w:val="center" w:pos="4252"/>
              <w:tab w:val="right" w:pos="8504"/>
            </w:tabs>
            <w:jc w:val="both"/>
            <w:rPr>
              <w:rFonts w:ascii="Arial Narrow" w:eastAsia="Arial Narrow" w:hAnsi="Arial Narrow" w:cs="Arial Narrow"/>
              <w:color w:val="000000"/>
              <w:sz w:val="18"/>
              <w:szCs w:val="18"/>
            </w:rPr>
          </w:pPr>
          <w:r>
            <w:rPr>
              <w:rFonts w:ascii="Arial Narrow" w:eastAsia="Arial Narrow" w:hAnsi="Arial Narrow" w:cs="Arial Narrow"/>
              <w:color w:val="000000"/>
              <w:sz w:val="20"/>
              <w:szCs w:val="20"/>
            </w:rPr>
            <w:t>Código: DE_PR_01</w:t>
          </w:r>
        </w:p>
      </w:tc>
    </w:tr>
    <w:tr w:rsidR="000433F6">
      <w:trPr>
        <w:cantSplit/>
        <w:trHeight w:val="567"/>
        <w:tblHeader/>
      </w:trPr>
      <w:tc>
        <w:tcPr>
          <w:tcW w:w="0" w:type="auto"/>
          <w:vMerge/>
          <w:vAlign w:val="center"/>
        </w:tcPr>
        <w:p w:rsidR="000433F6" w:rsidRDefault="000433F6">
          <w:pPr>
            <w:widowControl w:val="0"/>
            <w:pBdr>
              <w:top w:val="nil"/>
              <w:left w:val="nil"/>
              <w:bottom w:val="nil"/>
              <w:right w:val="nil"/>
              <w:between w:val="nil"/>
            </w:pBdr>
            <w:spacing w:line="276" w:lineRule="auto"/>
            <w:rPr>
              <w:rFonts w:ascii="Arial Narrow" w:eastAsia="Arial Narrow" w:hAnsi="Arial Narrow" w:cs="Arial Narrow"/>
              <w:color w:val="000000"/>
              <w:sz w:val="18"/>
              <w:szCs w:val="18"/>
            </w:rPr>
          </w:pPr>
        </w:p>
      </w:tc>
      <w:tc>
        <w:tcPr>
          <w:tcW w:w="0" w:type="auto"/>
          <w:vMerge/>
          <w:vAlign w:val="center"/>
        </w:tcPr>
        <w:p w:rsidR="000433F6" w:rsidRDefault="000433F6">
          <w:pPr>
            <w:widowControl w:val="0"/>
            <w:pBdr>
              <w:top w:val="nil"/>
              <w:left w:val="nil"/>
              <w:bottom w:val="nil"/>
              <w:right w:val="nil"/>
              <w:between w:val="nil"/>
            </w:pBdr>
            <w:spacing w:line="276" w:lineRule="auto"/>
            <w:rPr>
              <w:rFonts w:ascii="Arial Narrow" w:eastAsia="Arial Narrow" w:hAnsi="Arial Narrow" w:cs="Arial Narrow"/>
              <w:color w:val="000000"/>
              <w:sz w:val="18"/>
              <w:szCs w:val="18"/>
            </w:rPr>
          </w:pPr>
        </w:p>
      </w:tc>
      <w:tc>
        <w:tcPr>
          <w:tcW w:w="0" w:type="auto"/>
          <w:tcBorders>
            <w:bottom w:val="single" w:sz="4" w:space="0" w:color="000000"/>
          </w:tcBorders>
          <w:vAlign w:val="center"/>
        </w:tcPr>
        <w:p w:rsidR="000433F6" w:rsidRDefault="000433F6">
          <w:pPr>
            <w:pBdr>
              <w:top w:val="nil"/>
              <w:left w:val="nil"/>
              <w:bottom w:val="nil"/>
              <w:right w:val="nil"/>
              <w:between w:val="nil"/>
            </w:pBdr>
            <w:tabs>
              <w:tab w:val="center" w:pos="4252"/>
              <w:tab w:val="right" w:pos="8504"/>
            </w:tabs>
            <w:ind w:left="-94" w:firstLine="94"/>
            <w:jc w:val="both"/>
            <w:rPr>
              <w:rFonts w:ascii="Arial Narrow" w:eastAsia="Arial Narrow" w:hAnsi="Arial Narrow" w:cs="Arial Narrow"/>
              <w:color w:val="000000"/>
              <w:sz w:val="20"/>
              <w:szCs w:val="20"/>
            </w:rPr>
          </w:pPr>
          <w:r>
            <w:rPr>
              <w:rFonts w:ascii="Arial Narrow" w:eastAsia="Arial Narrow" w:hAnsi="Arial Narrow" w:cs="Arial Narrow"/>
              <w:color w:val="000000"/>
              <w:sz w:val="20"/>
              <w:szCs w:val="20"/>
            </w:rPr>
            <w:t>Versión: 16</w:t>
          </w:r>
        </w:p>
      </w:tc>
    </w:tr>
    <w:tr w:rsidR="000433F6">
      <w:trPr>
        <w:cantSplit/>
        <w:trHeight w:val="567"/>
        <w:tblHeader/>
      </w:trPr>
      <w:tc>
        <w:tcPr>
          <w:tcW w:w="0" w:type="auto"/>
          <w:vMerge/>
          <w:vAlign w:val="center"/>
        </w:tcPr>
        <w:p w:rsidR="000433F6" w:rsidRDefault="000433F6">
          <w:pPr>
            <w:widowControl w:val="0"/>
            <w:pBdr>
              <w:top w:val="nil"/>
              <w:left w:val="nil"/>
              <w:bottom w:val="nil"/>
              <w:right w:val="nil"/>
              <w:between w:val="nil"/>
            </w:pBdr>
            <w:spacing w:line="276" w:lineRule="auto"/>
            <w:rPr>
              <w:rFonts w:ascii="Arial Narrow" w:eastAsia="Arial Narrow" w:hAnsi="Arial Narrow" w:cs="Arial Narrow"/>
              <w:color w:val="000000"/>
              <w:sz w:val="20"/>
              <w:szCs w:val="20"/>
            </w:rPr>
          </w:pPr>
        </w:p>
      </w:tc>
      <w:tc>
        <w:tcPr>
          <w:tcW w:w="0" w:type="auto"/>
          <w:vMerge/>
          <w:vAlign w:val="center"/>
        </w:tcPr>
        <w:p w:rsidR="000433F6" w:rsidRDefault="000433F6">
          <w:pPr>
            <w:widowControl w:val="0"/>
            <w:pBdr>
              <w:top w:val="nil"/>
              <w:left w:val="nil"/>
              <w:bottom w:val="nil"/>
              <w:right w:val="nil"/>
              <w:between w:val="nil"/>
            </w:pBdr>
            <w:spacing w:line="276" w:lineRule="auto"/>
            <w:rPr>
              <w:rFonts w:ascii="Arial Narrow" w:eastAsia="Arial Narrow" w:hAnsi="Arial Narrow" w:cs="Arial Narrow"/>
              <w:color w:val="000000"/>
              <w:sz w:val="20"/>
              <w:szCs w:val="20"/>
            </w:rPr>
          </w:pPr>
        </w:p>
      </w:tc>
      <w:tc>
        <w:tcPr>
          <w:tcW w:w="0" w:type="auto"/>
          <w:vAlign w:val="center"/>
        </w:tcPr>
        <w:p w:rsidR="000433F6" w:rsidRDefault="000433F6">
          <w:pPr>
            <w:pBdr>
              <w:top w:val="nil"/>
              <w:left w:val="nil"/>
              <w:bottom w:val="nil"/>
              <w:right w:val="nil"/>
              <w:between w:val="nil"/>
            </w:pBdr>
            <w:tabs>
              <w:tab w:val="center" w:pos="4252"/>
              <w:tab w:val="right" w:pos="8504"/>
            </w:tabs>
            <w:jc w:val="both"/>
            <w:rPr>
              <w:rFonts w:ascii="Arial" w:eastAsia="Arial" w:hAnsi="Arial" w:cs="Arial"/>
              <w:color w:val="000000"/>
              <w:sz w:val="20"/>
              <w:szCs w:val="20"/>
            </w:rPr>
          </w:pPr>
          <w:r>
            <w:rPr>
              <w:rFonts w:ascii="Arial Narrow" w:eastAsia="Arial Narrow" w:hAnsi="Arial Narrow" w:cs="Arial Narrow"/>
              <w:color w:val="000000"/>
              <w:sz w:val="20"/>
              <w:szCs w:val="20"/>
            </w:rPr>
            <w:t>Vigente desde:05/04/2023</w:t>
          </w:r>
        </w:p>
      </w:tc>
    </w:tr>
  </w:tbl>
  <w:p w:rsidR="000433F6" w:rsidRDefault="000433F6">
    <w:pPr>
      <w:pBdr>
        <w:top w:val="nil"/>
        <w:left w:val="nil"/>
        <w:bottom w:val="nil"/>
        <w:right w:val="nil"/>
        <w:between w:val="nil"/>
      </w:pBdr>
      <w:tabs>
        <w:tab w:val="center" w:pos="4252"/>
        <w:tab w:val="right" w:pos="8504"/>
      </w:tabs>
      <w:jc w:val="both"/>
      <w:rPr>
        <w:rFonts w:ascii="Arial" w:eastAsia="Arial" w:hAnsi="Arial" w:cs="Arial"/>
        <w:color w:val="000000"/>
        <w:sz w:val="20"/>
        <w:szCs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433F6" w:rsidRDefault="000433F6">
    <w:pPr>
      <w:widowControl w:val="0"/>
      <w:pBdr>
        <w:top w:val="nil"/>
        <w:left w:val="nil"/>
        <w:bottom w:val="nil"/>
        <w:right w:val="nil"/>
        <w:between w:val="nil"/>
      </w:pBdr>
      <w:spacing w:line="276" w:lineRule="auto"/>
      <w:rPr>
        <w:rFonts w:ascii="Arial" w:eastAsia="Arial" w:hAnsi="Arial" w:cs="Arial"/>
        <w:color w:val="000000"/>
        <w:sz w:val="20"/>
        <w:szCs w:val="20"/>
      </w:rPr>
    </w:pPr>
  </w:p>
  <w:tbl>
    <w:tblPr>
      <w:tblStyle w:val="aa"/>
      <w:tblW w:w="9356"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626"/>
      <w:gridCol w:w="5478"/>
      <w:gridCol w:w="2252"/>
    </w:tblGrid>
    <w:tr w:rsidR="000433F6">
      <w:trPr>
        <w:cantSplit/>
        <w:trHeight w:val="567"/>
        <w:tblHeader/>
      </w:trPr>
      <w:tc>
        <w:tcPr>
          <w:tcW w:w="1626" w:type="dxa"/>
          <w:vMerge w:val="restart"/>
          <w:vAlign w:val="center"/>
        </w:tcPr>
        <w:p w:rsidR="000433F6" w:rsidRDefault="000433F6">
          <w:pPr>
            <w:pBdr>
              <w:top w:val="nil"/>
              <w:left w:val="nil"/>
              <w:bottom w:val="nil"/>
              <w:right w:val="nil"/>
              <w:between w:val="nil"/>
            </w:pBdr>
            <w:tabs>
              <w:tab w:val="center" w:pos="4252"/>
              <w:tab w:val="right" w:pos="8504"/>
            </w:tabs>
            <w:jc w:val="center"/>
            <w:rPr>
              <w:rFonts w:ascii="Arial" w:eastAsia="Arial" w:hAnsi="Arial" w:cs="Arial"/>
              <w:color w:val="000000"/>
              <w:sz w:val="20"/>
              <w:szCs w:val="20"/>
            </w:rPr>
          </w:pPr>
          <w:r>
            <w:rPr>
              <w:rFonts w:ascii="Arial" w:eastAsia="Arial" w:hAnsi="Arial" w:cs="Arial"/>
              <w:noProof/>
              <w:color w:val="000000"/>
              <w:sz w:val="20"/>
              <w:szCs w:val="20"/>
            </w:rPr>
            <w:drawing>
              <wp:inline distT="0" distB="0" distL="0" distR="0">
                <wp:extent cx="758173" cy="658490"/>
                <wp:effectExtent l="0" t="0" r="0" b="0"/>
                <wp:docPr id="54"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
                        <a:srcRect/>
                        <a:stretch>
                          <a:fillRect/>
                        </a:stretch>
                      </pic:blipFill>
                      <pic:spPr>
                        <a:xfrm>
                          <a:off x="0" y="0"/>
                          <a:ext cx="758173" cy="658490"/>
                        </a:xfrm>
                        <a:prstGeom prst="rect">
                          <a:avLst/>
                        </a:prstGeom>
                        <a:ln/>
                      </pic:spPr>
                    </pic:pic>
                  </a:graphicData>
                </a:graphic>
              </wp:inline>
            </w:drawing>
          </w:r>
        </w:p>
      </w:tc>
      <w:tc>
        <w:tcPr>
          <w:tcW w:w="5478" w:type="dxa"/>
          <w:vMerge w:val="restart"/>
          <w:vAlign w:val="center"/>
        </w:tcPr>
        <w:p w:rsidR="000433F6" w:rsidRDefault="000433F6">
          <w:pPr>
            <w:pBdr>
              <w:top w:val="nil"/>
              <w:left w:val="nil"/>
              <w:bottom w:val="nil"/>
              <w:right w:val="nil"/>
              <w:between w:val="nil"/>
            </w:pBdr>
            <w:tabs>
              <w:tab w:val="center" w:pos="4252"/>
              <w:tab w:val="right" w:pos="8504"/>
            </w:tabs>
            <w:jc w:val="center"/>
            <w:rPr>
              <w:rFonts w:ascii="Arial Narrow" w:eastAsia="Arial Narrow" w:hAnsi="Arial Narrow" w:cs="Arial Narrow"/>
              <w:b/>
              <w:color w:val="000000"/>
              <w:sz w:val="22"/>
              <w:szCs w:val="22"/>
            </w:rPr>
          </w:pPr>
          <w:r>
            <w:rPr>
              <w:rFonts w:ascii="Arial Narrow" w:eastAsia="Arial Narrow" w:hAnsi="Arial Narrow" w:cs="Arial Narrow"/>
              <w:b/>
              <w:color w:val="000000"/>
              <w:sz w:val="22"/>
              <w:szCs w:val="22"/>
            </w:rPr>
            <w:t>ANEXO 1</w:t>
          </w:r>
        </w:p>
        <w:p w:rsidR="000433F6" w:rsidRDefault="000433F6">
          <w:pPr>
            <w:pBdr>
              <w:top w:val="nil"/>
              <w:left w:val="nil"/>
              <w:bottom w:val="nil"/>
              <w:right w:val="nil"/>
              <w:between w:val="nil"/>
            </w:pBdr>
            <w:tabs>
              <w:tab w:val="center" w:pos="4252"/>
              <w:tab w:val="right" w:pos="8504"/>
            </w:tabs>
            <w:jc w:val="center"/>
            <w:rPr>
              <w:rFonts w:ascii="Arial Narrow" w:eastAsia="Arial Narrow" w:hAnsi="Arial Narrow" w:cs="Arial Narrow"/>
              <w:b/>
              <w:color w:val="000000"/>
              <w:sz w:val="22"/>
              <w:szCs w:val="22"/>
            </w:rPr>
          </w:pPr>
        </w:p>
        <w:p w:rsidR="000433F6" w:rsidRDefault="000433F6">
          <w:pPr>
            <w:pBdr>
              <w:top w:val="nil"/>
              <w:left w:val="nil"/>
              <w:bottom w:val="nil"/>
              <w:right w:val="nil"/>
              <w:between w:val="nil"/>
            </w:pBdr>
            <w:tabs>
              <w:tab w:val="center" w:pos="4252"/>
              <w:tab w:val="right" w:pos="8504"/>
            </w:tabs>
            <w:jc w:val="center"/>
            <w:rPr>
              <w:rFonts w:ascii="Arial Narrow" w:eastAsia="Arial Narrow" w:hAnsi="Arial Narrow" w:cs="Arial Narrow"/>
              <w:b/>
              <w:color w:val="000000"/>
              <w:sz w:val="20"/>
              <w:szCs w:val="20"/>
            </w:rPr>
          </w:pPr>
          <w:r>
            <w:rPr>
              <w:rFonts w:ascii="Arial Narrow" w:eastAsia="Arial Narrow" w:hAnsi="Arial Narrow" w:cs="Arial Narrow"/>
              <w:b/>
              <w:color w:val="000000"/>
              <w:sz w:val="22"/>
              <w:szCs w:val="22"/>
            </w:rPr>
            <w:t>FLUJOGRAMA PROCEDIMIENTO DE ADMINISTRACIÓN DE RIESGOS Y OPORTUNIDADES</w:t>
          </w:r>
        </w:p>
      </w:tc>
      <w:tc>
        <w:tcPr>
          <w:tcW w:w="2252" w:type="dxa"/>
          <w:tcBorders>
            <w:bottom w:val="single" w:sz="4" w:space="0" w:color="000000"/>
          </w:tcBorders>
          <w:vAlign w:val="center"/>
        </w:tcPr>
        <w:p w:rsidR="000433F6" w:rsidRDefault="000433F6">
          <w:pPr>
            <w:tabs>
              <w:tab w:val="center" w:pos="4252"/>
              <w:tab w:val="right" w:pos="8504"/>
            </w:tabs>
            <w:jc w:val="both"/>
            <w:rPr>
              <w:rFonts w:ascii="Arial Narrow" w:eastAsia="Arial Narrow" w:hAnsi="Arial Narrow" w:cs="Arial Narrow"/>
              <w:sz w:val="20"/>
              <w:szCs w:val="20"/>
            </w:rPr>
          </w:pPr>
          <w:r>
            <w:rPr>
              <w:rFonts w:ascii="Arial Narrow" w:eastAsia="Arial Narrow" w:hAnsi="Arial Narrow" w:cs="Arial Narrow"/>
              <w:sz w:val="20"/>
              <w:szCs w:val="20"/>
            </w:rPr>
            <w:t>Código: E1-PR-08</w:t>
          </w:r>
        </w:p>
      </w:tc>
    </w:tr>
    <w:tr w:rsidR="000433F6">
      <w:trPr>
        <w:cantSplit/>
        <w:trHeight w:val="567"/>
        <w:tblHeader/>
      </w:trPr>
      <w:tc>
        <w:tcPr>
          <w:tcW w:w="1626" w:type="dxa"/>
          <w:vMerge/>
          <w:vAlign w:val="center"/>
        </w:tcPr>
        <w:p w:rsidR="000433F6" w:rsidRDefault="000433F6">
          <w:pPr>
            <w:widowControl w:val="0"/>
            <w:pBdr>
              <w:top w:val="nil"/>
              <w:left w:val="nil"/>
              <w:bottom w:val="nil"/>
              <w:right w:val="nil"/>
              <w:between w:val="nil"/>
            </w:pBdr>
            <w:spacing w:line="276" w:lineRule="auto"/>
            <w:rPr>
              <w:rFonts w:ascii="Arial Narrow" w:eastAsia="Arial Narrow" w:hAnsi="Arial Narrow" w:cs="Arial Narrow"/>
              <w:color w:val="000000"/>
              <w:sz w:val="18"/>
              <w:szCs w:val="18"/>
            </w:rPr>
          </w:pPr>
        </w:p>
      </w:tc>
      <w:tc>
        <w:tcPr>
          <w:tcW w:w="5478" w:type="dxa"/>
          <w:vMerge/>
          <w:vAlign w:val="center"/>
        </w:tcPr>
        <w:p w:rsidR="000433F6" w:rsidRDefault="000433F6">
          <w:pPr>
            <w:widowControl w:val="0"/>
            <w:pBdr>
              <w:top w:val="nil"/>
              <w:left w:val="nil"/>
              <w:bottom w:val="nil"/>
              <w:right w:val="nil"/>
              <w:between w:val="nil"/>
            </w:pBdr>
            <w:spacing w:line="276" w:lineRule="auto"/>
            <w:rPr>
              <w:rFonts w:ascii="Arial Narrow" w:eastAsia="Arial Narrow" w:hAnsi="Arial Narrow" w:cs="Arial Narrow"/>
              <w:color w:val="000000"/>
              <w:sz w:val="18"/>
              <w:szCs w:val="18"/>
            </w:rPr>
          </w:pPr>
        </w:p>
      </w:tc>
      <w:tc>
        <w:tcPr>
          <w:tcW w:w="2252" w:type="dxa"/>
          <w:tcBorders>
            <w:bottom w:val="single" w:sz="4" w:space="0" w:color="000000"/>
          </w:tcBorders>
          <w:vAlign w:val="center"/>
        </w:tcPr>
        <w:p w:rsidR="000433F6" w:rsidRDefault="000433F6">
          <w:pPr>
            <w:tabs>
              <w:tab w:val="center" w:pos="4252"/>
              <w:tab w:val="right" w:pos="8504"/>
            </w:tabs>
            <w:ind w:left="-94"/>
            <w:jc w:val="both"/>
            <w:rPr>
              <w:rFonts w:ascii="Arial Narrow" w:eastAsia="Arial Narrow" w:hAnsi="Arial Narrow" w:cs="Arial Narrow"/>
              <w:sz w:val="20"/>
              <w:szCs w:val="20"/>
            </w:rPr>
          </w:pPr>
          <w:r>
            <w:rPr>
              <w:rFonts w:ascii="Arial Narrow" w:eastAsia="Arial Narrow" w:hAnsi="Arial Narrow" w:cs="Arial Narrow"/>
              <w:sz w:val="20"/>
              <w:szCs w:val="20"/>
            </w:rPr>
            <w:t>Versión: 1</w:t>
          </w:r>
        </w:p>
      </w:tc>
    </w:tr>
    <w:tr w:rsidR="000433F6">
      <w:trPr>
        <w:cantSplit/>
        <w:trHeight w:val="567"/>
        <w:tblHeader/>
      </w:trPr>
      <w:tc>
        <w:tcPr>
          <w:tcW w:w="1626" w:type="dxa"/>
          <w:vMerge/>
          <w:vAlign w:val="center"/>
        </w:tcPr>
        <w:p w:rsidR="000433F6" w:rsidRDefault="000433F6">
          <w:pPr>
            <w:widowControl w:val="0"/>
            <w:pBdr>
              <w:top w:val="nil"/>
              <w:left w:val="nil"/>
              <w:bottom w:val="nil"/>
              <w:right w:val="nil"/>
              <w:between w:val="nil"/>
            </w:pBdr>
            <w:spacing w:line="276" w:lineRule="auto"/>
            <w:rPr>
              <w:rFonts w:ascii="Arial Narrow" w:eastAsia="Arial Narrow" w:hAnsi="Arial Narrow" w:cs="Arial Narrow"/>
              <w:color w:val="000000"/>
              <w:sz w:val="20"/>
              <w:szCs w:val="20"/>
            </w:rPr>
          </w:pPr>
        </w:p>
      </w:tc>
      <w:tc>
        <w:tcPr>
          <w:tcW w:w="5478" w:type="dxa"/>
          <w:vMerge/>
          <w:vAlign w:val="center"/>
        </w:tcPr>
        <w:p w:rsidR="000433F6" w:rsidRDefault="000433F6">
          <w:pPr>
            <w:widowControl w:val="0"/>
            <w:pBdr>
              <w:top w:val="nil"/>
              <w:left w:val="nil"/>
              <w:bottom w:val="nil"/>
              <w:right w:val="nil"/>
              <w:between w:val="nil"/>
            </w:pBdr>
            <w:spacing w:line="276" w:lineRule="auto"/>
            <w:rPr>
              <w:rFonts w:ascii="Arial Narrow" w:eastAsia="Arial Narrow" w:hAnsi="Arial Narrow" w:cs="Arial Narrow"/>
              <w:color w:val="000000"/>
              <w:sz w:val="20"/>
              <w:szCs w:val="20"/>
            </w:rPr>
          </w:pPr>
        </w:p>
      </w:tc>
      <w:tc>
        <w:tcPr>
          <w:tcW w:w="2252" w:type="dxa"/>
          <w:vAlign w:val="center"/>
        </w:tcPr>
        <w:p w:rsidR="000433F6" w:rsidRDefault="000433F6">
          <w:pPr>
            <w:tabs>
              <w:tab w:val="center" w:pos="4252"/>
              <w:tab w:val="right" w:pos="8504"/>
            </w:tabs>
            <w:jc w:val="both"/>
            <w:rPr>
              <w:rFonts w:ascii="Arial" w:eastAsia="Arial" w:hAnsi="Arial" w:cs="Arial"/>
              <w:sz w:val="20"/>
              <w:szCs w:val="20"/>
            </w:rPr>
          </w:pPr>
          <w:r>
            <w:rPr>
              <w:rFonts w:ascii="Arial Narrow" w:eastAsia="Arial Narrow" w:hAnsi="Arial Narrow" w:cs="Arial Narrow"/>
              <w:sz w:val="20"/>
              <w:szCs w:val="20"/>
            </w:rPr>
            <w:t xml:space="preserve">Vigente desde: </w:t>
          </w:r>
          <w:r w:rsidR="0082114E">
            <w:rPr>
              <w:rFonts w:ascii="Arial Narrow" w:eastAsia="Arial Narrow" w:hAnsi="Arial Narrow" w:cs="Arial Narrow"/>
              <w:sz w:val="20"/>
              <w:szCs w:val="20"/>
            </w:rPr>
            <w:t>19/12/2023</w:t>
          </w:r>
        </w:p>
      </w:tc>
    </w:tr>
  </w:tbl>
  <w:p w:rsidR="000433F6" w:rsidRDefault="000433F6">
    <w:pPr>
      <w:pBdr>
        <w:top w:val="nil"/>
        <w:left w:val="nil"/>
        <w:bottom w:val="nil"/>
        <w:right w:val="nil"/>
        <w:between w:val="nil"/>
      </w:pBdr>
      <w:tabs>
        <w:tab w:val="center" w:pos="4252"/>
        <w:tab w:val="right" w:pos="8504"/>
      </w:tabs>
      <w:jc w:val="both"/>
      <w:rPr>
        <w:rFonts w:ascii="Arial" w:eastAsia="Arial" w:hAnsi="Arial" w:cs="Arial"/>
        <w:color w:val="000000"/>
        <w:sz w:val="20"/>
        <w:szCs w:val="2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433F6" w:rsidRDefault="000433F6">
    <w:pPr>
      <w:widowControl w:val="0"/>
      <w:pBdr>
        <w:top w:val="nil"/>
        <w:left w:val="nil"/>
        <w:bottom w:val="nil"/>
        <w:right w:val="nil"/>
        <w:between w:val="nil"/>
      </w:pBdr>
      <w:spacing w:line="276" w:lineRule="auto"/>
      <w:rPr>
        <w:rFonts w:ascii="Arial" w:eastAsia="Arial" w:hAnsi="Arial" w:cs="Arial"/>
        <w:color w:val="000000"/>
        <w:sz w:val="20"/>
        <w:szCs w:val="20"/>
      </w:rPr>
    </w:pPr>
  </w:p>
  <w:tbl>
    <w:tblPr>
      <w:tblStyle w:val="ab"/>
      <w:tblW w:w="9356"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626"/>
      <w:gridCol w:w="5478"/>
      <w:gridCol w:w="2252"/>
    </w:tblGrid>
    <w:tr w:rsidR="000433F6">
      <w:trPr>
        <w:cantSplit/>
        <w:trHeight w:val="567"/>
        <w:tblHeader/>
      </w:trPr>
      <w:tc>
        <w:tcPr>
          <w:tcW w:w="1626" w:type="dxa"/>
          <w:vMerge w:val="restart"/>
          <w:vAlign w:val="center"/>
        </w:tcPr>
        <w:p w:rsidR="000433F6" w:rsidRDefault="000433F6">
          <w:pPr>
            <w:pBdr>
              <w:top w:val="nil"/>
              <w:left w:val="nil"/>
              <w:bottom w:val="nil"/>
              <w:right w:val="nil"/>
              <w:between w:val="nil"/>
            </w:pBdr>
            <w:tabs>
              <w:tab w:val="center" w:pos="4252"/>
              <w:tab w:val="right" w:pos="8504"/>
            </w:tabs>
            <w:jc w:val="center"/>
            <w:rPr>
              <w:rFonts w:ascii="Arial" w:eastAsia="Arial" w:hAnsi="Arial" w:cs="Arial"/>
              <w:color w:val="000000"/>
              <w:sz w:val="20"/>
              <w:szCs w:val="20"/>
            </w:rPr>
          </w:pPr>
          <w:r>
            <w:rPr>
              <w:rFonts w:ascii="Arial" w:eastAsia="Arial" w:hAnsi="Arial" w:cs="Arial"/>
              <w:noProof/>
              <w:color w:val="000000"/>
              <w:sz w:val="20"/>
              <w:szCs w:val="20"/>
            </w:rPr>
            <w:drawing>
              <wp:inline distT="0" distB="0" distL="0" distR="0">
                <wp:extent cx="758173" cy="658490"/>
                <wp:effectExtent l="0" t="0" r="0" b="0"/>
                <wp:docPr id="55"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
                        <a:srcRect/>
                        <a:stretch>
                          <a:fillRect/>
                        </a:stretch>
                      </pic:blipFill>
                      <pic:spPr>
                        <a:xfrm>
                          <a:off x="0" y="0"/>
                          <a:ext cx="758173" cy="658490"/>
                        </a:xfrm>
                        <a:prstGeom prst="rect">
                          <a:avLst/>
                        </a:prstGeom>
                        <a:ln/>
                      </pic:spPr>
                    </pic:pic>
                  </a:graphicData>
                </a:graphic>
              </wp:inline>
            </w:drawing>
          </w:r>
        </w:p>
      </w:tc>
      <w:tc>
        <w:tcPr>
          <w:tcW w:w="5478" w:type="dxa"/>
          <w:vMerge w:val="restart"/>
          <w:vAlign w:val="center"/>
        </w:tcPr>
        <w:p w:rsidR="000433F6" w:rsidRDefault="000433F6">
          <w:pPr>
            <w:pBdr>
              <w:top w:val="nil"/>
              <w:left w:val="nil"/>
              <w:bottom w:val="nil"/>
              <w:right w:val="nil"/>
              <w:between w:val="nil"/>
            </w:pBdr>
            <w:tabs>
              <w:tab w:val="center" w:pos="4252"/>
              <w:tab w:val="right" w:pos="8504"/>
            </w:tabs>
            <w:jc w:val="center"/>
            <w:rPr>
              <w:rFonts w:ascii="Arial Narrow" w:eastAsia="Arial Narrow" w:hAnsi="Arial Narrow" w:cs="Arial Narrow"/>
              <w:b/>
              <w:color w:val="000000"/>
              <w:sz w:val="22"/>
              <w:szCs w:val="22"/>
            </w:rPr>
          </w:pPr>
          <w:r>
            <w:rPr>
              <w:rFonts w:ascii="Arial Narrow" w:eastAsia="Arial Narrow" w:hAnsi="Arial Narrow" w:cs="Arial Narrow"/>
              <w:b/>
              <w:color w:val="000000"/>
              <w:sz w:val="22"/>
              <w:szCs w:val="22"/>
            </w:rPr>
            <w:t>ANEXO 1</w:t>
          </w:r>
        </w:p>
        <w:p w:rsidR="000433F6" w:rsidRDefault="000433F6">
          <w:pPr>
            <w:pBdr>
              <w:top w:val="nil"/>
              <w:left w:val="nil"/>
              <w:bottom w:val="nil"/>
              <w:right w:val="nil"/>
              <w:between w:val="nil"/>
            </w:pBdr>
            <w:tabs>
              <w:tab w:val="center" w:pos="4252"/>
              <w:tab w:val="right" w:pos="8504"/>
            </w:tabs>
            <w:jc w:val="center"/>
            <w:rPr>
              <w:rFonts w:ascii="Arial Narrow" w:eastAsia="Arial Narrow" w:hAnsi="Arial Narrow" w:cs="Arial Narrow"/>
              <w:b/>
              <w:color w:val="000000"/>
              <w:sz w:val="22"/>
              <w:szCs w:val="22"/>
            </w:rPr>
          </w:pPr>
        </w:p>
        <w:p w:rsidR="000433F6" w:rsidRDefault="000433F6">
          <w:pPr>
            <w:pBdr>
              <w:top w:val="nil"/>
              <w:left w:val="nil"/>
              <w:bottom w:val="nil"/>
              <w:right w:val="nil"/>
              <w:between w:val="nil"/>
            </w:pBdr>
            <w:tabs>
              <w:tab w:val="center" w:pos="4252"/>
              <w:tab w:val="right" w:pos="8504"/>
            </w:tabs>
            <w:jc w:val="center"/>
            <w:rPr>
              <w:rFonts w:ascii="Arial Narrow" w:eastAsia="Arial Narrow" w:hAnsi="Arial Narrow" w:cs="Arial Narrow"/>
              <w:b/>
              <w:color w:val="000000"/>
              <w:sz w:val="20"/>
              <w:szCs w:val="20"/>
            </w:rPr>
          </w:pPr>
          <w:r>
            <w:rPr>
              <w:rFonts w:ascii="Arial Narrow" w:eastAsia="Arial Narrow" w:hAnsi="Arial Narrow" w:cs="Arial Narrow"/>
              <w:b/>
              <w:color w:val="000000"/>
              <w:sz w:val="22"/>
              <w:szCs w:val="22"/>
            </w:rPr>
            <w:t>FLUJOGRAMA PROCEDIMIENTO DE ADMINISTRACIÓN DE RIESGOS Y OPORTUNIDADES</w:t>
          </w:r>
        </w:p>
      </w:tc>
      <w:tc>
        <w:tcPr>
          <w:tcW w:w="2252" w:type="dxa"/>
          <w:tcBorders>
            <w:bottom w:val="single" w:sz="4" w:space="0" w:color="000000"/>
          </w:tcBorders>
          <w:vAlign w:val="center"/>
        </w:tcPr>
        <w:p w:rsidR="000433F6" w:rsidRDefault="000433F6">
          <w:pPr>
            <w:pBdr>
              <w:top w:val="nil"/>
              <w:left w:val="nil"/>
              <w:bottom w:val="nil"/>
              <w:right w:val="nil"/>
              <w:between w:val="nil"/>
            </w:pBdr>
            <w:tabs>
              <w:tab w:val="center" w:pos="4252"/>
              <w:tab w:val="right" w:pos="8504"/>
            </w:tabs>
            <w:jc w:val="both"/>
            <w:rPr>
              <w:rFonts w:ascii="Arial Narrow" w:eastAsia="Arial Narrow" w:hAnsi="Arial Narrow" w:cs="Arial Narrow"/>
              <w:color w:val="000000"/>
              <w:sz w:val="18"/>
              <w:szCs w:val="18"/>
            </w:rPr>
          </w:pPr>
          <w:r>
            <w:rPr>
              <w:rFonts w:ascii="Arial Narrow" w:eastAsia="Arial Narrow" w:hAnsi="Arial Narrow" w:cs="Arial Narrow"/>
              <w:color w:val="000000"/>
              <w:sz w:val="20"/>
              <w:szCs w:val="20"/>
            </w:rPr>
            <w:t xml:space="preserve">Código: </w:t>
          </w:r>
          <w:r w:rsidR="0082114E">
            <w:rPr>
              <w:rFonts w:ascii="Arial Narrow" w:eastAsia="Arial Narrow" w:hAnsi="Arial Narrow" w:cs="Arial Narrow"/>
              <w:sz w:val="20"/>
              <w:szCs w:val="20"/>
            </w:rPr>
            <w:t>E1-PR-08</w:t>
          </w:r>
        </w:p>
      </w:tc>
    </w:tr>
    <w:tr w:rsidR="000433F6">
      <w:trPr>
        <w:cantSplit/>
        <w:trHeight w:val="567"/>
        <w:tblHeader/>
      </w:trPr>
      <w:tc>
        <w:tcPr>
          <w:tcW w:w="1626" w:type="dxa"/>
          <w:vMerge/>
          <w:vAlign w:val="center"/>
        </w:tcPr>
        <w:p w:rsidR="000433F6" w:rsidRDefault="000433F6">
          <w:pPr>
            <w:widowControl w:val="0"/>
            <w:pBdr>
              <w:top w:val="nil"/>
              <w:left w:val="nil"/>
              <w:bottom w:val="nil"/>
              <w:right w:val="nil"/>
              <w:between w:val="nil"/>
            </w:pBdr>
            <w:spacing w:line="276" w:lineRule="auto"/>
            <w:rPr>
              <w:rFonts w:ascii="Arial Narrow" w:eastAsia="Arial Narrow" w:hAnsi="Arial Narrow" w:cs="Arial Narrow"/>
              <w:color w:val="000000"/>
              <w:sz w:val="18"/>
              <w:szCs w:val="18"/>
            </w:rPr>
          </w:pPr>
        </w:p>
      </w:tc>
      <w:tc>
        <w:tcPr>
          <w:tcW w:w="5478" w:type="dxa"/>
          <w:vMerge/>
          <w:vAlign w:val="center"/>
        </w:tcPr>
        <w:p w:rsidR="000433F6" w:rsidRDefault="000433F6">
          <w:pPr>
            <w:widowControl w:val="0"/>
            <w:pBdr>
              <w:top w:val="nil"/>
              <w:left w:val="nil"/>
              <w:bottom w:val="nil"/>
              <w:right w:val="nil"/>
              <w:between w:val="nil"/>
            </w:pBdr>
            <w:spacing w:line="276" w:lineRule="auto"/>
            <w:rPr>
              <w:rFonts w:ascii="Arial Narrow" w:eastAsia="Arial Narrow" w:hAnsi="Arial Narrow" w:cs="Arial Narrow"/>
              <w:color w:val="000000"/>
              <w:sz w:val="18"/>
              <w:szCs w:val="18"/>
            </w:rPr>
          </w:pPr>
        </w:p>
      </w:tc>
      <w:tc>
        <w:tcPr>
          <w:tcW w:w="2252" w:type="dxa"/>
          <w:tcBorders>
            <w:bottom w:val="single" w:sz="4" w:space="0" w:color="000000"/>
          </w:tcBorders>
          <w:vAlign w:val="center"/>
        </w:tcPr>
        <w:p w:rsidR="000433F6" w:rsidRDefault="000433F6">
          <w:pPr>
            <w:pBdr>
              <w:top w:val="nil"/>
              <w:left w:val="nil"/>
              <w:bottom w:val="nil"/>
              <w:right w:val="nil"/>
              <w:between w:val="nil"/>
            </w:pBdr>
            <w:tabs>
              <w:tab w:val="center" w:pos="4252"/>
              <w:tab w:val="right" w:pos="8504"/>
            </w:tabs>
            <w:ind w:left="-94" w:firstLine="94"/>
            <w:jc w:val="both"/>
            <w:rPr>
              <w:rFonts w:ascii="Arial Narrow" w:eastAsia="Arial Narrow" w:hAnsi="Arial Narrow" w:cs="Arial Narrow"/>
              <w:color w:val="000000"/>
              <w:sz w:val="20"/>
              <w:szCs w:val="20"/>
            </w:rPr>
          </w:pPr>
          <w:r>
            <w:rPr>
              <w:rFonts w:ascii="Arial Narrow" w:eastAsia="Arial Narrow" w:hAnsi="Arial Narrow" w:cs="Arial Narrow"/>
              <w:color w:val="000000"/>
              <w:sz w:val="20"/>
              <w:szCs w:val="20"/>
            </w:rPr>
            <w:t>Versión: 1</w:t>
          </w:r>
        </w:p>
      </w:tc>
    </w:tr>
    <w:tr w:rsidR="000433F6">
      <w:trPr>
        <w:cantSplit/>
        <w:trHeight w:val="567"/>
        <w:tblHeader/>
      </w:trPr>
      <w:tc>
        <w:tcPr>
          <w:tcW w:w="1626" w:type="dxa"/>
          <w:vMerge/>
          <w:vAlign w:val="center"/>
        </w:tcPr>
        <w:p w:rsidR="000433F6" w:rsidRDefault="000433F6">
          <w:pPr>
            <w:widowControl w:val="0"/>
            <w:pBdr>
              <w:top w:val="nil"/>
              <w:left w:val="nil"/>
              <w:bottom w:val="nil"/>
              <w:right w:val="nil"/>
              <w:between w:val="nil"/>
            </w:pBdr>
            <w:spacing w:line="276" w:lineRule="auto"/>
            <w:rPr>
              <w:rFonts w:ascii="Arial Narrow" w:eastAsia="Arial Narrow" w:hAnsi="Arial Narrow" w:cs="Arial Narrow"/>
              <w:color w:val="000000"/>
              <w:sz w:val="20"/>
              <w:szCs w:val="20"/>
            </w:rPr>
          </w:pPr>
        </w:p>
      </w:tc>
      <w:tc>
        <w:tcPr>
          <w:tcW w:w="5478" w:type="dxa"/>
          <w:vMerge/>
          <w:vAlign w:val="center"/>
        </w:tcPr>
        <w:p w:rsidR="000433F6" w:rsidRDefault="000433F6">
          <w:pPr>
            <w:widowControl w:val="0"/>
            <w:pBdr>
              <w:top w:val="nil"/>
              <w:left w:val="nil"/>
              <w:bottom w:val="nil"/>
              <w:right w:val="nil"/>
              <w:between w:val="nil"/>
            </w:pBdr>
            <w:spacing w:line="276" w:lineRule="auto"/>
            <w:rPr>
              <w:rFonts w:ascii="Arial Narrow" w:eastAsia="Arial Narrow" w:hAnsi="Arial Narrow" w:cs="Arial Narrow"/>
              <w:color w:val="000000"/>
              <w:sz w:val="20"/>
              <w:szCs w:val="20"/>
            </w:rPr>
          </w:pPr>
        </w:p>
      </w:tc>
      <w:tc>
        <w:tcPr>
          <w:tcW w:w="2252" w:type="dxa"/>
          <w:vAlign w:val="center"/>
        </w:tcPr>
        <w:p w:rsidR="000433F6" w:rsidRDefault="000433F6">
          <w:pPr>
            <w:pBdr>
              <w:top w:val="nil"/>
              <w:left w:val="nil"/>
              <w:bottom w:val="nil"/>
              <w:right w:val="nil"/>
              <w:between w:val="nil"/>
            </w:pBdr>
            <w:tabs>
              <w:tab w:val="center" w:pos="4252"/>
              <w:tab w:val="right" w:pos="8504"/>
            </w:tabs>
            <w:jc w:val="both"/>
            <w:rPr>
              <w:rFonts w:ascii="Arial" w:eastAsia="Arial" w:hAnsi="Arial" w:cs="Arial"/>
              <w:color w:val="000000"/>
              <w:sz w:val="20"/>
              <w:szCs w:val="20"/>
            </w:rPr>
          </w:pPr>
          <w:r>
            <w:rPr>
              <w:rFonts w:ascii="Arial Narrow" w:eastAsia="Arial Narrow" w:hAnsi="Arial Narrow" w:cs="Arial Narrow"/>
              <w:color w:val="000000"/>
              <w:sz w:val="20"/>
              <w:szCs w:val="20"/>
            </w:rPr>
            <w:t xml:space="preserve">Vigente desde: </w:t>
          </w:r>
          <w:r w:rsidR="0082114E">
            <w:rPr>
              <w:rFonts w:ascii="Arial Narrow" w:eastAsia="Arial Narrow" w:hAnsi="Arial Narrow" w:cs="Arial Narrow"/>
              <w:sz w:val="20"/>
              <w:szCs w:val="20"/>
            </w:rPr>
            <w:t>19/12/2023</w:t>
          </w:r>
        </w:p>
      </w:tc>
    </w:tr>
  </w:tbl>
  <w:p w:rsidR="000433F6" w:rsidRDefault="000433F6">
    <w:pPr>
      <w:pBdr>
        <w:top w:val="nil"/>
        <w:left w:val="nil"/>
        <w:bottom w:val="nil"/>
        <w:right w:val="nil"/>
        <w:between w:val="nil"/>
      </w:pBdr>
      <w:tabs>
        <w:tab w:val="center" w:pos="4252"/>
        <w:tab w:val="right" w:pos="8504"/>
      </w:tabs>
      <w:jc w:val="both"/>
      <w:rPr>
        <w:rFonts w:ascii="Arial" w:eastAsia="Arial" w:hAnsi="Arial" w:cs="Arial"/>
        <w:color w:val="000000"/>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1C318E"/>
    <w:multiLevelType w:val="multilevel"/>
    <w:tmpl w:val="A380FBA8"/>
    <w:lvl w:ilvl="0">
      <w:start w:val="1"/>
      <w:numFmt w:val="decimal"/>
      <w:lvlText w:val="%1."/>
      <w:lvlJc w:val="left"/>
      <w:pPr>
        <w:ind w:left="644" w:hanging="359"/>
      </w:pPr>
    </w:lvl>
    <w:lvl w:ilvl="1">
      <w:start w:val="1"/>
      <w:numFmt w:val="decimal"/>
      <w:lvlText w:val="%1.%2."/>
      <w:lvlJc w:val="left"/>
      <w:pPr>
        <w:ind w:left="720" w:hanging="36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440" w:hanging="1080"/>
      </w:pPr>
    </w:lvl>
    <w:lvl w:ilvl="7">
      <w:start w:val="1"/>
      <w:numFmt w:val="decimal"/>
      <w:lvlText w:val="%1.%2.%3.%4.%5.%6.%7.%8."/>
      <w:lvlJc w:val="left"/>
      <w:pPr>
        <w:ind w:left="1800" w:hanging="1440"/>
      </w:pPr>
    </w:lvl>
    <w:lvl w:ilvl="8">
      <w:start w:val="1"/>
      <w:numFmt w:val="decimal"/>
      <w:lvlText w:val="%1.%2.%3.%4.%5.%6.%7.%8.%9."/>
      <w:lvlJc w:val="left"/>
      <w:pPr>
        <w:ind w:left="1800" w:hanging="1440"/>
      </w:pPr>
    </w:lvl>
  </w:abstractNum>
  <w:abstractNum w:abstractNumId="1" w15:restartNumberingAfterBreak="0">
    <w:nsid w:val="05DC7C87"/>
    <w:multiLevelType w:val="multilevel"/>
    <w:tmpl w:val="5198834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 w15:restartNumberingAfterBreak="0">
    <w:nsid w:val="0B0B5A7A"/>
    <w:multiLevelType w:val="multilevel"/>
    <w:tmpl w:val="A61609EC"/>
    <w:lvl w:ilvl="0">
      <w:start w:val="1"/>
      <w:numFmt w:val="low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FD10487"/>
    <w:multiLevelType w:val="multilevel"/>
    <w:tmpl w:val="B0DC840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0FEC070C"/>
    <w:multiLevelType w:val="multilevel"/>
    <w:tmpl w:val="EE48ED70"/>
    <w:lvl w:ilvl="0">
      <w:start w:val="1"/>
      <w:numFmt w:val="bullet"/>
      <w:lvlText w:val="–"/>
      <w:lvlJc w:val="left"/>
      <w:pPr>
        <w:ind w:left="720" w:hanging="360"/>
      </w:pPr>
      <w:rPr>
        <w:rFonts w:ascii="Arial Narrow" w:eastAsia="Arial Narrow" w:hAnsi="Arial Narrow" w:cs="Arial Narrow"/>
      </w:rPr>
    </w:lvl>
    <w:lvl w:ilvl="1">
      <w:start w:val="1"/>
      <w:numFmt w:val="bullet"/>
      <w:pStyle w:val="Ttulo2"/>
      <w:lvlText w:val="–"/>
      <w:lvlJc w:val="left"/>
      <w:pPr>
        <w:ind w:left="1440" w:hanging="360"/>
      </w:pPr>
      <w:rPr>
        <w:rFonts w:ascii="Arial Narrow" w:eastAsia="Arial Narrow" w:hAnsi="Arial Narrow" w:cs="Arial Narrow"/>
      </w:rPr>
    </w:lvl>
    <w:lvl w:ilvl="2">
      <w:start w:val="1"/>
      <w:numFmt w:val="bullet"/>
      <w:pStyle w:val="Ttulo1"/>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106232A6"/>
    <w:multiLevelType w:val="multilevel"/>
    <w:tmpl w:val="7682F5F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300D0FE5"/>
    <w:multiLevelType w:val="multilevel"/>
    <w:tmpl w:val="CC2A09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3FF60AEB"/>
    <w:multiLevelType w:val="multilevel"/>
    <w:tmpl w:val="FC62C3CC"/>
    <w:lvl w:ilvl="0">
      <w:numFmt w:val="bullet"/>
      <w:pStyle w:val="Ttulo3"/>
      <w:lvlText w:val="-"/>
      <w:lvlJc w:val="left"/>
      <w:pPr>
        <w:ind w:left="720" w:hanging="360"/>
      </w:pPr>
      <w:rPr>
        <w:rFonts w:ascii="Arial" w:eastAsia="Arial" w:hAnsi="Arial" w:cs="Aria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pStyle w:val="Ttulo4"/>
      <w:lvlText w:val="●"/>
      <w:lvlJc w:val="left"/>
      <w:pPr>
        <w:ind w:left="2880" w:hanging="360"/>
      </w:pPr>
      <w:rPr>
        <w:rFonts w:ascii="Noto Sans Symbols" w:eastAsia="Noto Sans Symbols" w:hAnsi="Noto Sans Symbols" w:cs="Noto Sans Symbols"/>
      </w:rPr>
    </w:lvl>
    <w:lvl w:ilvl="4">
      <w:start w:val="1"/>
      <w:numFmt w:val="bullet"/>
      <w:pStyle w:val="Ttulo5"/>
      <w:lvlText w:val="o"/>
      <w:lvlJc w:val="left"/>
      <w:pPr>
        <w:ind w:left="3600" w:hanging="360"/>
      </w:pPr>
      <w:rPr>
        <w:rFonts w:ascii="Courier New" w:eastAsia="Courier New" w:hAnsi="Courier New" w:cs="Courier New"/>
      </w:rPr>
    </w:lvl>
    <w:lvl w:ilvl="5">
      <w:start w:val="1"/>
      <w:numFmt w:val="bullet"/>
      <w:pStyle w:val="Ttulo6"/>
      <w:lvlText w:val="▪"/>
      <w:lvlJc w:val="left"/>
      <w:pPr>
        <w:ind w:left="4320" w:hanging="360"/>
      </w:pPr>
      <w:rPr>
        <w:rFonts w:ascii="Noto Sans Symbols" w:eastAsia="Noto Sans Symbols" w:hAnsi="Noto Sans Symbols" w:cs="Noto Sans Symbols"/>
      </w:rPr>
    </w:lvl>
    <w:lvl w:ilvl="6">
      <w:start w:val="1"/>
      <w:numFmt w:val="bullet"/>
      <w:pStyle w:val="Ttulo7"/>
      <w:lvlText w:val="●"/>
      <w:lvlJc w:val="left"/>
      <w:pPr>
        <w:ind w:left="5040" w:hanging="360"/>
      </w:pPr>
      <w:rPr>
        <w:rFonts w:ascii="Noto Sans Symbols" w:eastAsia="Noto Sans Symbols" w:hAnsi="Noto Sans Symbols" w:cs="Noto Sans Symbols"/>
      </w:rPr>
    </w:lvl>
    <w:lvl w:ilvl="7">
      <w:start w:val="1"/>
      <w:numFmt w:val="bullet"/>
      <w:pStyle w:val="Ttulo8"/>
      <w:lvlText w:val="o"/>
      <w:lvlJc w:val="left"/>
      <w:pPr>
        <w:ind w:left="5760" w:hanging="360"/>
      </w:pPr>
      <w:rPr>
        <w:rFonts w:ascii="Courier New" w:eastAsia="Courier New" w:hAnsi="Courier New" w:cs="Courier New"/>
      </w:rPr>
    </w:lvl>
    <w:lvl w:ilvl="8">
      <w:start w:val="1"/>
      <w:numFmt w:val="bullet"/>
      <w:pStyle w:val="Ttulo9"/>
      <w:lvlText w:val="▪"/>
      <w:lvlJc w:val="left"/>
      <w:pPr>
        <w:ind w:left="6480" w:hanging="360"/>
      </w:pPr>
      <w:rPr>
        <w:rFonts w:ascii="Noto Sans Symbols" w:eastAsia="Noto Sans Symbols" w:hAnsi="Noto Sans Symbols" w:cs="Noto Sans Symbols"/>
      </w:rPr>
    </w:lvl>
  </w:abstractNum>
  <w:abstractNum w:abstractNumId="8" w15:restartNumberingAfterBreak="0">
    <w:nsid w:val="47955AE5"/>
    <w:multiLevelType w:val="multilevel"/>
    <w:tmpl w:val="960244F6"/>
    <w:lvl w:ilvl="0">
      <w:numFmt w:val="bullet"/>
      <w:pStyle w:val="Listaconvietas2"/>
      <w:lvlText w:val="-"/>
      <w:lvlJc w:val="left"/>
      <w:pPr>
        <w:ind w:left="720" w:hanging="360"/>
      </w:pPr>
      <w:rPr>
        <w:rFonts w:ascii="Arial" w:eastAsia="Arial" w:hAnsi="Arial" w:cs="Aria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4F135358"/>
    <w:multiLevelType w:val="multilevel"/>
    <w:tmpl w:val="5328A0DC"/>
    <w:lvl w:ilvl="0">
      <w:start w:val="1"/>
      <w:numFmt w:val="decimal"/>
      <w:pStyle w:val="Listaconvietas"/>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5D2B7AF6"/>
    <w:multiLevelType w:val="multilevel"/>
    <w:tmpl w:val="1E16757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66AB029C"/>
    <w:multiLevelType w:val="multilevel"/>
    <w:tmpl w:val="A8404EEE"/>
    <w:lvl w:ilvl="0">
      <w:start w:val="1"/>
      <w:numFmt w:val="bullet"/>
      <w:pStyle w:val="Titulo"/>
      <w:lvlText w:val="•"/>
      <w:lvlJc w:val="left"/>
      <w:pPr>
        <w:ind w:left="720" w:hanging="360"/>
      </w:pPr>
      <w:rPr>
        <w:rFonts w:ascii="Times New Roman" w:eastAsia="Times New Roman" w:hAnsi="Times New Roman" w:cs="Times New Roman"/>
      </w:rPr>
    </w:lvl>
    <w:lvl w:ilvl="1">
      <w:start w:val="1"/>
      <w:numFmt w:val="bullet"/>
      <w:lvlText w:val="–"/>
      <w:lvlJc w:val="left"/>
      <w:pPr>
        <w:ind w:left="1440" w:hanging="360"/>
      </w:pPr>
      <w:rPr>
        <w:rFonts w:ascii="Arial Narrow" w:eastAsia="Arial Narrow" w:hAnsi="Arial Narrow" w:cs="Arial Narro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7F471238"/>
    <w:multiLevelType w:val="multilevel"/>
    <w:tmpl w:val="3DDA63E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11"/>
  </w:num>
  <w:num w:numId="2">
    <w:abstractNumId w:val="7"/>
  </w:num>
  <w:num w:numId="3">
    <w:abstractNumId w:val="4"/>
  </w:num>
  <w:num w:numId="4">
    <w:abstractNumId w:val="9"/>
  </w:num>
  <w:num w:numId="5">
    <w:abstractNumId w:val="8"/>
  </w:num>
  <w:num w:numId="6">
    <w:abstractNumId w:val="2"/>
  </w:num>
  <w:num w:numId="7">
    <w:abstractNumId w:val="3"/>
  </w:num>
  <w:num w:numId="8">
    <w:abstractNumId w:val="6"/>
  </w:num>
  <w:num w:numId="9">
    <w:abstractNumId w:val="5"/>
  </w:num>
  <w:num w:numId="10">
    <w:abstractNumId w:val="10"/>
  </w:num>
  <w:num w:numId="11">
    <w:abstractNumId w:val="12"/>
  </w:num>
  <w:num w:numId="12">
    <w:abstractNumId w:val="0"/>
  </w:num>
  <w:num w:numId="1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74054"/>
    <w:rsid w:val="000433F6"/>
    <w:rsid w:val="001D01B3"/>
    <w:rsid w:val="0082114E"/>
    <w:rsid w:val="00A74054"/>
    <w:rsid w:val="00F04F3C"/>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5D21B3"/>
  <w15:docId w15:val="{46ACF0D6-68F3-49D3-A8CE-FE399C546B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4"/>
        <w:szCs w:val="24"/>
        <w:lang w:val="es-CO" w:eastAsia="es-CO"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89561D"/>
    <w:rPr>
      <w:lang w:val="es-ES" w:eastAsia="es-ES"/>
    </w:rPr>
  </w:style>
  <w:style w:type="paragraph" w:styleId="Ttulo1">
    <w:name w:val="heading 1"/>
    <w:aliases w:val="TITULO,Título 1A"/>
    <w:basedOn w:val="Normal"/>
    <w:next w:val="Normal"/>
    <w:link w:val="Ttulo1Car"/>
    <w:uiPriority w:val="9"/>
    <w:qFormat/>
    <w:rsid w:val="00E62FF6"/>
    <w:pPr>
      <w:keepNext/>
      <w:numPr>
        <w:ilvl w:val="2"/>
        <w:numId w:val="3"/>
      </w:numPr>
      <w:overflowPunct w:val="0"/>
      <w:autoSpaceDE w:val="0"/>
      <w:autoSpaceDN w:val="0"/>
      <w:adjustRightInd w:val="0"/>
      <w:spacing w:before="200" w:after="200"/>
      <w:ind w:left="340" w:hanging="340"/>
      <w:textAlignment w:val="baseline"/>
      <w:outlineLvl w:val="0"/>
    </w:pPr>
    <w:rPr>
      <w:rFonts w:ascii="Arial Narrow" w:hAnsi="Arial Narrow" w:cs="Arial"/>
      <w:b/>
      <w:bCs/>
      <w:sz w:val="22"/>
      <w:szCs w:val="22"/>
    </w:rPr>
  </w:style>
  <w:style w:type="paragraph" w:styleId="Ttulo2">
    <w:name w:val="heading 2"/>
    <w:basedOn w:val="Normal"/>
    <w:next w:val="Normal"/>
    <w:link w:val="Ttulo2Car"/>
    <w:uiPriority w:val="9"/>
    <w:unhideWhenUsed/>
    <w:qFormat/>
    <w:rsid w:val="00E62FF6"/>
    <w:pPr>
      <w:keepNext/>
      <w:numPr>
        <w:ilvl w:val="1"/>
        <w:numId w:val="3"/>
      </w:numPr>
      <w:spacing w:before="240" w:after="200"/>
      <w:ind w:left="340" w:hanging="340"/>
      <w:jc w:val="both"/>
      <w:outlineLvl w:val="1"/>
    </w:pPr>
    <w:rPr>
      <w:rFonts w:ascii="Arial Narrow" w:hAnsi="Arial Narrow"/>
      <w:b/>
      <w:sz w:val="22"/>
      <w:szCs w:val="28"/>
      <w:lang w:val="x-none" w:eastAsia="x-none"/>
    </w:rPr>
  </w:style>
  <w:style w:type="paragraph" w:styleId="Ttulo3">
    <w:name w:val="heading 3"/>
    <w:basedOn w:val="Normal"/>
    <w:next w:val="Normal"/>
    <w:uiPriority w:val="9"/>
    <w:unhideWhenUsed/>
    <w:qFormat/>
    <w:pPr>
      <w:keepNext/>
      <w:numPr>
        <w:numId w:val="2"/>
      </w:numPr>
      <w:spacing w:before="240" w:after="60" w:line="360" w:lineRule="auto"/>
      <w:jc w:val="both"/>
      <w:outlineLvl w:val="2"/>
    </w:pPr>
    <w:rPr>
      <w:rFonts w:ascii="Arial" w:hAnsi="Arial" w:cs="Arial"/>
      <w:b/>
      <w:bCs/>
      <w:sz w:val="26"/>
      <w:szCs w:val="26"/>
    </w:rPr>
  </w:style>
  <w:style w:type="paragraph" w:styleId="Ttulo4">
    <w:name w:val="heading 4"/>
    <w:basedOn w:val="Normal"/>
    <w:next w:val="Normal"/>
    <w:uiPriority w:val="9"/>
    <w:semiHidden/>
    <w:unhideWhenUsed/>
    <w:qFormat/>
    <w:pPr>
      <w:keepNext/>
      <w:numPr>
        <w:ilvl w:val="3"/>
        <w:numId w:val="2"/>
      </w:numPr>
      <w:spacing w:before="240" w:after="60" w:line="360" w:lineRule="auto"/>
      <w:jc w:val="both"/>
      <w:outlineLvl w:val="3"/>
    </w:pPr>
    <w:rPr>
      <w:rFonts w:ascii="Arial" w:hAnsi="Arial" w:cs="Arial"/>
      <w:b/>
      <w:bCs/>
      <w:sz w:val="28"/>
      <w:szCs w:val="28"/>
    </w:rPr>
  </w:style>
  <w:style w:type="paragraph" w:styleId="Ttulo5">
    <w:name w:val="heading 5"/>
    <w:basedOn w:val="Normal"/>
    <w:next w:val="Normal"/>
    <w:uiPriority w:val="9"/>
    <w:semiHidden/>
    <w:unhideWhenUsed/>
    <w:qFormat/>
    <w:pPr>
      <w:numPr>
        <w:ilvl w:val="4"/>
        <w:numId w:val="2"/>
      </w:numPr>
      <w:spacing w:before="240" w:after="60" w:line="360" w:lineRule="auto"/>
      <w:jc w:val="both"/>
      <w:outlineLvl w:val="4"/>
    </w:pPr>
    <w:rPr>
      <w:rFonts w:ascii="Arial" w:hAnsi="Arial" w:cs="Arial"/>
      <w:b/>
      <w:bCs/>
      <w:i/>
      <w:iCs/>
      <w:sz w:val="26"/>
      <w:szCs w:val="26"/>
    </w:rPr>
  </w:style>
  <w:style w:type="paragraph" w:styleId="Ttulo6">
    <w:name w:val="heading 6"/>
    <w:basedOn w:val="Normal"/>
    <w:next w:val="Normal"/>
    <w:uiPriority w:val="9"/>
    <w:semiHidden/>
    <w:unhideWhenUsed/>
    <w:qFormat/>
    <w:pPr>
      <w:numPr>
        <w:ilvl w:val="5"/>
        <w:numId w:val="2"/>
      </w:numPr>
      <w:spacing w:before="240" w:after="60" w:line="360" w:lineRule="auto"/>
      <w:jc w:val="both"/>
      <w:outlineLvl w:val="5"/>
    </w:pPr>
    <w:rPr>
      <w:rFonts w:ascii="Arial" w:hAnsi="Arial" w:cs="Arial"/>
      <w:b/>
      <w:bCs/>
      <w:sz w:val="22"/>
      <w:szCs w:val="22"/>
    </w:rPr>
  </w:style>
  <w:style w:type="paragraph" w:styleId="Ttulo7">
    <w:name w:val="heading 7"/>
    <w:basedOn w:val="Normal"/>
    <w:next w:val="Normal"/>
    <w:uiPriority w:val="9"/>
    <w:qFormat/>
    <w:pPr>
      <w:numPr>
        <w:ilvl w:val="6"/>
        <w:numId w:val="2"/>
      </w:numPr>
      <w:spacing w:before="240" w:after="60" w:line="360" w:lineRule="auto"/>
      <w:jc w:val="both"/>
      <w:outlineLvl w:val="6"/>
    </w:pPr>
    <w:rPr>
      <w:rFonts w:ascii="Arial" w:hAnsi="Arial" w:cs="Arial"/>
      <w:sz w:val="22"/>
      <w:szCs w:val="28"/>
    </w:rPr>
  </w:style>
  <w:style w:type="paragraph" w:styleId="Ttulo8">
    <w:name w:val="heading 8"/>
    <w:basedOn w:val="Normal"/>
    <w:next w:val="Normal"/>
    <w:uiPriority w:val="9"/>
    <w:qFormat/>
    <w:pPr>
      <w:numPr>
        <w:ilvl w:val="7"/>
        <w:numId w:val="2"/>
      </w:numPr>
      <w:spacing w:before="240" w:after="60" w:line="360" w:lineRule="auto"/>
      <w:jc w:val="both"/>
      <w:outlineLvl w:val="7"/>
    </w:pPr>
    <w:rPr>
      <w:rFonts w:ascii="Arial" w:hAnsi="Arial" w:cs="Arial"/>
      <w:i/>
      <w:iCs/>
      <w:sz w:val="22"/>
      <w:szCs w:val="28"/>
    </w:rPr>
  </w:style>
  <w:style w:type="paragraph" w:styleId="Ttulo9">
    <w:name w:val="heading 9"/>
    <w:basedOn w:val="Normal"/>
    <w:next w:val="Normal"/>
    <w:uiPriority w:val="9"/>
    <w:qFormat/>
    <w:pPr>
      <w:numPr>
        <w:ilvl w:val="8"/>
        <w:numId w:val="2"/>
      </w:numPr>
      <w:spacing w:before="240" w:after="60" w:line="360" w:lineRule="auto"/>
      <w:jc w:val="both"/>
      <w:outlineLvl w:val="8"/>
    </w:pPr>
    <w:rPr>
      <w:rFonts w:ascii="Arial" w:hAnsi="Arial" w:cs="Arial"/>
      <w:sz w:val="22"/>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paragraph" w:styleId="Encabezado">
    <w:name w:val="header"/>
    <w:basedOn w:val="Normal"/>
    <w:link w:val="EncabezadoCar"/>
    <w:uiPriority w:val="99"/>
    <w:pPr>
      <w:tabs>
        <w:tab w:val="center" w:pos="4252"/>
        <w:tab w:val="right" w:pos="8504"/>
      </w:tabs>
      <w:jc w:val="both"/>
    </w:pPr>
    <w:rPr>
      <w:rFonts w:ascii="Arial" w:hAnsi="Arial" w:cs="Arial"/>
      <w:sz w:val="20"/>
      <w:szCs w:val="28"/>
    </w:rPr>
  </w:style>
  <w:style w:type="paragraph" w:styleId="Piedepgina">
    <w:name w:val="footer"/>
    <w:basedOn w:val="Normal"/>
    <w:pPr>
      <w:tabs>
        <w:tab w:val="center" w:pos="4252"/>
        <w:tab w:val="right" w:pos="8504"/>
      </w:tabs>
      <w:spacing w:line="360" w:lineRule="auto"/>
      <w:jc w:val="both"/>
    </w:pPr>
    <w:rPr>
      <w:rFonts w:ascii="Arial" w:hAnsi="Arial" w:cs="Arial"/>
      <w:sz w:val="22"/>
      <w:szCs w:val="28"/>
    </w:rPr>
  </w:style>
  <w:style w:type="paragraph" w:customStyle="1" w:styleId="Titulo">
    <w:name w:val="Titulo"/>
    <w:basedOn w:val="Normal"/>
    <w:autoRedefine/>
    <w:pPr>
      <w:numPr>
        <w:numId w:val="1"/>
      </w:numPr>
      <w:spacing w:line="360" w:lineRule="auto"/>
      <w:jc w:val="both"/>
    </w:pPr>
    <w:rPr>
      <w:rFonts w:ascii="Arial" w:hAnsi="Arial" w:cs="Arial"/>
      <w:szCs w:val="20"/>
    </w:rPr>
  </w:style>
  <w:style w:type="paragraph" w:styleId="Textoindependiente">
    <w:name w:val="Body Text"/>
    <w:basedOn w:val="Normal"/>
    <w:pPr>
      <w:spacing w:line="360" w:lineRule="auto"/>
      <w:jc w:val="center"/>
    </w:pPr>
    <w:rPr>
      <w:rFonts w:ascii="Arial" w:hAnsi="Arial" w:cs="Arial"/>
      <w:b/>
      <w:snapToGrid w:val="0"/>
      <w:color w:val="000000"/>
      <w:sz w:val="22"/>
      <w:szCs w:val="28"/>
    </w:rPr>
  </w:style>
  <w:style w:type="character" w:styleId="Nmerodepgina">
    <w:name w:val="page number"/>
    <w:basedOn w:val="Fuentedeprrafopredeter"/>
  </w:style>
  <w:style w:type="paragraph" w:styleId="Descripcin">
    <w:name w:val="caption"/>
    <w:basedOn w:val="Normal"/>
    <w:next w:val="Normal"/>
    <w:qFormat/>
    <w:pPr>
      <w:spacing w:before="120" w:after="120" w:line="360" w:lineRule="auto"/>
      <w:jc w:val="center"/>
    </w:pPr>
    <w:rPr>
      <w:rFonts w:ascii="Arial" w:hAnsi="Arial" w:cs="Arial"/>
      <w:b/>
      <w:bCs/>
      <w:sz w:val="20"/>
      <w:szCs w:val="20"/>
    </w:rPr>
  </w:style>
  <w:style w:type="paragraph" w:styleId="Textonotapie">
    <w:name w:val="footnote text"/>
    <w:basedOn w:val="Normal"/>
    <w:semiHidden/>
    <w:pPr>
      <w:spacing w:line="360" w:lineRule="auto"/>
      <w:jc w:val="both"/>
    </w:pPr>
    <w:rPr>
      <w:rFonts w:ascii="Arial" w:hAnsi="Arial" w:cs="Arial"/>
      <w:sz w:val="20"/>
      <w:szCs w:val="20"/>
    </w:rPr>
  </w:style>
  <w:style w:type="character" w:styleId="Refdenotaalpie">
    <w:name w:val="footnote reference"/>
    <w:semiHidden/>
    <w:rPr>
      <w:vertAlign w:val="superscript"/>
    </w:rPr>
  </w:style>
  <w:style w:type="paragraph" w:styleId="Textoindependiente2">
    <w:name w:val="Body Text 2"/>
    <w:basedOn w:val="Normal"/>
    <w:pPr>
      <w:spacing w:line="360" w:lineRule="auto"/>
      <w:jc w:val="both"/>
    </w:pPr>
    <w:rPr>
      <w:rFonts w:ascii="Arial" w:hAnsi="Arial" w:cs="Arial"/>
      <w:sz w:val="22"/>
      <w:szCs w:val="28"/>
    </w:rPr>
  </w:style>
  <w:style w:type="paragraph" w:styleId="Textoindependiente3">
    <w:name w:val="Body Text 3"/>
    <w:basedOn w:val="Normal"/>
    <w:pPr>
      <w:spacing w:line="360" w:lineRule="auto"/>
      <w:jc w:val="both"/>
    </w:pPr>
    <w:rPr>
      <w:rFonts w:ascii="Arial" w:hAnsi="Arial" w:cs="Arial"/>
      <w:sz w:val="22"/>
      <w:szCs w:val="28"/>
    </w:rPr>
  </w:style>
  <w:style w:type="paragraph" w:styleId="Sangradetextonormal">
    <w:name w:val="Body Text Indent"/>
    <w:basedOn w:val="Normal"/>
    <w:link w:val="SangradetextonormalCar"/>
    <w:pPr>
      <w:ind w:left="357"/>
      <w:jc w:val="both"/>
    </w:pPr>
    <w:rPr>
      <w:rFonts w:ascii="Arial" w:hAnsi="Arial" w:cs="Arial"/>
      <w:sz w:val="22"/>
      <w:szCs w:val="28"/>
    </w:rPr>
  </w:style>
  <w:style w:type="paragraph" w:styleId="TDC1">
    <w:name w:val="toc 1"/>
    <w:basedOn w:val="Normal"/>
    <w:next w:val="Normal"/>
    <w:autoRedefine/>
    <w:uiPriority w:val="39"/>
    <w:rsid w:val="006B32FF"/>
    <w:pPr>
      <w:tabs>
        <w:tab w:val="left" w:pos="960"/>
        <w:tab w:val="right" w:leader="dot" w:pos="9214"/>
      </w:tabs>
      <w:spacing w:before="120" w:after="120"/>
      <w:ind w:left="142"/>
    </w:pPr>
    <w:rPr>
      <w:b/>
      <w:bCs/>
      <w:caps/>
    </w:rPr>
  </w:style>
  <w:style w:type="paragraph" w:styleId="TDC2">
    <w:name w:val="toc 2"/>
    <w:basedOn w:val="Normal"/>
    <w:next w:val="Normal"/>
    <w:autoRedefine/>
    <w:uiPriority w:val="39"/>
    <w:pPr>
      <w:ind w:left="240"/>
    </w:pPr>
    <w:rPr>
      <w:smallCaps/>
    </w:rPr>
  </w:style>
  <w:style w:type="paragraph" w:styleId="TDC3">
    <w:name w:val="toc 3"/>
    <w:basedOn w:val="Normal"/>
    <w:next w:val="Normal"/>
    <w:autoRedefine/>
    <w:uiPriority w:val="39"/>
    <w:rsid w:val="002D6F36"/>
    <w:pPr>
      <w:tabs>
        <w:tab w:val="right" w:pos="340"/>
        <w:tab w:val="right" w:leader="dot" w:pos="9061"/>
      </w:tabs>
      <w:spacing w:line="360" w:lineRule="auto"/>
      <w:jc w:val="center"/>
    </w:pPr>
    <w:rPr>
      <w:rFonts w:ascii="Arial Narrow" w:hAnsi="Arial Narrow" w:cs="Arial"/>
      <w:noProof/>
      <w:sz w:val="22"/>
      <w:szCs w:val="22"/>
    </w:rPr>
  </w:style>
  <w:style w:type="paragraph" w:styleId="TDC4">
    <w:name w:val="toc 4"/>
    <w:basedOn w:val="Normal"/>
    <w:next w:val="Normal"/>
    <w:autoRedefine/>
    <w:semiHidden/>
    <w:pPr>
      <w:ind w:left="720"/>
    </w:pPr>
    <w:rPr>
      <w:szCs w:val="21"/>
    </w:rPr>
  </w:style>
  <w:style w:type="paragraph" w:styleId="TDC5">
    <w:name w:val="toc 5"/>
    <w:basedOn w:val="Normal"/>
    <w:next w:val="Normal"/>
    <w:autoRedefine/>
    <w:semiHidden/>
    <w:pPr>
      <w:ind w:left="960"/>
    </w:pPr>
    <w:rPr>
      <w:szCs w:val="21"/>
    </w:rPr>
  </w:style>
  <w:style w:type="paragraph" w:styleId="TDC6">
    <w:name w:val="toc 6"/>
    <w:basedOn w:val="Normal"/>
    <w:next w:val="Normal"/>
    <w:autoRedefine/>
    <w:semiHidden/>
    <w:pPr>
      <w:ind w:left="1200"/>
    </w:pPr>
    <w:rPr>
      <w:szCs w:val="21"/>
    </w:rPr>
  </w:style>
  <w:style w:type="paragraph" w:styleId="TDC7">
    <w:name w:val="toc 7"/>
    <w:basedOn w:val="Normal"/>
    <w:next w:val="Normal"/>
    <w:autoRedefine/>
    <w:semiHidden/>
    <w:pPr>
      <w:ind w:left="1440"/>
    </w:pPr>
    <w:rPr>
      <w:szCs w:val="21"/>
    </w:rPr>
  </w:style>
  <w:style w:type="paragraph" w:styleId="TDC8">
    <w:name w:val="toc 8"/>
    <w:basedOn w:val="Normal"/>
    <w:next w:val="Normal"/>
    <w:autoRedefine/>
    <w:semiHidden/>
    <w:pPr>
      <w:ind w:left="1680"/>
    </w:pPr>
    <w:rPr>
      <w:szCs w:val="21"/>
    </w:rPr>
  </w:style>
  <w:style w:type="paragraph" w:styleId="TDC9">
    <w:name w:val="toc 9"/>
    <w:basedOn w:val="Normal"/>
    <w:next w:val="Normal"/>
    <w:autoRedefine/>
    <w:semiHidden/>
    <w:pPr>
      <w:ind w:left="1920"/>
    </w:pPr>
    <w:rPr>
      <w:szCs w:val="21"/>
    </w:rPr>
  </w:style>
  <w:style w:type="paragraph" w:styleId="NormalWeb">
    <w:name w:val="Normal (Web)"/>
    <w:basedOn w:val="Normal"/>
    <w:uiPriority w:val="99"/>
    <w:rPr>
      <w:rFonts w:ascii="Arial" w:eastAsia="Arial Unicode MS" w:hAnsi="Arial" w:cs="Arial"/>
      <w:color w:val="666666"/>
      <w:sz w:val="18"/>
      <w:szCs w:val="18"/>
    </w:rPr>
  </w:style>
  <w:style w:type="paragraph" w:styleId="Sangra2detindependiente">
    <w:name w:val="Body Text Indent 2"/>
    <w:basedOn w:val="Normal"/>
    <w:pPr>
      <w:spacing w:line="360" w:lineRule="auto"/>
      <w:ind w:left="708"/>
      <w:jc w:val="both"/>
    </w:pPr>
    <w:rPr>
      <w:rFonts w:ascii="Arial" w:hAnsi="Arial" w:cs="Arial"/>
      <w:sz w:val="22"/>
    </w:rPr>
  </w:style>
  <w:style w:type="character" w:styleId="Hipervnculo">
    <w:name w:val="Hyperlink"/>
    <w:uiPriority w:val="99"/>
    <w:rPr>
      <w:color w:val="0000FF"/>
      <w:u w:val="single"/>
    </w:rPr>
  </w:style>
  <w:style w:type="paragraph" w:styleId="Tabladeilustraciones">
    <w:name w:val="table of figures"/>
    <w:basedOn w:val="Normal"/>
    <w:next w:val="Normal"/>
    <w:uiPriority w:val="99"/>
    <w:pPr>
      <w:ind w:left="480" w:hanging="480"/>
    </w:pPr>
    <w:rPr>
      <w:smallCaps/>
    </w:rPr>
  </w:style>
  <w:style w:type="paragraph" w:customStyle="1" w:styleId="Sombreadovistoso-nfasis11">
    <w:name w:val="Sombreado vistoso - Énfasis 11"/>
    <w:hidden/>
    <w:uiPriority w:val="99"/>
    <w:semiHidden/>
    <w:rsid w:val="00BB39E9"/>
    <w:rPr>
      <w:lang w:val="es-ES" w:eastAsia="es-ES"/>
    </w:rPr>
  </w:style>
  <w:style w:type="paragraph" w:styleId="Textodeglobo">
    <w:name w:val="Balloon Text"/>
    <w:basedOn w:val="Normal"/>
    <w:link w:val="TextodegloboCar"/>
    <w:rsid w:val="00BB39E9"/>
    <w:rPr>
      <w:rFonts w:ascii="Tahoma" w:hAnsi="Tahoma"/>
      <w:sz w:val="16"/>
      <w:szCs w:val="16"/>
      <w:lang w:val="x-none" w:eastAsia="x-none"/>
    </w:rPr>
  </w:style>
  <w:style w:type="character" w:customStyle="1" w:styleId="TextodegloboCar">
    <w:name w:val="Texto de globo Car"/>
    <w:link w:val="Textodeglobo"/>
    <w:rsid w:val="00BB39E9"/>
    <w:rPr>
      <w:rFonts w:ascii="Tahoma" w:hAnsi="Tahoma" w:cs="Tahoma"/>
      <w:sz w:val="16"/>
      <w:szCs w:val="16"/>
    </w:rPr>
  </w:style>
  <w:style w:type="paragraph" w:customStyle="1" w:styleId="Listavistosa-nfasis11">
    <w:name w:val="Lista vistosa - Énfasis 11"/>
    <w:basedOn w:val="Normal"/>
    <w:uiPriority w:val="34"/>
    <w:qFormat/>
    <w:rsid w:val="00E73A08"/>
    <w:pPr>
      <w:ind w:left="708"/>
    </w:pPr>
  </w:style>
  <w:style w:type="character" w:customStyle="1" w:styleId="Ttulo2Car">
    <w:name w:val="Título 2 Car"/>
    <w:link w:val="Ttulo2"/>
    <w:uiPriority w:val="9"/>
    <w:rsid w:val="00E62FF6"/>
    <w:rPr>
      <w:rFonts w:ascii="Arial Narrow" w:hAnsi="Arial Narrow"/>
      <w:b/>
      <w:sz w:val="22"/>
      <w:szCs w:val="28"/>
      <w:lang w:val="x-none" w:eastAsia="x-none"/>
    </w:rPr>
  </w:style>
  <w:style w:type="paragraph" w:customStyle="1" w:styleId="Default">
    <w:name w:val="Default"/>
    <w:rsid w:val="00E60576"/>
    <w:pPr>
      <w:autoSpaceDE w:val="0"/>
      <w:autoSpaceDN w:val="0"/>
      <w:adjustRightInd w:val="0"/>
    </w:pPr>
    <w:rPr>
      <w:rFonts w:ascii="Calibri" w:hAnsi="Calibri" w:cs="Calibri"/>
      <w:color w:val="000000"/>
      <w:lang w:val="es-ES" w:eastAsia="es-ES"/>
    </w:rPr>
  </w:style>
  <w:style w:type="character" w:styleId="nfasis">
    <w:name w:val="Emphasis"/>
    <w:qFormat/>
    <w:rsid w:val="004F125B"/>
    <w:rPr>
      <w:i/>
      <w:iCs/>
    </w:rPr>
  </w:style>
  <w:style w:type="character" w:customStyle="1" w:styleId="Ttulo1Car">
    <w:name w:val="Título 1 Car"/>
    <w:aliases w:val="TITULO Car,Título 1A Car"/>
    <w:link w:val="Ttulo1"/>
    <w:uiPriority w:val="9"/>
    <w:rsid w:val="00E62FF6"/>
    <w:rPr>
      <w:rFonts w:ascii="Arial Narrow" w:hAnsi="Arial Narrow" w:cs="Arial"/>
      <w:b/>
      <w:bCs/>
      <w:sz w:val="22"/>
      <w:szCs w:val="22"/>
      <w:lang w:val="es-ES" w:eastAsia="es-ES"/>
    </w:rPr>
  </w:style>
  <w:style w:type="character" w:styleId="Refdecomentario">
    <w:name w:val="annotation reference"/>
    <w:rsid w:val="00856D1D"/>
    <w:rPr>
      <w:sz w:val="16"/>
      <w:szCs w:val="16"/>
    </w:rPr>
  </w:style>
  <w:style w:type="paragraph" w:styleId="Textocomentario">
    <w:name w:val="annotation text"/>
    <w:basedOn w:val="Normal"/>
    <w:link w:val="TextocomentarioCar"/>
    <w:rsid w:val="00856D1D"/>
    <w:rPr>
      <w:sz w:val="20"/>
      <w:szCs w:val="20"/>
    </w:rPr>
  </w:style>
  <w:style w:type="character" w:customStyle="1" w:styleId="TextocomentarioCar">
    <w:name w:val="Texto comentario Car"/>
    <w:basedOn w:val="Fuentedeprrafopredeter"/>
    <w:link w:val="Textocomentario"/>
    <w:rsid w:val="00856D1D"/>
  </w:style>
  <w:style w:type="paragraph" w:styleId="Asuntodelcomentario">
    <w:name w:val="annotation subject"/>
    <w:basedOn w:val="Textocomentario"/>
    <w:next w:val="Textocomentario"/>
    <w:link w:val="AsuntodelcomentarioCar"/>
    <w:rsid w:val="00856D1D"/>
    <w:rPr>
      <w:b/>
      <w:bCs/>
    </w:rPr>
  </w:style>
  <w:style w:type="character" w:customStyle="1" w:styleId="AsuntodelcomentarioCar">
    <w:name w:val="Asunto del comentario Car"/>
    <w:link w:val="Asuntodelcomentario"/>
    <w:rsid w:val="00856D1D"/>
    <w:rPr>
      <w:b/>
      <w:bCs/>
    </w:rPr>
  </w:style>
  <w:style w:type="character" w:customStyle="1" w:styleId="EncabezadoCar">
    <w:name w:val="Encabezado Car"/>
    <w:link w:val="Encabezado"/>
    <w:uiPriority w:val="99"/>
    <w:rsid w:val="009A46E6"/>
    <w:rPr>
      <w:rFonts w:ascii="Arial" w:hAnsi="Arial" w:cs="Arial"/>
      <w:szCs w:val="28"/>
      <w:lang w:val="es-ES" w:eastAsia="es-ES"/>
    </w:rPr>
  </w:style>
  <w:style w:type="table" w:styleId="Tablaconcuadrcula">
    <w:name w:val="Table Grid"/>
    <w:basedOn w:val="Tablanormal"/>
    <w:rsid w:val="00F503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99366C"/>
    <w:pPr>
      <w:ind w:left="708"/>
    </w:pPr>
  </w:style>
  <w:style w:type="paragraph" w:styleId="TtuloTDC">
    <w:name w:val="TOC Heading"/>
    <w:basedOn w:val="Ttulo1"/>
    <w:next w:val="Normal"/>
    <w:uiPriority w:val="39"/>
    <w:unhideWhenUsed/>
    <w:qFormat/>
    <w:rsid w:val="00994CF5"/>
    <w:pPr>
      <w:keepLines/>
      <w:spacing w:before="240" w:line="259" w:lineRule="auto"/>
      <w:outlineLvl w:val="9"/>
    </w:pPr>
    <w:rPr>
      <w:rFonts w:ascii="Calibri Light" w:hAnsi="Calibri Light" w:cs="Times New Roman"/>
      <w:bCs w:val="0"/>
      <w:color w:val="2F5496"/>
      <w:sz w:val="32"/>
      <w:szCs w:val="32"/>
      <w:lang w:val="es-CO" w:eastAsia="es-CO"/>
    </w:rPr>
  </w:style>
  <w:style w:type="paragraph" w:styleId="Lista">
    <w:name w:val="List"/>
    <w:basedOn w:val="Normal"/>
    <w:rsid w:val="003D137C"/>
    <w:pPr>
      <w:ind w:left="283" w:hanging="283"/>
      <w:contextualSpacing/>
    </w:pPr>
  </w:style>
  <w:style w:type="paragraph" w:styleId="Lista3">
    <w:name w:val="List 3"/>
    <w:basedOn w:val="Normal"/>
    <w:rsid w:val="003D137C"/>
    <w:pPr>
      <w:ind w:left="849" w:hanging="283"/>
      <w:contextualSpacing/>
    </w:pPr>
  </w:style>
  <w:style w:type="paragraph" w:styleId="Listaconvietas">
    <w:name w:val="List Bullet"/>
    <w:basedOn w:val="Normal"/>
    <w:rsid w:val="003D137C"/>
    <w:pPr>
      <w:numPr>
        <w:numId w:val="4"/>
      </w:numPr>
      <w:contextualSpacing/>
    </w:pPr>
  </w:style>
  <w:style w:type="paragraph" w:styleId="Listaconvietas2">
    <w:name w:val="List Bullet 2"/>
    <w:basedOn w:val="Normal"/>
    <w:rsid w:val="003D137C"/>
    <w:pPr>
      <w:numPr>
        <w:numId w:val="5"/>
      </w:numPr>
      <w:contextualSpacing/>
    </w:pPr>
  </w:style>
  <w:style w:type="paragraph" w:styleId="Textoindependienteprimerasangra2">
    <w:name w:val="Body Text First Indent 2"/>
    <w:basedOn w:val="Sangradetextonormal"/>
    <w:link w:val="Textoindependienteprimerasangra2Car"/>
    <w:rsid w:val="003D137C"/>
    <w:pPr>
      <w:spacing w:after="120"/>
      <w:ind w:left="283" w:firstLine="210"/>
      <w:jc w:val="left"/>
    </w:pPr>
    <w:rPr>
      <w:rFonts w:ascii="Times New Roman" w:hAnsi="Times New Roman" w:cs="Times New Roman"/>
      <w:sz w:val="24"/>
      <w:szCs w:val="24"/>
    </w:rPr>
  </w:style>
  <w:style w:type="character" w:customStyle="1" w:styleId="SangradetextonormalCar">
    <w:name w:val="Sangría de texto normal Car"/>
    <w:link w:val="Sangradetextonormal"/>
    <w:rsid w:val="003D137C"/>
    <w:rPr>
      <w:rFonts w:ascii="Arial" w:hAnsi="Arial" w:cs="Arial"/>
      <w:sz w:val="22"/>
      <w:szCs w:val="28"/>
      <w:lang w:val="es-ES" w:eastAsia="es-ES"/>
    </w:rPr>
  </w:style>
  <w:style w:type="character" w:customStyle="1" w:styleId="Textoindependienteprimerasangra2Car">
    <w:name w:val="Texto independiente primera sangría 2 Car"/>
    <w:link w:val="Textoindependienteprimerasangra2"/>
    <w:rsid w:val="003D137C"/>
    <w:rPr>
      <w:rFonts w:ascii="Arial" w:hAnsi="Arial" w:cs="Arial"/>
      <w:sz w:val="24"/>
      <w:szCs w:val="24"/>
      <w:lang w:val="es-ES" w:eastAsia="es-ES"/>
    </w:rPr>
  </w:style>
  <w:style w:type="paragraph" w:styleId="Revisin">
    <w:name w:val="Revision"/>
    <w:hidden/>
    <w:uiPriority w:val="99"/>
    <w:semiHidden/>
    <w:rsid w:val="0060059F"/>
    <w:rPr>
      <w:lang w:val="es-ES" w:eastAsia="es-ES"/>
    </w:rPr>
  </w:style>
  <w:style w:type="character" w:customStyle="1" w:styleId="Mencinsinresolver1">
    <w:name w:val="Mención sin resolver1"/>
    <w:basedOn w:val="Fuentedeprrafopredeter"/>
    <w:uiPriority w:val="99"/>
    <w:semiHidden/>
    <w:unhideWhenUsed/>
    <w:rsid w:val="00C114D3"/>
    <w:rPr>
      <w:color w:val="605E5C"/>
      <w:shd w:val="clear" w:color="auto" w:fill="E1DFDD"/>
    </w:rPr>
  </w:style>
  <w:style w:type="numbering" w:customStyle="1" w:styleId="Listaactual1">
    <w:name w:val="Lista actual1"/>
    <w:uiPriority w:val="99"/>
    <w:rsid w:val="00E62FF6"/>
  </w:style>
  <w:style w:type="character" w:customStyle="1" w:styleId="markedcontent">
    <w:name w:val="markedcontent"/>
    <w:basedOn w:val="Fuentedeprrafopredeter"/>
    <w:rsid w:val="003322BB"/>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0" w:type="dxa"/>
        <w:left w:w="115" w:type="dxa"/>
        <w:bottom w:w="0" w:type="dxa"/>
        <w:right w:w="115" w:type="dxa"/>
      </w:tblCellMar>
    </w:tblPr>
  </w:style>
  <w:style w:type="table" w:customStyle="1" w:styleId="a0">
    <w:basedOn w:val="TableNormal"/>
    <w:tblPr>
      <w:tblStyleRowBandSize w:val="1"/>
      <w:tblStyleColBandSize w:val="1"/>
      <w:tblCellMar>
        <w:top w:w="0" w:type="dxa"/>
        <w:left w:w="115" w:type="dxa"/>
        <w:bottom w:w="0" w:type="dxa"/>
        <w:right w:w="115" w:type="dxa"/>
      </w:tblCellMar>
    </w:tblPr>
  </w:style>
  <w:style w:type="table" w:customStyle="1" w:styleId="a1">
    <w:basedOn w:val="TableNormal"/>
    <w:tblPr>
      <w:tblStyleRowBandSize w:val="1"/>
      <w:tblStyleColBandSize w:val="1"/>
      <w:tblCellMar>
        <w:top w:w="0" w:type="dxa"/>
        <w:left w:w="108" w:type="dxa"/>
        <w:bottom w:w="0" w:type="dxa"/>
        <w:right w:w="108" w:type="dxa"/>
      </w:tblCellMar>
    </w:tblPr>
  </w:style>
  <w:style w:type="table" w:customStyle="1" w:styleId="a2">
    <w:basedOn w:val="TableNormal"/>
    <w:tblPr>
      <w:tblStyleRowBandSize w:val="1"/>
      <w:tblStyleColBandSize w:val="1"/>
      <w:tblCellMar>
        <w:top w:w="0" w:type="dxa"/>
        <w:left w:w="115" w:type="dxa"/>
        <w:bottom w:w="0" w:type="dxa"/>
        <w:right w:w="115" w:type="dxa"/>
      </w:tblCellMar>
    </w:tblPr>
  </w:style>
  <w:style w:type="table" w:customStyle="1" w:styleId="a3">
    <w:basedOn w:val="TableNormal"/>
    <w:tblPr>
      <w:tblStyleRowBandSize w:val="1"/>
      <w:tblStyleColBandSize w:val="1"/>
      <w:tblCellMar>
        <w:top w:w="0" w:type="dxa"/>
        <w:left w:w="115" w:type="dxa"/>
        <w:bottom w:w="0" w:type="dxa"/>
        <w:right w:w="115" w:type="dxa"/>
      </w:tblCellMar>
    </w:tblPr>
  </w:style>
  <w:style w:type="table" w:customStyle="1" w:styleId="a4">
    <w:basedOn w:val="TableNormal"/>
    <w:tblPr>
      <w:tblStyleRowBandSize w:val="1"/>
      <w:tblStyleColBandSize w:val="1"/>
      <w:tblCellMar>
        <w:top w:w="0" w:type="dxa"/>
        <w:left w:w="115" w:type="dxa"/>
        <w:bottom w:w="0" w:type="dxa"/>
        <w:right w:w="115" w:type="dxa"/>
      </w:tblCellMar>
    </w:tblPr>
  </w:style>
  <w:style w:type="table" w:customStyle="1" w:styleId="a5">
    <w:basedOn w:val="TableNormal"/>
    <w:tblPr>
      <w:tblStyleRowBandSize w:val="1"/>
      <w:tblStyleColBandSize w:val="1"/>
      <w:tblCellMar>
        <w:top w:w="0" w:type="dxa"/>
        <w:left w:w="28" w:type="dxa"/>
        <w:bottom w:w="0" w:type="dxa"/>
        <w:right w:w="28" w:type="dxa"/>
      </w:tblCellMar>
    </w:tblPr>
  </w:style>
  <w:style w:type="table" w:customStyle="1" w:styleId="a6">
    <w:basedOn w:val="TableNormal"/>
    <w:tblPr>
      <w:tblStyleRowBandSize w:val="1"/>
      <w:tblStyleColBandSize w:val="1"/>
      <w:tblCellMar>
        <w:top w:w="0" w:type="dxa"/>
        <w:left w:w="70" w:type="dxa"/>
        <w:bottom w:w="0" w:type="dxa"/>
        <w:right w:w="70" w:type="dxa"/>
      </w:tblCellMar>
    </w:tblPr>
  </w:style>
  <w:style w:type="table" w:customStyle="1" w:styleId="a7">
    <w:basedOn w:val="TableNormal"/>
    <w:tblPr>
      <w:tblStyleRowBandSize w:val="1"/>
      <w:tblStyleColBandSize w:val="1"/>
      <w:tblCellMar>
        <w:top w:w="0" w:type="dxa"/>
        <w:left w:w="70" w:type="dxa"/>
        <w:bottom w:w="0" w:type="dxa"/>
        <w:right w:w="70" w:type="dxa"/>
      </w:tblCellMar>
    </w:tblPr>
  </w:style>
  <w:style w:type="table" w:customStyle="1" w:styleId="a8">
    <w:basedOn w:val="TableNormal"/>
    <w:tblPr>
      <w:tblStyleRowBandSize w:val="1"/>
      <w:tblStyleColBandSize w:val="1"/>
      <w:tblCellMar>
        <w:top w:w="0" w:type="dxa"/>
        <w:left w:w="70" w:type="dxa"/>
        <w:bottom w:w="0" w:type="dxa"/>
        <w:right w:w="70" w:type="dxa"/>
      </w:tblCellMar>
    </w:tblPr>
  </w:style>
  <w:style w:type="table" w:customStyle="1" w:styleId="a9">
    <w:basedOn w:val="TableNormal"/>
    <w:tblPr>
      <w:tblStyleRowBandSize w:val="1"/>
      <w:tblStyleColBandSize w:val="1"/>
      <w:tblCellMar>
        <w:top w:w="0" w:type="dxa"/>
        <w:left w:w="70" w:type="dxa"/>
        <w:bottom w:w="0" w:type="dxa"/>
        <w:right w:w="70" w:type="dxa"/>
      </w:tblCellMar>
    </w:tblPr>
  </w:style>
  <w:style w:type="table" w:customStyle="1" w:styleId="aa">
    <w:basedOn w:val="TableNormal"/>
    <w:tblPr>
      <w:tblStyleRowBandSize w:val="1"/>
      <w:tblStyleColBandSize w:val="1"/>
      <w:tblCellMar>
        <w:top w:w="0" w:type="dxa"/>
        <w:left w:w="70" w:type="dxa"/>
        <w:bottom w:w="0" w:type="dxa"/>
        <w:right w:w="70" w:type="dxa"/>
      </w:tblCellMar>
    </w:tblPr>
  </w:style>
  <w:style w:type="table" w:customStyle="1" w:styleId="ab">
    <w:basedOn w:val="TableNormal"/>
    <w:tblPr>
      <w:tblStyleRowBandSize w:val="1"/>
      <w:tblStyleColBandSize w:val="1"/>
      <w:tblCellMar>
        <w:top w:w="0" w:type="dxa"/>
        <w:left w:w="70" w:type="dxa"/>
        <w:bottom w:w="0" w:type="dxa"/>
        <w:right w:w="7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1.xml"/><Relationship Id="rId26"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5"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hyperlink" Target="https://drive.google.com/drive/u/1/folders/1Tu2ChzlvgSaXxc10UpqzX-SVhu095Kvv" TargetMode="External"/><Relationship Id="rId20" Type="http://schemas.openxmlformats.org/officeDocument/2006/relationships/footer" Target="footer2.xml"/><Relationship Id="rId29"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1.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3.xml"/><Relationship Id="rId28" Type="http://schemas.openxmlformats.org/officeDocument/2006/relationships/header" Target="header4.xml"/><Relationship Id="rId10" Type="http://schemas.openxmlformats.org/officeDocument/2006/relationships/image" Target="media/image3.png"/><Relationship Id="rId19" Type="http://schemas.openxmlformats.org/officeDocument/2006/relationships/header" Target="header2.xm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eader" Target="header3.xml"/><Relationship Id="rId27" Type="http://schemas.openxmlformats.org/officeDocument/2006/relationships/image" Target="media/image14.png"/><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_rels/header3.xml.rels><?xml version="1.0" encoding="UTF-8" standalone="yes"?>
<Relationships xmlns="http://schemas.openxmlformats.org/package/2006/relationships"><Relationship Id="rId1" Type="http://schemas.openxmlformats.org/officeDocument/2006/relationships/image" Target="media/image9.png"/></Relationships>
</file>

<file path=word/_rels/header4.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CeRJ4TMKQdR7/xUu78ZcRnXWRKQ==">CgMxLjAaIAoBMBIbChkIB0IVCgxBcmlhbCBOYXJyb3cSBUFyaWFsMghoLmdqZGd4czIJaC4zMGowemxsMgloLjFmb2I5dGUyCWguM3pueXNoNzIJaC4yZXQ5MnAwMghoLnR5amN3dDIJaC4zZHk2dmttMgloLjF0M2g1c2YyCWguNGQzNG9nODIJaC4yczhleW8xMgloLjE3ZHA4dnUyCWguM3JkY3JqbjIJaC4yNmluMXJnMghoLmxueGJ6OTIJaC4zNW5rdW4yMgloLjFrc3Y0dXYyCWguNDRzaW5pbzIJaC4yanhzeHFoMghoLnozMzd5YTIJaC4zajJxcW0zMgloLjF5ODEwdHcyCWguNGk3b2pocDIJaC4yeGN5dHBpMgloLjFjaTkzeGI4AHIhMXllWFNuWDFoVk0wTnpSZjh6WkMtS2VJMThxZmpkZkk4</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46</Pages>
  <Words>14541</Words>
  <Characters>79976</Characters>
  <Application>Microsoft Office Word</Application>
  <DocSecurity>0</DocSecurity>
  <Lines>666</Lines>
  <Paragraphs>188</Paragraphs>
  <ScaleCrop>false</ScaleCrop>
  <HeadingPairs>
    <vt:vector size="2" baseType="variant">
      <vt:variant>
        <vt:lpstr>Título</vt:lpstr>
      </vt:variant>
      <vt:variant>
        <vt:i4>1</vt:i4>
      </vt:variant>
    </vt:vector>
  </HeadingPairs>
  <TitlesOfParts>
    <vt:vector size="1" baseType="lpstr">
      <vt:lpstr/>
    </vt:vector>
  </TitlesOfParts>
  <Company>PNNC</Company>
  <LinksUpToDate>false</LinksUpToDate>
  <CharactersWithSpaces>94329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MONICA ROSANIA SANDOVAL ARAQUE</dc:creator>
  <cp:lastModifiedBy>SINDRY JANETH AHUMADA MARTINEZ</cp:lastModifiedBy>
  <cp:revision>2</cp:revision>
  <dcterms:created xsi:type="dcterms:W3CDTF">2023-04-05T13:15:00Z</dcterms:created>
  <dcterms:modified xsi:type="dcterms:W3CDTF">2023-12-12T19:15:00Z</dcterms:modified>
</cp:coreProperties>
</file>