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gjdgxs" w:id="0"/>
      <w:bookmarkEnd w:id="0"/>
      <w:r w:rsidDel="00000000" w:rsidR="00000000" w:rsidRPr="00000000">
        <w:br w:type="page"/>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-190499</wp:posOffset>
                </wp:positionH>
                <wp:positionV relativeFrom="paragraph">
                  <wp:posOffset>2590800</wp:posOffset>
                </wp:positionV>
                <wp:extent cx="6066155" cy="1407196"/>
                <wp:effectExtent b="0" l="0" r="0" t="0"/>
                <wp:wrapNone/>
                <wp:docPr id="2061993841" name=""/>
                <a:graphic>
                  <a:graphicData uri="http://schemas.microsoft.com/office/word/2010/wordprocessingGroup">
                    <wpg:wgp>
                      <wpg:cNvGrpSpPr/>
                      <wpg:grpSpPr>
                        <a:xfrm>
                          <a:off x="2317675" y="3083750"/>
                          <a:ext cx="6066155" cy="1407196"/>
                          <a:chOff x="2317675" y="3083750"/>
                          <a:chExt cx="6056650" cy="1392500"/>
                        </a:xfrm>
                      </wpg:grpSpPr>
                      <wps:wsp>
                        <wps:cNvSpPr/>
                        <wps:cNvPr id="148" name="Shape 148"/>
                        <wps:spPr>
                          <a:xfrm>
                            <a:off x="2317685" y="3083751"/>
                            <a:ext cx="6056630" cy="139249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Work Sans Black" w:cs="Work Sans Black" w:eastAsia="Work Sans Black" w:hAnsi="Work Sans Black"/>
                                  <w:b w:val="0"/>
                                  <w:i w:val="0"/>
                                  <w:smallCaps w:val="0"/>
                                  <w:strike w:val="0"/>
                                  <w:color w:val="92d050"/>
                                  <w:sz w:val="48"/>
                                  <w:vertAlign w:val="baseline"/>
                                </w:rPr>
                                <w:t xml:space="preserve">Plan Estratégico de Tecnologías de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Work Sans Black" w:cs="Work Sans Black" w:eastAsia="Work Sans Black" w:hAnsi="Work Sans Black"/>
                                  <w:b w:val="0"/>
                                  <w:i w:val="0"/>
                                  <w:smallCaps w:val="0"/>
                                  <w:strike w:val="0"/>
                                  <w:color w:val="92d050"/>
                                  <w:sz w:val="48"/>
                                  <w:vertAlign w:val="baseline"/>
                                </w:rPr>
                              </w:r>
                              <w:r w:rsidDel="00000000" w:rsidR="00000000" w:rsidRPr="00000000">
                                <w:rPr>
                                  <w:rFonts w:ascii="Work Sans Black" w:cs="Work Sans Black" w:eastAsia="Work Sans Black" w:hAnsi="Work Sans Black"/>
                                  <w:b w:val="0"/>
                                  <w:i w:val="0"/>
                                  <w:smallCaps w:val="0"/>
                                  <w:strike w:val="0"/>
                                  <w:color w:val="92d050"/>
                                  <w:sz w:val="48"/>
                                  <w:vertAlign w:val="baseline"/>
                                </w:rPr>
                                <w:t xml:space="preserve">la Información - PETI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Work Sans Black" w:cs="Work Sans Black" w:eastAsia="Work Sans Black" w:hAnsi="Work Sans Black"/>
                                  <w:b w:val="0"/>
                                  <w:i w:val="0"/>
                                  <w:smallCaps w:val="0"/>
                                  <w:strike w:val="0"/>
                                  <w:color w:val="92d050"/>
                                  <w:sz w:val="48"/>
                                  <w:vertAlign w:val="baseline"/>
                                </w:rPr>
                              </w:r>
                              <w:r w:rsidDel="00000000" w:rsidR="00000000" w:rsidRPr="00000000">
                                <w:rPr>
                                  <w:rFonts w:ascii="Work Sans Black" w:cs="Work Sans Black" w:eastAsia="Work Sans Black" w:hAnsi="Work Sans Black"/>
                                  <w:b w:val="0"/>
                                  <w:i w:val="0"/>
                                  <w:smallCaps w:val="0"/>
                                  <w:strike w:val="0"/>
                                  <w:color w:val="92d050"/>
                                  <w:sz w:val="40"/>
                                  <w:vertAlign w:val="baseline"/>
                                </w:rPr>
                                <w:t xml:space="preserve">2023-2027</w:t>
                              </w:r>
                            </w:p>
                          </w:txbxContent>
                        </wps:txbx>
                        <wps:bodyPr anchorCtr="0" anchor="t" bIns="45700" lIns="91425" spcFirstLastPara="1" rIns="91425" wrap="square" tIns="45700">
                          <a:noAutofit/>
                        </wps:bodyPr>
                      </wps:wsp>
                      <wps:wsp>
                        <wps:cNvSpPr txBox="1"/>
                        <wps:cNvPr id="149" name="Shape 149"/>
                        <wps:spPr>
                          <a:xfrm>
                            <a:off x="3627650" y="3914025"/>
                            <a:ext cx="218100" cy="191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t" bIns="91425" lIns="91425" spcFirstLastPara="1" rIns="91425" wrap="square" tIns="91425">
                          <a:noAutofit/>
                        </wps:bodyPr>
                      </wps:wsp>
                    </wpg:wgp>
                  </a:graphicData>
                </a:graphic>
              </wp:anchor>
            </w:drawing>
          </mc:Choice>
          <mc:Fallback>
            <w:drawing>
              <wp:anchor allowOverlap="1" behindDoc="1" distB="0" distT="0" distL="0" distR="0" hidden="0" layoutInCell="1" locked="0" relativeHeight="0" simplePos="0">
                <wp:simplePos x="0" y="0"/>
                <wp:positionH relativeFrom="column">
                  <wp:posOffset>-190499</wp:posOffset>
                </wp:positionH>
                <wp:positionV relativeFrom="paragraph">
                  <wp:posOffset>2590800</wp:posOffset>
                </wp:positionV>
                <wp:extent cx="6066155" cy="1407196"/>
                <wp:effectExtent b="0" l="0" r="0" t="0"/>
                <wp:wrapNone/>
                <wp:docPr id="2061993841" name="image40.png"/>
                <a:graphic>
                  <a:graphicData uri="http://schemas.openxmlformats.org/drawingml/2006/picture">
                    <pic:pic>
                      <pic:nvPicPr>
                        <pic:cNvPr id="0" name="image40.png"/>
                        <pic:cNvPicPr preferRelativeResize="0"/>
                      </pic:nvPicPr>
                      <pic:blipFill>
                        <a:blip r:embed="rId8"/>
                        <a:srcRect/>
                        <a:stretch>
                          <a:fillRect/>
                        </a:stretch>
                      </pic:blipFill>
                      <pic:spPr>
                        <a:xfrm>
                          <a:off x="0" y="0"/>
                          <a:ext cx="6066155" cy="1407196"/>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-241299</wp:posOffset>
                </wp:positionH>
                <wp:positionV relativeFrom="paragraph">
                  <wp:posOffset>3911600</wp:posOffset>
                </wp:positionV>
                <wp:extent cx="6238781" cy="707113"/>
                <wp:effectExtent b="0" l="0" r="0" t="0"/>
                <wp:wrapNone/>
                <wp:docPr id="2061993849" name=""/>
                <a:graphic>
                  <a:graphicData uri="http://schemas.microsoft.com/office/word/2010/wordprocessingShape">
                    <wps:wsp>
                      <wps:cNvSpPr/>
                      <wps:cNvPr id="471" name="Shape 471"/>
                      <wps:spPr>
                        <a:xfrm>
                          <a:off x="2236135" y="3435969"/>
                          <a:ext cx="6219731" cy="688063"/>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948a54"/>
                                <w:sz w:val="32"/>
                                <w:vertAlign w:val="baseline"/>
                              </w:rPr>
                              <w:t xml:space="preserve">Parques Nacionales Naturales de Colombia -PNNC</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948a54"/>
                                <w:sz w:val="32"/>
                                <w:vertAlign w:val="baseline"/>
                              </w:rPr>
                            </w:r>
                            <w:r w:rsidDel="00000000" w:rsidR="00000000" w:rsidRPr="00000000">
                              <w:rPr>
                                <w:rFonts w:ascii="Arial" w:cs="Arial" w:eastAsia="Arial" w:hAnsi="Arial"/>
                                <w:b w:val="1"/>
                                <w:i w:val="0"/>
                                <w:smallCaps w:val="0"/>
                                <w:strike w:val="0"/>
                                <w:color w:val="948a54"/>
                                <w:sz w:val="32"/>
                                <w:vertAlign w:val="baseline"/>
                              </w:rPr>
                              <w:t xml:space="preserve">2023</w:t>
                            </w:r>
                          </w:p>
                        </w:txbxContent>
                      </wps:txbx>
                      <wps:bodyPr anchorCtr="0" anchor="t" bIns="45700" lIns="91425" spcFirstLastPara="1" rIns="91425" wrap="square" tIns="45700">
                        <a:noAutofit/>
                      </wps:bodyPr>
                    </wps:wsp>
                  </a:graphicData>
                </a:graphic>
              </wp:anchor>
            </w:drawing>
          </mc:Choice>
          <mc:Fallback>
            <w:drawing>
              <wp:anchor allowOverlap="1" behindDoc="1" distB="0" distT="0" distL="0" distR="0" hidden="0" layoutInCell="1" locked="0" relativeHeight="0" simplePos="0">
                <wp:simplePos x="0" y="0"/>
                <wp:positionH relativeFrom="column">
                  <wp:posOffset>-241299</wp:posOffset>
                </wp:positionH>
                <wp:positionV relativeFrom="paragraph">
                  <wp:posOffset>3911600</wp:posOffset>
                </wp:positionV>
                <wp:extent cx="6238781" cy="707113"/>
                <wp:effectExtent b="0" l="0" r="0" t="0"/>
                <wp:wrapNone/>
                <wp:docPr id="2061993849" name="image48.png"/>
                <a:graphic>
                  <a:graphicData uri="http://schemas.openxmlformats.org/drawingml/2006/picture">
                    <pic:pic>
                      <pic:nvPicPr>
                        <pic:cNvPr id="0" name="image48.png"/>
                        <pic:cNvPicPr preferRelativeResize="0"/>
                      </pic:nvPicPr>
                      <pic:blipFill>
                        <a:blip r:embed="rId9"/>
                        <a:srcRect/>
                        <a:stretch>
                          <a:fillRect/>
                        </a:stretch>
                      </pic:blipFill>
                      <pic:spPr>
                        <a:xfrm>
                          <a:off x="0" y="0"/>
                          <a:ext cx="6238781" cy="707113"/>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-901699</wp:posOffset>
                </wp:positionH>
                <wp:positionV relativeFrom="paragraph">
                  <wp:posOffset>7454900</wp:posOffset>
                </wp:positionV>
                <wp:extent cx="2716843" cy="1414745"/>
                <wp:effectExtent b="0" l="0" r="0" t="0"/>
                <wp:wrapNone/>
                <wp:docPr id="2061993837" name=""/>
                <a:graphic>
                  <a:graphicData uri="http://schemas.microsoft.com/office/word/2010/wordprocessingShape">
                    <wps:wsp>
                      <wps:cNvSpPr/>
                      <wps:cNvPr id="144" name="Shape 144"/>
                      <wps:spPr>
                        <a:xfrm>
                          <a:off x="4000229" y="3085278"/>
                          <a:ext cx="2691543" cy="1389445"/>
                        </a:xfrm>
                        <a:custGeom>
                          <a:rect b="b" l="l" r="r" t="t"/>
                          <a:pathLst>
                            <a:path extrusionOk="0" h="1389445" w="2691543">
                              <a:moveTo>
                                <a:pt x="0" y="92588"/>
                              </a:moveTo>
                              <a:cubicBezTo>
                                <a:pt x="1078899" y="-231800"/>
                                <a:pt x="2221789" y="318879"/>
                                <a:pt x="2691544" y="1389446"/>
                              </a:cubicBezTo>
                            </a:path>
                          </a:pathLst>
                        </a:custGeom>
                        <a:noFill/>
                        <a:ln cap="flat" cmpd="sng" w="12650">
                          <a:solidFill>
                            <a:srgbClr val="0070C0"/>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-901699</wp:posOffset>
                </wp:positionH>
                <wp:positionV relativeFrom="paragraph">
                  <wp:posOffset>7454900</wp:posOffset>
                </wp:positionV>
                <wp:extent cx="2716843" cy="1414745"/>
                <wp:effectExtent b="0" l="0" r="0" t="0"/>
                <wp:wrapNone/>
                <wp:docPr id="2061993837" name="image34.png"/>
                <a:graphic>
                  <a:graphicData uri="http://schemas.openxmlformats.org/drawingml/2006/picture">
                    <pic:pic>
                      <pic:nvPicPr>
                        <pic:cNvPr id="0" name="image34.png"/>
                        <pic:cNvPicPr preferRelativeResize="0"/>
                      </pic:nvPicPr>
                      <pic:blipFill>
                        <a:blip r:embed="rId10"/>
                        <a:srcRect/>
                        <a:stretch>
                          <a:fillRect/>
                        </a:stretch>
                      </pic:blipFill>
                      <pic:spPr>
                        <a:xfrm>
                          <a:off x="0" y="0"/>
                          <a:ext cx="2716843" cy="141474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-901699</wp:posOffset>
                </wp:positionH>
                <wp:positionV relativeFrom="paragraph">
                  <wp:posOffset>8051800</wp:posOffset>
                </wp:positionV>
                <wp:extent cx="3429996" cy="2078540"/>
                <wp:effectExtent b="0" l="0" r="0" t="0"/>
                <wp:wrapNone/>
                <wp:docPr id="2061993831" name=""/>
                <a:graphic>
                  <a:graphicData uri="http://schemas.microsoft.com/office/word/2010/wordprocessingShape">
                    <wps:wsp>
                      <wps:cNvSpPr/>
                      <wps:cNvPr id="128" name="Shape 128"/>
                      <wps:spPr>
                        <a:xfrm>
                          <a:off x="3640527" y="2750255"/>
                          <a:ext cx="3410946" cy="2059490"/>
                        </a:xfrm>
                        <a:custGeom>
                          <a:rect b="b" l="l" r="r" t="t"/>
                          <a:pathLst>
                            <a:path extrusionOk="0" h="2059490" w="3410946">
                              <a:moveTo>
                                <a:pt x="3307069" y="1847922"/>
                              </a:moveTo>
                              <a:cubicBezTo>
                                <a:pt x="2613668" y="663243"/>
                                <a:pt x="1038390" y="1551886"/>
                                <a:pt x="236038" y="180952"/>
                              </a:cubicBezTo>
                              <a:cubicBezTo>
                                <a:pt x="157528" y="47722"/>
                                <a:pt x="77496" y="-6902"/>
                                <a:pt x="0" y="691"/>
                              </a:cubicBezTo>
                              <a:lnTo>
                                <a:pt x="0" y="2059491"/>
                              </a:lnTo>
                              <a:lnTo>
                                <a:pt x="3410946" y="2059491"/>
                              </a:lnTo>
                              <a:cubicBezTo>
                                <a:pt x="3381635" y="1986228"/>
                                <a:pt x="3346895" y="1915483"/>
                                <a:pt x="3307069" y="1847922"/>
                              </a:cubicBezTo>
                              <a:close/>
                            </a:path>
                          </a:pathLst>
                        </a:custGeom>
                        <a:solidFill>
                          <a:srgbClr val="83C937">
                            <a:alpha val="69411"/>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-901699</wp:posOffset>
                </wp:positionH>
                <wp:positionV relativeFrom="paragraph">
                  <wp:posOffset>8051800</wp:posOffset>
                </wp:positionV>
                <wp:extent cx="3429996" cy="2078540"/>
                <wp:effectExtent b="0" l="0" r="0" t="0"/>
                <wp:wrapNone/>
                <wp:docPr id="2061993831" name="image28.png"/>
                <a:graphic>
                  <a:graphicData uri="http://schemas.openxmlformats.org/drawingml/2006/picture">
                    <pic:pic>
                      <pic:nvPicPr>
                        <pic:cNvPr id="0" name="image28.png"/>
                        <pic:cNvPicPr preferRelativeResize="0"/>
                      </pic:nvPicPr>
                      <pic:blipFill>
                        <a:blip r:embed="rId11"/>
                        <a:srcRect/>
                        <a:stretch>
                          <a:fillRect/>
                        </a:stretch>
                      </pic:blipFill>
                      <pic:spPr>
                        <a:xfrm>
                          <a:off x="0" y="0"/>
                          <a:ext cx="3429996" cy="20785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-838199</wp:posOffset>
                </wp:positionH>
                <wp:positionV relativeFrom="paragraph">
                  <wp:posOffset>7734300</wp:posOffset>
                </wp:positionV>
                <wp:extent cx="1080625" cy="2340047"/>
                <wp:effectExtent b="0" l="0" r="0" t="0"/>
                <wp:wrapNone/>
                <wp:docPr id="2061993842" name=""/>
                <a:graphic>
                  <a:graphicData uri="http://schemas.microsoft.com/office/word/2010/wordprocessingGroup">
                    <wpg:wgp>
                      <wpg:cNvGrpSpPr/>
                      <wpg:grpSpPr>
                        <a:xfrm>
                          <a:off x="4805675" y="2609975"/>
                          <a:ext cx="1080625" cy="2340047"/>
                          <a:chOff x="4805675" y="2609975"/>
                          <a:chExt cx="1080650" cy="2340050"/>
                        </a:xfrm>
                      </wpg:grpSpPr>
                      <wpg:grpSp>
                        <wpg:cNvGrpSpPr/>
                        <wpg:grpSpPr>
                          <a:xfrm>
                            <a:off x="4805688" y="2609977"/>
                            <a:ext cx="1080625" cy="2340047"/>
                            <a:chOff x="4805675" y="2609975"/>
                            <a:chExt cx="1080650" cy="2340050"/>
                          </a:xfrm>
                        </wpg:grpSpPr>
                        <wps:wsp>
                          <wps:cNvSpPr/>
                          <wps:cNvPr id="6" name="Shape 6"/>
                          <wps:spPr>
                            <a:xfrm>
                              <a:off x="4805675" y="2609975"/>
                              <a:ext cx="1080650" cy="2340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05688" y="2609977"/>
                              <a:ext cx="1080625" cy="2340046"/>
                              <a:chOff x="47055" y="8164318"/>
                              <a:chExt cx="1080625" cy="2340046"/>
                            </a:xfrm>
                          </wpg:grpSpPr>
                          <wps:wsp>
                            <wps:cNvSpPr/>
                            <wps:cNvPr id="152" name="Shape 152"/>
                            <wps:spPr>
                              <a:xfrm>
                                <a:off x="47055" y="8164318"/>
                                <a:ext cx="1080625" cy="234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7055" y="8164318"/>
                                <a:ext cx="1080625" cy="30642"/>
                                <a:chOff x="47055" y="8164318"/>
                                <a:chExt cx="1080625" cy="30642"/>
                              </a:xfrm>
                            </wpg:grpSpPr>
                            <wps:wsp>
                              <wps:cNvSpPr/>
                              <wps:cNvPr id="154" name="Shape 154"/>
                              <wps:spPr>
                                <a:xfrm>
                                  <a:off x="47055"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5" name="Shape 155"/>
                              <wps:spPr>
                                <a:xfrm>
                                  <a:off x="142688"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6" name="Shape 156"/>
                              <wps:spPr>
                                <a:xfrm>
                                  <a:off x="238194"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7" name="Shape 157"/>
                              <wps:spPr>
                                <a:xfrm>
                                  <a:off x="333827" y="8164318"/>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8" name="Shape 158"/>
                              <wps:spPr>
                                <a:xfrm>
                                  <a:off x="429459"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9" name="Shape 159"/>
                              <wps:spPr>
                                <a:xfrm>
                                  <a:off x="524965"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0" name="Shape 160"/>
                              <wps:spPr>
                                <a:xfrm>
                                  <a:off x="620598"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1" name="Shape 161"/>
                              <wps:spPr>
                                <a:xfrm>
                                  <a:off x="716231"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2" name="Shape 162"/>
                              <wps:spPr>
                                <a:xfrm>
                                  <a:off x="811737" y="8164318"/>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3" name="Shape 163"/>
                              <wps:spPr>
                                <a:xfrm>
                                  <a:off x="907370"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4" name="Shape 164"/>
                              <wps:spPr>
                                <a:xfrm>
                                  <a:off x="1003003" y="8164318"/>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5" name="Shape 165"/>
                              <wps:spPr>
                                <a:xfrm>
                                  <a:off x="1098509" y="8164318"/>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264773"/>
                                <a:ext cx="1080625" cy="30642"/>
                                <a:chOff x="47055" y="8264773"/>
                                <a:chExt cx="1080625" cy="30642"/>
                              </a:xfrm>
                            </wpg:grpSpPr>
                            <wps:wsp>
                              <wps:cNvSpPr/>
                              <wps:cNvPr id="167" name="Shape 167"/>
                              <wps:spPr>
                                <a:xfrm>
                                  <a:off x="47055"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8" name="Shape 168"/>
                              <wps:spPr>
                                <a:xfrm>
                                  <a:off x="142688"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9" name="Shape 169"/>
                              <wps:spPr>
                                <a:xfrm>
                                  <a:off x="238194"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0" name="Shape 170"/>
                              <wps:spPr>
                                <a:xfrm>
                                  <a:off x="333827" y="826477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2"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1" name="Shape 171"/>
                              <wps:spPr>
                                <a:xfrm>
                                  <a:off x="429459"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2" name="Shape 172"/>
                              <wps:spPr>
                                <a:xfrm>
                                  <a:off x="524965"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3" name="Shape 173"/>
                              <wps:spPr>
                                <a:xfrm>
                                  <a:off x="620598"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4" name="Shape 174"/>
                              <wps:spPr>
                                <a:xfrm>
                                  <a:off x="716231"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5" name="Shape 175"/>
                              <wps:spPr>
                                <a:xfrm>
                                  <a:off x="811737" y="826477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6" name="Shape 176"/>
                              <wps:spPr>
                                <a:xfrm>
                                  <a:off x="907370"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7" name="Shape 177"/>
                              <wps:spPr>
                                <a:xfrm>
                                  <a:off x="1003003" y="826477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8" name="Shape 178"/>
                              <wps:spPr>
                                <a:xfrm>
                                  <a:off x="1098509" y="826477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365095"/>
                                <a:ext cx="1080625" cy="30642"/>
                                <a:chOff x="47055" y="8365095"/>
                                <a:chExt cx="1080625" cy="30642"/>
                              </a:xfrm>
                            </wpg:grpSpPr>
                            <wps:wsp>
                              <wps:cNvSpPr/>
                              <wps:cNvPr id="180" name="Shape 180"/>
                              <wps:spPr>
                                <a:xfrm>
                                  <a:off x="47055"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1" name="Shape 181"/>
                              <wps:spPr>
                                <a:xfrm>
                                  <a:off x="142688"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2" name="Shape 182"/>
                              <wps:spPr>
                                <a:xfrm>
                                  <a:off x="238194"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3" name="Shape 183"/>
                              <wps:spPr>
                                <a:xfrm>
                                  <a:off x="333827" y="836509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4" name="Shape 184"/>
                              <wps:spPr>
                                <a:xfrm>
                                  <a:off x="429459"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5" name="Shape 185"/>
                              <wps:spPr>
                                <a:xfrm>
                                  <a:off x="524965"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6" name="Shape 186"/>
                              <wps:spPr>
                                <a:xfrm>
                                  <a:off x="620598"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7" name="Shape 187"/>
                              <wps:spPr>
                                <a:xfrm>
                                  <a:off x="716231"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8" name="Shape 188"/>
                              <wps:spPr>
                                <a:xfrm>
                                  <a:off x="811737" y="836509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9" name="Shape 189"/>
                              <wps:spPr>
                                <a:xfrm>
                                  <a:off x="907370"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0" name="Shape 190"/>
                              <wps:spPr>
                                <a:xfrm>
                                  <a:off x="1003003" y="836509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1" name="Shape 191"/>
                              <wps:spPr>
                                <a:xfrm>
                                  <a:off x="1098509" y="836509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465550"/>
                                <a:ext cx="1080625" cy="30642"/>
                                <a:chOff x="47055" y="8465550"/>
                                <a:chExt cx="1080625" cy="30642"/>
                              </a:xfrm>
                            </wpg:grpSpPr>
                            <wps:wsp>
                              <wps:cNvSpPr/>
                              <wps:cNvPr id="193" name="Shape 193"/>
                              <wps:spPr>
                                <a:xfrm>
                                  <a:off x="47055"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4" name="Shape 194"/>
                              <wps:spPr>
                                <a:xfrm>
                                  <a:off x="142688"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5" name="Shape 195"/>
                              <wps:spPr>
                                <a:xfrm>
                                  <a:off x="238194"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6" name="Shape 196"/>
                              <wps:spPr>
                                <a:xfrm>
                                  <a:off x="333827" y="846555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2"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7" name="Shape 197"/>
                              <wps:spPr>
                                <a:xfrm>
                                  <a:off x="429459"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8" name="Shape 198"/>
                              <wps:spPr>
                                <a:xfrm>
                                  <a:off x="524965"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9" name="Shape 199"/>
                              <wps:spPr>
                                <a:xfrm>
                                  <a:off x="620598"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0" name="Shape 200"/>
                              <wps:spPr>
                                <a:xfrm>
                                  <a:off x="716231"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1" name="Shape 201"/>
                              <wps:spPr>
                                <a:xfrm>
                                  <a:off x="811737" y="846555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2" name="Shape 202"/>
                              <wps:spPr>
                                <a:xfrm>
                                  <a:off x="907370"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3" name="Shape 203"/>
                              <wps:spPr>
                                <a:xfrm>
                                  <a:off x="1003003" y="846555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4" name="Shape 204"/>
                              <wps:spPr>
                                <a:xfrm>
                                  <a:off x="1098509" y="846555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566005"/>
                                <a:ext cx="1080625" cy="30642"/>
                                <a:chOff x="47055" y="8566005"/>
                                <a:chExt cx="1080625" cy="30642"/>
                              </a:xfrm>
                            </wpg:grpSpPr>
                            <wps:wsp>
                              <wps:cNvSpPr/>
                              <wps:cNvPr id="206" name="Shape 206"/>
                              <wps:spPr>
                                <a:xfrm>
                                  <a:off x="47055"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7" name="Shape 207"/>
                              <wps:spPr>
                                <a:xfrm>
                                  <a:off x="142688"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8" name="Shape 208"/>
                              <wps:spPr>
                                <a:xfrm>
                                  <a:off x="238194"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9" name="Shape 209"/>
                              <wps:spPr>
                                <a:xfrm>
                                  <a:off x="333827" y="856600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0" name="Shape 210"/>
                              <wps:spPr>
                                <a:xfrm>
                                  <a:off x="429459"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1" name="Shape 211"/>
                              <wps:spPr>
                                <a:xfrm>
                                  <a:off x="524965"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2" name="Shape 212"/>
                              <wps:spPr>
                                <a:xfrm>
                                  <a:off x="620598"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3" name="Shape 213"/>
                              <wps:spPr>
                                <a:xfrm>
                                  <a:off x="716231"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4" name="Shape 214"/>
                              <wps:spPr>
                                <a:xfrm>
                                  <a:off x="811737" y="856600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5" name="Shape 215"/>
                              <wps:spPr>
                                <a:xfrm>
                                  <a:off x="907370"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6" name="Shape 216"/>
                              <wps:spPr>
                                <a:xfrm>
                                  <a:off x="1003003" y="856600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7" name="Shape 217"/>
                              <wps:spPr>
                                <a:xfrm>
                                  <a:off x="1098509" y="856600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666327"/>
                                <a:ext cx="1080625" cy="30642"/>
                                <a:chOff x="47055" y="8666327"/>
                                <a:chExt cx="1080625" cy="30642"/>
                              </a:xfrm>
                            </wpg:grpSpPr>
                            <wps:wsp>
                              <wps:cNvSpPr/>
                              <wps:cNvPr id="219" name="Shape 219"/>
                              <wps:spPr>
                                <a:xfrm>
                                  <a:off x="47055"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0" name="Shape 220"/>
                              <wps:spPr>
                                <a:xfrm>
                                  <a:off x="142688"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1" name="Shape 221"/>
                              <wps:spPr>
                                <a:xfrm>
                                  <a:off x="238194"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2" name="Shape 222"/>
                              <wps:spPr>
                                <a:xfrm>
                                  <a:off x="333827" y="866632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2"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3" name="Shape 223"/>
                              <wps:spPr>
                                <a:xfrm>
                                  <a:off x="429459"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4" name="Shape 224"/>
                              <wps:spPr>
                                <a:xfrm>
                                  <a:off x="524965"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5" name="Shape 225"/>
                              <wps:spPr>
                                <a:xfrm>
                                  <a:off x="620598"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6" name="Shape 226"/>
                              <wps:spPr>
                                <a:xfrm>
                                  <a:off x="716231"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7" name="Shape 227"/>
                              <wps:spPr>
                                <a:xfrm>
                                  <a:off x="811737" y="866632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8" name="Shape 228"/>
                              <wps:spPr>
                                <a:xfrm>
                                  <a:off x="907370"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9" name="Shape 229"/>
                              <wps:spPr>
                                <a:xfrm>
                                  <a:off x="1003003" y="866632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0" name="Shape 230"/>
                              <wps:spPr>
                                <a:xfrm>
                                  <a:off x="1098509" y="866632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766783"/>
                                <a:ext cx="1080625" cy="30642"/>
                                <a:chOff x="47055" y="8766783"/>
                                <a:chExt cx="1080625" cy="30642"/>
                              </a:xfrm>
                            </wpg:grpSpPr>
                            <wps:wsp>
                              <wps:cNvSpPr/>
                              <wps:cNvPr id="232" name="Shape 232"/>
                              <wps:spPr>
                                <a:xfrm>
                                  <a:off x="47055"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3" name="Shape 233"/>
                              <wps:spPr>
                                <a:xfrm>
                                  <a:off x="142688"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4" name="Shape 234"/>
                              <wps:spPr>
                                <a:xfrm>
                                  <a:off x="238194"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5" name="Shape 235"/>
                              <wps:spPr>
                                <a:xfrm>
                                  <a:off x="333827" y="876678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6" name="Shape 236"/>
                              <wps:spPr>
                                <a:xfrm>
                                  <a:off x="429459"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7" name="Shape 237"/>
                              <wps:spPr>
                                <a:xfrm>
                                  <a:off x="524965"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8" name="Shape 238"/>
                              <wps:spPr>
                                <a:xfrm>
                                  <a:off x="620598"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9" name="Shape 239"/>
                              <wps:spPr>
                                <a:xfrm>
                                  <a:off x="716231"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0" name="Shape 240"/>
                              <wps:spPr>
                                <a:xfrm>
                                  <a:off x="811737" y="876678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1" name="Shape 241"/>
                              <wps:spPr>
                                <a:xfrm>
                                  <a:off x="907370"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2" name="Shape 242"/>
                              <wps:spPr>
                                <a:xfrm>
                                  <a:off x="1003003" y="876678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3" name="Shape 243"/>
                              <wps:spPr>
                                <a:xfrm>
                                  <a:off x="1098509" y="876678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867238"/>
                                <a:ext cx="1080625" cy="30642"/>
                                <a:chOff x="47055" y="8867238"/>
                                <a:chExt cx="1080625" cy="30642"/>
                              </a:xfrm>
                            </wpg:grpSpPr>
                            <wps:wsp>
                              <wps:cNvSpPr/>
                              <wps:cNvPr id="245" name="Shape 245"/>
                              <wps:spPr>
                                <a:xfrm>
                                  <a:off x="47055"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6" name="Shape 246"/>
                              <wps:spPr>
                                <a:xfrm>
                                  <a:off x="142688"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7" name="Shape 247"/>
                              <wps:spPr>
                                <a:xfrm>
                                  <a:off x="238194"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8" name="Shape 248"/>
                              <wps:spPr>
                                <a:xfrm>
                                  <a:off x="333827" y="8867238"/>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9" name="Shape 249"/>
                              <wps:spPr>
                                <a:xfrm>
                                  <a:off x="429459"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0" name="Shape 250"/>
                              <wps:spPr>
                                <a:xfrm>
                                  <a:off x="524965"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1" name="Shape 251"/>
                              <wps:spPr>
                                <a:xfrm>
                                  <a:off x="620598"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2" name="Shape 252"/>
                              <wps:spPr>
                                <a:xfrm>
                                  <a:off x="716231"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3" name="Shape 253"/>
                              <wps:spPr>
                                <a:xfrm>
                                  <a:off x="811737" y="8867238"/>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4" name="Shape 254"/>
                              <wps:spPr>
                                <a:xfrm>
                                  <a:off x="907370"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5" name="Shape 255"/>
                              <wps:spPr>
                                <a:xfrm>
                                  <a:off x="1003003" y="8867238"/>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6" name="Shape 256"/>
                              <wps:spPr>
                                <a:xfrm>
                                  <a:off x="1098509" y="8867238"/>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8967560"/>
                                <a:ext cx="1080625" cy="30642"/>
                                <a:chOff x="47055" y="8967560"/>
                                <a:chExt cx="1080625" cy="30642"/>
                              </a:xfrm>
                            </wpg:grpSpPr>
                            <wps:wsp>
                              <wps:cNvSpPr/>
                              <wps:cNvPr id="258" name="Shape 258"/>
                              <wps:spPr>
                                <a:xfrm>
                                  <a:off x="47055"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9" name="Shape 259"/>
                              <wps:spPr>
                                <a:xfrm>
                                  <a:off x="142688"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0" name="Shape 260"/>
                              <wps:spPr>
                                <a:xfrm>
                                  <a:off x="238194"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1" name="Shape 261"/>
                              <wps:spPr>
                                <a:xfrm>
                                  <a:off x="333827" y="896756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2"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2" name="Shape 262"/>
                              <wps:spPr>
                                <a:xfrm>
                                  <a:off x="429459"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3" name="Shape 263"/>
                              <wps:spPr>
                                <a:xfrm>
                                  <a:off x="524965"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4" name="Shape 264"/>
                              <wps:spPr>
                                <a:xfrm>
                                  <a:off x="620598"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5" name="Shape 265"/>
                              <wps:spPr>
                                <a:xfrm>
                                  <a:off x="716231"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6" name="Shape 266"/>
                              <wps:spPr>
                                <a:xfrm>
                                  <a:off x="811737" y="896756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7" name="Shape 267"/>
                              <wps:spPr>
                                <a:xfrm>
                                  <a:off x="907370"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8" name="Shape 268"/>
                              <wps:spPr>
                                <a:xfrm>
                                  <a:off x="1003003" y="896756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9" name="Shape 269"/>
                              <wps:spPr>
                                <a:xfrm>
                                  <a:off x="1098509" y="896756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068015"/>
                                <a:ext cx="1080625" cy="30642"/>
                                <a:chOff x="47055" y="9068015"/>
                                <a:chExt cx="1080625" cy="30642"/>
                              </a:xfrm>
                            </wpg:grpSpPr>
                            <wps:wsp>
                              <wps:cNvSpPr/>
                              <wps:cNvPr id="271" name="Shape 271"/>
                              <wps:spPr>
                                <a:xfrm>
                                  <a:off x="47055"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2" name="Shape 272"/>
                              <wps:spPr>
                                <a:xfrm>
                                  <a:off x="142688"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3" name="Shape 273"/>
                              <wps:spPr>
                                <a:xfrm>
                                  <a:off x="238194"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4" name="Shape 274"/>
                              <wps:spPr>
                                <a:xfrm>
                                  <a:off x="333827" y="9068015"/>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5" name="Shape 275"/>
                              <wps:spPr>
                                <a:xfrm>
                                  <a:off x="429459"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6" name="Shape 276"/>
                              <wps:spPr>
                                <a:xfrm>
                                  <a:off x="524965"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7" name="Shape 277"/>
                              <wps:spPr>
                                <a:xfrm>
                                  <a:off x="620598"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8" name="Shape 278"/>
                              <wps:spPr>
                                <a:xfrm>
                                  <a:off x="716231"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9" name="Shape 279"/>
                              <wps:spPr>
                                <a:xfrm>
                                  <a:off x="811737" y="9068015"/>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0" name="Shape 280"/>
                              <wps:spPr>
                                <a:xfrm>
                                  <a:off x="907370"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1" name="Shape 281"/>
                              <wps:spPr>
                                <a:xfrm>
                                  <a:off x="1003003" y="9068015"/>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2" name="Shape 282"/>
                              <wps:spPr>
                                <a:xfrm>
                                  <a:off x="1098509" y="9068015"/>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168470"/>
                                <a:ext cx="1080625" cy="30642"/>
                                <a:chOff x="47055" y="9168470"/>
                                <a:chExt cx="1080625" cy="30642"/>
                              </a:xfrm>
                            </wpg:grpSpPr>
                            <wps:wsp>
                              <wps:cNvSpPr/>
                              <wps:cNvPr id="284" name="Shape 284"/>
                              <wps:spPr>
                                <a:xfrm>
                                  <a:off x="47055"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5" name="Shape 285"/>
                              <wps:spPr>
                                <a:xfrm>
                                  <a:off x="142688"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6" name="Shape 286"/>
                              <wps:spPr>
                                <a:xfrm>
                                  <a:off x="238194"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7" name="Shape 287"/>
                              <wps:spPr>
                                <a:xfrm>
                                  <a:off x="333827" y="9168470"/>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8" name="Shape 288"/>
                              <wps:spPr>
                                <a:xfrm>
                                  <a:off x="429459"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9" name="Shape 289"/>
                              <wps:spPr>
                                <a:xfrm>
                                  <a:off x="524965"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0" name="Shape 290"/>
                              <wps:spPr>
                                <a:xfrm>
                                  <a:off x="620598"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1" name="Shape 291"/>
                              <wps:spPr>
                                <a:xfrm>
                                  <a:off x="716231"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2" name="Shape 292"/>
                              <wps:spPr>
                                <a:xfrm>
                                  <a:off x="811737" y="9168470"/>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3" name="Shape 293"/>
                              <wps:spPr>
                                <a:xfrm>
                                  <a:off x="907370"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4" name="Shape 294"/>
                              <wps:spPr>
                                <a:xfrm>
                                  <a:off x="1003003" y="9168470"/>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5" name="Shape 295"/>
                              <wps:spPr>
                                <a:xfrm>
                                  <a:off x="1098509" y="9168470"/>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268792"/>
                                <a:ext cx="1080625" cy="30642"/>
                                <a:chOff x="47055" y="9268792"/>
                                <a:chExt cx="1080625" cy="30642"/>
                              </a:xfrm>
                            </wpg:grpSpPr>
                            <wps:wsp>
                              <wps:cNvSpPr/>
                              <wps:cNvPr id="297" name="Shape 297"/>
                              <wps:spPr>
                                <a:xfrm>
                                  <a:off x="47055"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8" name="Shape 298"/>
                              <wps:spPr>
                                <a:xfrm>
                                  <a:off x="142688"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9" name="Shape 299"/>
                              <wps:spPr>
                                <a:xfrm>
                                  <a:off x="238194"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0" name="Shape 300"/>
                              <wps:spPr>
                                <a:xfrm>
                                  <a:off x="333827" y="926879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1" name="Shape 301"/>
                              <wps:spPr>
                                <a:xfrm>
                                  <a:off x="429459"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2" name="Shape 302"/>
                              <wps:spPr>
                                <a:xfrm>
                                  <a:off x="524965"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3" name="Shape 303"/>
                              <wps:spPr>
                                <a:xfrm>
                                  <a:off x="620598"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4" name="Shape 304"/>
                              <wps:spPr>
                                <a:xfrm>
                                  <a:off x="716231"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5" name="Shape 305"/>
                              <wps:spPr>
                                <a:xfrm>
                                  <a:off x="811737" y="926879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6" name="Shape 306"/>
                              <wps:spPr>
                                <a:xfrm>
                                  <a:off x="907370"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7" name="Shape 307"/>
                              <wps:spPr>
                                <a:xfrm>
                                  <a:off x="1003003" y="926879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8" name="Shape 308"/>
                              <wps:spPr>
                                <a:xfrm>
                                  <a:off x="1098509" y="926879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369247"/>
                                <a:ext cx="1080625" cy="30642"/>
                                <a:chOff x="47055" y="9369247"/>
                                <a:chExt cx="1080625" cy="30642"/>
                              </a:xfrm>
                            </wpg:grpSpPr>
                            <wps:wsp>
                              <wps:cNvSpPr/>
                              <wps:cNvPr id="310" name="Shape 310"/>
                              <wps:spPr>
                                <a:xfrm>
                                  <a:off x="47055"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1" name="Shape 311"/>
                              <wps:spPr>
                                <a:xfrm>
                                  <a:off x="142688"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2" name="Shape 312"/>
                              <wps:spPr>
                                <a:xfrm>
                                  <a:off x="238194"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3" name="Shape 313"/>
                              <wps:spPr>
                                <a:xfrm>
                                  <a:off x="333827" y="936924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4" name="Shape 314"/>
                              <wps:spPr>
                                <a:xfrm>
                                  <a:off x="429459"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5" name="Shape 315"/>
                              <wps:spPr>
                                <a:xfrm>
                                  <a:off x="524965"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6" name="Shape 316"/>
                              <wps:spPr>
                                <a:xfrm>
                                  <a:off x="620598"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7" name="Shape 317"/>
                              <wps:spPr>
                                <a:xfrm>
                                  <a:off x="716231"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8" name="Shape 318"/>
                              <wps:spPr>
                                <a:xfrm>
                                  <a:off x="811737" y="936924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9" name="Shape 319"/>
                              <wps:spPr>
                                <a:xfrm>
                                  <a:off x="907370"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0" name="Shape 320"/>
                              <wps:spPr>
                                <a:xfrm>
                                  <a:off x="1003003" y="936924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1" name="Shape 321"/>
                              <wps:spPr>
                                <a:xfrm>
                                  <a:off x="1098509" y="936924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469703"/>
                                <a:ext cx="1080625" cy="30642"/>
                                <a:chOff x="47055" y="9469703"/>
                                <a:chExt cx="1080625" cy="30642"/>
                              </a:xfrm>
                            </wpg:grpSpPr>
                            <wps:wsp>
                              <wps:cNvSpPr/>
                              <wps:cNvPr id="323" name="Shape 323"/>
                              <wps:spPr>
                                <a:xfrm>
                                  <a:off x="47055"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4" name="Shape 324"/>
                              <wps:spPr>
                                <a:xfrm>
                                  <a:off x="142688"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5" name="Shape 325"/>
                              <wps:spPr>
                                <a:xfrm>
                                  <a:off x="238194"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6" name="Shape 326"/>
                              <wps:spPr>
                                <a:xfrm>
                                  <a:off x="333827" y="946970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2"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7" name="Shape 327"/>
                              <wps:spPr>
                                <a:xfrm>
                                  <a:off x="429459"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8" name="Shape 328"/>
                              <wps:spPr>
                                <a:xfrm>
                                  <a:off x="524965"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9" name="Shape 329"/>
                              <wps:spPr>
                                <a:xfrm>
                                  <a:off x="620598"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0" name="Shape 330"/>
                              <wps:spPr>
                                <a:xfrm>
                                  <a:off x="716231"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1" name="Shape 331"/>
                              <wps:spPr>
                                <a:xfrm>
                                  <a:off x="811737" y="946970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2" name="Shape 332"/>
                              <wps:spPr>
                                <a:xfrm>
                                  <a:off x="907370"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3" name="Shape 333"/>
                              <wps:spPr>
                                <a:xfrm>
                                  <a:off x="1003003" y="9469703"/>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4" name="Shape 334"/>
                              <wps:spPr>
                                <a:xfrm>
                                  <a:off x="1098509" y="9469703"/>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570025"/>
                                <a:ext cx="1080625" cy="30642"/>
                                <a:chOff x="47055" y="9570025"/>
                                <a:chExt cx="1080625" cy="30642"/>
                              </a:xfrm>
                            </wpg:grpSpPr>
                            <wps:wsp>
                              <wps:cNvSpPr/>
                              <wps:cNvPr id="336" name="Shape 336"/>
                              <wps:spPr>
                                <a:xfrm>
                                  <a:off x="47055"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7" name="Shape 337"/>
                              <wps:spPr>
                                <a:xfrm>
                                  <a:off x="142688"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8" name="Shape 338"/>
                              <wps:spPr>
                                <a:xfrm>
                                  <a:off x="238194"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9" name="Shape 339"/>
                              <wps:spPr>
                                <a:xfrm>
                                  <a:off x="333827" y="957002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0" name="Shape 340"/>
                              <wps:spPr>
                                <a:xfrm>
                                  <a:off x="429459"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1" name="Shape 341"/>
                              <wps:spPr>
                                <a:xfrm>
                                  <a:off x="524965"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2" name="Shape 342"/>
                              <wps:spPr>
                                <a:xfrm>
                                  <a:off x="620598"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3" name="Shape 343"/>
                              <wps:spPr>
                                <a:xfrm>
                                  <a:off x="716231"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4" name="Shape 344"/>
                              <wps:spPr>
                                <a:xfrm>
                                  <a:off x="811737" y="957002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5" name="Shape 345"/>
                              <wps:spPr>
                                <a:xfrm>
                                  <a:off x="907370"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6" name="Shape 346"/>
                              <wps:spPr>
                                <a:xfrm>
                                  <a:off x="1003003" y="9570025"/>
                                  <a:ext cx="29171" cy="30642"/>
                                </a:xfrm>
                                <a:custGeom>
                                  <a:rect b="b" l="l" r="r" t="t"/>
                                  <a:pathLst>
                                    <a:path extrusionOk="0" h="30642" w="29171">
                                      <a:moveTo>
                                        <a:pt x="29172" y="15322"/>
                                      </a:moveTo>
                                      <a:cubicBezTo>
                                        <a:pt x="29172" y="23784"/>
                                        <a:pt x="22641"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47" name="Shape 347"/>
                              <wps:spPr>
                                <a:xfrm>
                                  <a:off x="1098509" y="9570025"/>
                                  <a:ext cx="29171" cy="30642"/>
                                </a:xfrm>
                                <a:custGeom>
                                  <a:rect b="b" l="l" r="r" t="t"/>
                                  <a:pathLst>
                                    <a:path extrusionOk="0" h="30642" w="29171">
                                      <a:moveTo>
                                        <a:pt x="29172" y="15322"/>
                                      </a:moveTo>
                                      <a:cubicBezTo>
                                        <a:pt x="29172" y="23784"/>
                                        <a:pt x="22642" y="30643"/>
                                        <a:pt x="14586" y="30643"/>
                                      </a:cubicBezTo>
                                      <a:cubicBezTo>
                                        <a:pt x="6530" y="30643"/>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670480"/>
                                <a:ext cx="1080625" cy="30642"/>
                                <a:chOff x="47055" y="9670480"/>
                                <a:chExt cx="1080625" cy="30642"/>
                              </a:xfrm>
                            </wpg:grpSpPr>
                            <wps:wsp>
                              <wps:cNvSpPr/>
                              <wps:cNvPr id="349" name="Shape 349"/>
                              <wps:spPr>
                                <a:xfrm>
                                  <a:off x="47055"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0" name="Shape 350"/>
                              <wps:spPr>
                                <a:xfrm>
                                  <a:off x="142688"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1" name="Shape 351"/>
                              <wps:spPr>
                                <a:xfrm>
                                  <a:off x="238194"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2" name="Shape 352"/>
                              <wps:spPr>
                                <a:xfrm>
                                  <a:off x="333827" y="967048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2"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3" name="Shape 353"/>
                              <wps:spPr>
                                <a:xfrm>
                                  <a:off x="429459"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4" name="Shape 354"/>
                              <wps:spPr>
                                <a:xfrm>
                                  <a:off x="524965"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5" name="Shape 355"/>
                              <wps:spPr>
                                <a:xfrm>
                                  <a:off x="620598"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6" name="Shape 356"/>
                              <wps:spPr>
                                <a:xfrm>
                                  <a:off x="716231"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7" name="Shape 357"/>
                              <wps:spPr>
                                <a:xfrm>
                                  <a:off x="811737" y="967048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8" name="Shape 358"/>
                              <wps:spPr>
                                <a:xfrm>
                                  <a:off x="907370"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9" name="Shape 359"/>
                              <wps:spPr>
                                <a:xfrm>
                                  <a:off x="1003003" y="9670480"/>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0" name="Shape 360"/>
                              <wps:spPr>
                                <a:xfrm>
                                  <a:off x="1098509" y="9670480"/>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770802"/>
                                <a:ext cx="1080625" cy="30642"/>
                                <a:chOff x="47055" y="9770802"/>
                                <a:chExt cx="1080625" cy="30642"/>
                              </a:xfrm>
                            </wpg:grpSpPr>
                            <wps:wsp>
                              <wps:cNvSpPr/>
                              <wps:cNvPr id="362" name="Shape 362"/>
                              <wps:spPr>
                                <a:xfrm>
                                  <a:off x="47055"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3" name="Shape 363"/>
                              <wps:spPr>
                                <a:xfrm>
                                  <a:off x="142688"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4" name="Shape 364"/>
                              <wps:spPr>
                                <a:xfrm>
                                  <a:off x="238194"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5" name="Shape 365"/>
                              <wps:spPr>
                                <a:xfrm>
                                  <a:off x="333827" y="9770802"/>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6" name="Shape 366"/>
                              <wps:spPr>
                                <a:xfrm>
                                  <a:off x="429459"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7" name="Shape 367"/>
                              <wps:spPr>
                                <a:xfrm>
                                  <a:off x="524965"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8" name="Shape 368"/>
                              <wps:spPr>
                                <a:xfrm>
                                  <a:off x="620598"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9" name="Shape 369"/>
                              <wps:spPr>
                                <a:xfrm>
                                  <a:off x="716231"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0" name="Shape 370"/>
                              <wps:spPr>
                                <a:xfrm>
                                  <a:off x="811737" y="9770802"/>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1" name="Shape 371"/>
                              <wps:spPr>
                                <a:xfrm>
                                  <a:off x="907370"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2" name="Shape 372"/>
                              <wps:spPr>
                                <a:xfrm>
                                  <a:off x="1003003" y="9770802"/>
                                  <a:ext cx="29171" cy="30642"/>
                                </a:xfrm>
                                <a:custGeom>
                                  <a:rect b="b" l="l" r="r" t="t"/>
                                  <a:pathLst>
                                    <a:path extrusionOk="0" h="30642" w="29171">
                                      <a:moveTo>
                                        <a:pt x="29172" y="15322"/>
                                      </a:moveTo>
                                      <a:cubicBezTo>
                                        <a:pt x="29172" y="23784"/>
                                        <a:pt x="22641"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3" name="Shape 373"/>
                              <wps:spPr>
                                <a:xfrm>
                                  <a:off x="1098509" y="9770802"/>
                                  <a:ext cx="29171" cy="30642"/>
                                </a:xfrm>
                                <a:custGeom>
                                  <a:rect b="b" l="l" r="r" t="t"/>
                                  <a:pathLst>
                                    <a:path extrusionOk="0" h="30642" w="29171">
                                      <a:moveTo>
                                        <a:pt x="29172" y="15322"/>
                                      </a:moveTo>
                                      <a:cubicBezTo>
                                        <a:pt x="29172" y="23784"/>
                                        <a:pt x="22642" y="30644"/>
                                        <a:pt x="14586" y="30644"/>
                                      </a:cubicBezTo>
                                      <a:cubicBezTo>
                                        <a:pt x="6530" y="30644"/>
                                        <a:pt x="0" y="23784"/>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871257"/>
                                <a:ext cx="1080625" cy="30642"/>
                                <a:chOff x="47055" y="9871257"/>
                                <a:chExt cx="1080625" cy="30642"/>
                              </a:xfrm>
                            </wpg:grpSpPr>
                            <wps:wsp>
                              <wps:cNvSpPr/>
                              <wps:cNvPr id="375" name="Shape 375"/>
                              <wps:spPr>
                                <a:xfrm>
                                  <a:off x="47055"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6" name="Shape 376"/>
                              <wps:spPr>
                                <a:xfrm>
                                  <a:off x="142688"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7" name="Shape 377"/>
                              <wps:spPr>
                                <a:xfrm>
                                  <a:off x="238194"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8" name="Shape 378"/>
                              <wps:spPr>
                                <a:xfrm>
                                  <a:off x="333827" y="987125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9" name="Shape 379"/>
                              <wps:spPr>
                                <a:xfrm>
                                  <a:off x="429459"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0" name="Shape 380"/>
                              <wps:spPr>
                                <a:xfrm>
                                  <a:off x="524965"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1" name="Shape 381"/>
                              <wps:spPr>
                                <a:xfrm>
                                  <a:off x="620598"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2" name="Shape 382"/>
                              <wps:spPr>
                                <a:xfrm>
                                  <a:off x="716231"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3" name="Shape 383"/>
                              <wps:spPr>
                                <a:xfrm>
                                  <a:off x="811737" y="987125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4" name="Shape 384"/>
                              <wps:spPr>
                                <a:xfrm>
                                  <a:off x="907370"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5" name="Shape 385"/>
                              <wps:spPr>
                                <a:xfrm>
                                  <a:off x="1003003" y="9871257"/>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6" name="Shape 386"/>
                              <wps:spPr>
                                <a:xfrm>
                                  <a:off x="1098509" y="9871257"/>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9971712"/>
                                <a:ext cx="1080625" cy="30642"/>
                                <a:chOff x="47055" y="9971712"/>
                                <a:chExt cx="1080625" cy="30642"/>
                              </a:xfrm>
                            </wpg:grpSpPr>
                            <wps:wsp>
                              <wps:cNvSpPr/>
                              <wps:cNvPr id="388" name="Shape 388"/>
                              <wps:spPr>
                                <a:xfrm>
                                  <a:off x="47055"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9" name="Shape 389"/>
                              <wps:spPr>
                                <a:xfrm>
                                  <a:off x="142688"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0" name="Shape 390"/>
                              <wps:spPr>
                                <a:xfrm>
                                  <a:off x="238194"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1" name="Shape 391"/>
                              <wps:spPr>
                                <a:xfrm>
                                  <a:off x="333827" y="997171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2" name="Shape 392"/>
                              <wps:spPr>
                                <a:xfrm>
                                  <a:off x="429459"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3" name="Shape 393"/>
                              <wps:spPr>
                                <a:xfrm>
                                  <a:off x="524965"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4" name="Shape 394"/>
                              <wps:spPr>
                                <a:xfrm>
                                  <a:off x="620598"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5" name="Shape 395"/>
                              <wps:spPr>
                                <a:xfrm>
                                  <a:off x="716231"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6" name="Shape 396"/>
                              <wps:spPr>
                                <a:xfrm>
                                  <a:off x="811737" y="997171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7" name="Shape 397"/>
                              <wps:spPr>
                                <a:xfrm>
                                  <a:off x="907370"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8" name="Shape 398"/>
                              <wps:spPr>
                                <a:xfrm>
                                  <a:off x="1003003" y="997171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9" name="Shape 399"/>
                              <wps:spPr>
                                <a:xfrm>
                                  <a:off x="1098509" y="997171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10072034"/>
                                <a:ext cx="1080625" cy="30642"/>
                                <a:chOff x="47055" y="10072034"/>
                                <a:chExt cx="1080625" cy="30642"/>
                              </a:xfrm>
                            </wpg:grpSpPr>
                            <wps:wsp>
                              <wps:cNvSpPr/>
                              <wps:cNvPr id="401" name="Shape 401"/>
                              <wps:spPr>
                                <a:xfrm>
                                  <a:off x="47055"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2" name="Shape 402"/>
                              <wps:spPr>
                                <a:xfrm>
                                  <a:off x="142688"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3" name="Shape 403"/>
                              <wps:spPr>
                                <a:xfrm>
                                  <a:off x="238194"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4" name="Shape 404"/>
                              <wps:spPr>
                                <a:xfrm>
                                  <a:off x="333827" y="10072034"/>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2"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5" name="Shape 405"/>
                              <wps:spPr>
                                <a:xfrm>
                                  <a:off x="429459"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6" name="Shape 406"/>
                              <wps:spPr>
                                <a:xfrm>
                                  <a:off x="524965"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7" name="Shape 407"/>
                              <wps:spPr>
                                <a:xfrm>
                                  <a:off x="620598"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8" name="Shape 408"/>
                              <wps:spPr>
                                <a:xfrm>
                                  <a:off x="716231"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9" name="Shape 409"/>
                              <wps:spPr>
                                <a:xfrm>
                                  <a:off x="811737" y="10072034"/>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0" name="Shape 410"/>
                              <wps:spPr>
                                <a:xfrm>
                                  <a:off x="907370"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1" name="Shape 411"/>
                              <wps:spPr>
                                <a:xfrm>
                                  <a:off x="1003003" y="10072034"/>
                                  <a:ext cx="29171" cy="30642"/>
                                </a:xfrm>
                                <a:custGeom>
                                  <a:rect b="b" l="l" r="r" t="t"/>
                                  <a:pathLst>
                                    <a:path extrusionOk="0" h="30642" w="29171">
                                      <a:moveTo>
                                        <a:pt x="29172" y="15322"/>
                                      </a:moveTo>
                                      <a:cubicBezTo>
                                        <a:pt x="29172" y="23783"/>
                                        <a:pt x="22641"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2" name="Shape 412"/>
                              <wps:spPr>
                                <a:xfrm>
                                  <a:off x="1098509" y="10072034"/>
                                  <a:ext cx="29171" cy="30642"/>
                                </a:xfrm>
                                <a:custGeom>
                                  <a:rect b="b" l="l" r="r" t="t"/>
                                  <a:pathLst>
                                    <a:path extrusionOk="0" h="30642" w="29171">
                                      <a:moveTo>
                                        <a:pt x="29172" y="15322"/>
                                      </a:moveTo>
                                      <a:cubicBezTo>
                                        <a:pt x="29172" y="23783"/>
                                        <a:pt x="22642" y="30643"/>
                                        <a:pt x="14586" y="30643"/>
                                      </a:cubicBezTo>
                                      <a:cubicBezTo>
                                        <a:pt x="6530" y="30643"/>
                                        <a:pt x="0" y="23783"/>
                                        <a:pt x="0" y="15322"/>
                                      </a:cubicBezTo>
                                      <a:cubicBezTo>
                                        <a:pt x="0" y="6860"/>
                                        <a:pt x="6530" y="0"/>
                                        <a:pt x="14586" y="0"/>
                                      </a:cubicBezTo>
                                      <a:cubicBezTo>
                                        <a:pt x="22641" y="0"/>
                                        <a:pt x="29172" y="6860"/>
                                        <a:pt x="29172" y="15322"/>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10172489"/>
                                <a:ext cx="1080625" cy="30642"/>
                                <a:chOff x="47055" y="10172489"/>
                                <a:chExt cx="1080625" cy="30642"/>
                              </a:xfrm>
                            </wpg:grpSpPr>
                            <wps:wsp>
                              <wps:cNvSpPr/>
                              <wps:cNvPr id="414" name="Shape 414"/>
                              <wps:spPr>
                                <a:xfrm>
                                  <a:off x="47055"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5" name="Shape 415"/>
                              <wps:spPr>
                                <a:xfrm>
                                  <a:off x="142688"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6" name="Shape 416"/>
                              <wps:spPr>
                                <a:xfrm>
                                  <a:off x="238194"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7" name="Shape 417"/>
                              <wps:spPr>
                                <a:xfrm>
                                  <a:off x="333827" y="10172489"/>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2"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8" name="Shape 418"/>
                              <wps:spPr>
                                <a:xfrm>
                                  <a:off x="429459"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9" name="Shape 419"/>
                              <wps:spPr>
                                <a:xfrm>
                                  <a:off x="524965"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0" name="Shape 420"/>
                              <wps:spPr>
                                <a:xfrm>
                                  <a:off x="620598"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1" name="Shape 421"/>
                              <wps:spPr>
                                <a:xfrm>
                                  <a:off x="716231"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2" name="Shape 422"/>
                              <wps:spPr>
                                <a:xfrm>
                                  <a:off x="811737" y="10172489"/>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3" name="Shape 423"/>
                              <wps:spPr>
                                <a:xfrm>
                                  <a:off x="907370"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4" name="Shape 424"/>
                              <wps:spPr>
                                <a:xfrm>
                                  <a:off x="1003003" y="10172489"/>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5" name="Shape 425"/>
                              <wps:spPr>
                                <a:xfrm>
                                  <a:off x="1098509" y="10172489"/>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0"/>
                                        <a:pt x="14586" y="0"/>
                                      </a:cubicBezTo>
                                      <a:cubicBezTo>
                                        <a:pt x="22641" y="0"/>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10272945"/>
                                <a:ext cx="1080625" cy="30642"/>
                                <a:chOff x="47055" y="10272945"/>
                                <a:chExt cx="1080625" cy="30642"/>
                              </a:xfrm>
                            </wpg:grpSpPr>
                            <wps:wsp>
                              <wps:cNvSpPr/>
                              <wps:cNvPr id="427" name="Shape 427"/>
                              <wps:spPr>
                                <a:xfrm>
                                  <a:off x="47055"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8" name="Shape 428"/>
                              <wps:spPr>
                                <a:xfrm>
                                  <a:off x="142688"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9" name="Shape 429"/>
                              <wps:spPr>
                                <a:xfrm>
                                  <a:off x="238194"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0" name="Shape 430"/>
                              <wps:spPr>
                                <a:xfrm>
                                  <a:off x="333827" y="1027294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1" name="Shape 431"/>
                              <wps:spPr>
                                <a:xfrm>
                                  <a:off x="429459"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2" name="Shape 432"/>
                              <wps:spPr>
                                <a:xfrm>
                                  <a:off x="524965"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3" name="Shape 433"/>
                              <wps:spPr>
                                <a:xfrm>
                                  <a:off x="620598"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4" name="Shape 434"/>
                              <wps:spPr>
                                <a:xfrm>
                                  <a:off x="716231"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5" name="Shape 435"/>
                              <wps:spPr>
                                <a:xfrm>
                                  <a:off x="811737" y="1027294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6" name="Shape 436"/>
                              <wps:spPr>
                                <a:xfrm>
                                  <a:off x="907370"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7" name="Shape 437"/>
                              <wps:spPr>
                                <a:xfrm>
                                  <a:off x="1003003" y="10272945"/>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8" name="Shape 438"/>
                              <wps:spPr>
                                <a:xfrm>
                                  <a:off x="1098509" y="10272945"/>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10373267"/>
                                <a:ext cx="1080625" cy="30642"/>
                                <a:chOff x="47055" y="10373267"/>
                                <a:chExt cx="1080625" cy="30642"/>
                              </a:xfrm>
                            </wpg:grpSpPr>
                            <wps:wsp>
                              <wps:cNvSpPr/>
                              <wps:cNvPr id="440" name="Shape 440"/>
                              <wps:spPr>
                                <a:xfrm>
                                  <a:off x="47055"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1" name="Shape 441"/>
                              <wps:spPr>
                                <a:xfrm>
                                  <a:off x="142688"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2" name="Shape 442"/>
                              <wps:spPr>
                                <a:xfrm>
                                  <a:off x="238194"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3" name="Shape 443"/>
                              <wps:spPr>
                                <a:xfrm>
                                  <a:off x="333827" y="1037326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2"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4" name="Shape 444"/>
                              <wps:spPr>
                                <a:xfrm>
                                  <a:off x="429459"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5" name="Shape 445"/>
                              <wps:spPr>
                                <a:xfrm>
                                  <a:off x="524965"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6" name="Shape 446"/>
                              <wps:spPr>
                                <a:xfrm>
                                  <a:off x="620598"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7" name="Shape 447"/>
                              <wps:spPr>
                                <a:xfrm>
                                  <a:off x="716231"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8" name="Shape 448"/>
                              <wps:spPr>
                                <a:xfrm>
                                  <a:off x="811737" y="1037326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9" name="Shape 449"/>
                              <wps:spPr>
                                <a:xfrm>
                                  <a:off x="907370"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0" name="Shape 450"/>
                              <wps:spPr>
                                <a:xfrm>
                                  <a:off x="1003003" y="10373267"/>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1" name="Shape 451"/>
                              <wps:spPr>
                                <a:xfrm>
                                  <a:off x="1098509" y="10373267"/>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60"/>
                                        <a:pt x="6530" y="0"/>
                                        <a:pt x="14586" y="0"/>
                                      </a:cubicBezTo>
                                      <a:cubicBezTo>
                                        <a:pt x="22641" y="0"/>
                                        <a:pt x="29172" y="6860"/>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cNvGrpSpPr/>
                            <wpg:grpSpPr>
                              <a:xfrm>
                                <a:off x="47055" y="10473722"/>
                                <a:ext cx="1080625" cy="30642"/>
                                <a:chOff x="47055" y="10473722"/>
                                <a:chExt cx="1080625" cy="30642"/>
                              </a:xfrm>
                            </wpg:grpSpPr>
                            <wps:wsp>
                              <wps:cNvSpPr/>
                              <wps:cNvPr id="453" name="Shape 453"/>
                              <wps:spPr>
                                <a:xfrm>
                                  <a:off x="47055"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4" name="Shape 454"/>
                              <wps:spPr>
                                <a:xfrm>
                                  <a:off x="142688"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5" name="Shape 455"/>
                              <wps:spPr>
                                <a:xfrm>
                                  <a:off x="238194"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6" name="Shape 456"/>
                              <wps:spPr>
                                <a:xfrm>
                                  <a:off x="333827" y="1047372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2"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7" name="Shape 457"/>
                              <wps:spPr>
                                <a:xfrm>
                                  <a:off x="429459"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8" name="Shape 458"/>
                              <wps:spPr>
                                <a:xfrm>
                                  <a:off x="524965"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9" name="Shape 459"/>
                              <wps:spPr>
                                <a:xfrm>
                                  <a:off x="620598"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0" name="Shape 460"/>
                              <wps:spPr>
                                <a:xfrm>
                                  <a:off x="716231"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1" name="Shape 461"/>
                              <wps:spPr>
                                <a:xfrm>
                                  <a:off x="811737" y="1047372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2" name="Shape 462"/>
                              <wps:spPr>
                                <a:xfrm>
                                  <a:off x="907370"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3" name="Shape 463"/>
                              <wps:spPr>
                                <a:xfrm>
                                  <a:off x="1003003" y="10473722"/>
                                  <a:ext cx="29171" cy="30642"/>
                                </a:xfrm>
                                <a:custGeom>
                                  <a:rect b="b" l="l" r="r" t="t"/>
                                  <a:pathLst>
                                    <a:path extrusionOk="0" h="30642" w="29171">
                                      <a:moveTo>
                                        <a:pt x="29172" y="15321"/>
                                      </a:moveTo>
                                      <a:cubicBezTo>
                                        <a:pt x="29172" y="23783"/>
                                        <a:pt x="22641"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4" name="Shape 464"/>
                              <wps:spPr>
                                <a:xfrm>
                                  <a:off x="1098509" y="10473722"/>
                                  <a:ext cx="29171" cy="30642"/>
                                </a:xfrm>
                                <a:custGeom>
                                  <a:rect b="b" l="l" r="r" t="t"/>
                                  <a:pathLst>
                                    <a:path extrusionOk="0" h="30642" w="29171">
                                      <a:moveTo>
                                        <a:pt x="29172" y="15321"/>
                                      </a:moveTo>
                                      <a:cubicBezTo>
                                        <a:pt x="29172" y="23783"/>
                                        <a:pt x="22642" y="30643"/>
                                        <a:pt x="14586" y="30643"/>
                                      </a:cubicBezTo>
                                      <a:cubicBezTo>
                                        <a:pt x="6530" y="30643"/>
                                        <a:pt x="0" y="23783"/>
                                        <a:pt x="0" y="15321"/>
                                      </a:cubicBezTo>
                                      <a:cubicBezTo>
                                        <a:pt x="0" y="6859"/>
                                        <a:pt x="6530" y="-1"/>
                                        <a:pt x="14586" y="-1"/>
                                      </a:cubicBezTo>
                                      <a:cubicBezTo>
                                        <a:pt x="22641" y="-1"/>
                                        <a:pt x="29172" y="6859"/>
                                        <a:pt x="29172" y="15321"/>
                                      </a:cubicBezTo>
                                      <a:close/>
                                    </a:path>
                                  </a:pathLst>
                                </a:custGeom>
                                <a:solidFill>
                                  <a:srgbClr val="DBE4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-838199</wp:posOffset>
                </wp:positionH>
                <wp:positionV relativeFrom="paragraph">
                  <wp:posOffset>7734300</wp:posOffset>
                </wp:positionV>
                <wp:extent cx="1080625" cy="2340047"/>
                <wp:effectExtent b="0" l="0" r="0" t="0"/>
                <wp:wrapNone/>
                <wp:docPr id="2061993842" name="image41.png"/>
                <a:graphic>
                  <a:graphicData uri="http://schemas.openxmlformats.org/drawingml/2006/picture">
                    <pic:pic>
                      <pic:nvPicPr>
                        <pic:cNvPr id="0" name="image41.png"/>
                        <pic:cNvPicPr preferRelativeResize="0"/>
                      </pic:nvPicPr>
                      <pic:blipFill>
                        <a:blip r:embed="rId12"/>
                        <a:srcRect/>
                        <a:stretch>
                          <a:fillRect/>
                        </a:stretch>
                      </pic:blipFill>
                      <pic:spPr>
                        <a:xfrm>
                          <a:off x="0" y="0"/>
                          <a:ext cx="1080625" cy="2340047"/>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-901699</wp:posOffset>
                </wp:positionH>
                <wp:positionV relativeFrom="paragraph">
                  <wp:posOffset>7493000</wp:posOffset>
                </wp:positionV>
                <wp:extent cx="1763905" cy="2631805"/>
                <wp:effectExtent b="0" l="0" r="0" t="0"/>
                <wp:wrapNone/>
                <wp:docPr id="2061993844" name=""/>
                <a:graphic>
                  <a:graphicData uri="http://schemas.microsoft.com/office/word/2010/wordprocessingShape">
                    <wps:wsp>
                      <wps:cNvSpPr/>
                      <wps:cNvPr id="466" name="Shape 466"/>
                      <wps:spPr>
                        <a:xfrm>
                          <a:off x="4473573" y="2473623"/>
                          <a:ext cx="1744855" cy="2612755"/>
                        </a:xfrm>
                        <a:custGeom>
                          <a:rect b="b" l="l" r="r" t="t"/>
                          <a:pathLst>
                            <a:path extrusionOk="0" h="2612755" w="1744855">
                              <a:moveTo>
                                <a:pt x="1744855" y="1421682"/>
                              </a:moveTo>
                              <a:cubicBezTo>
                                <a:pt x="1744221" y="635840"/>
                                <a:pt x="1137227" y="-665"/>
                                <a:pt x="389109" y="1"/>
                              </a:cubicBezTo>
                              <a:cubicBezTo>
                                <a:pt x="257303" y="121"/>
                                <a:pt x="126218" y="20452"/>
                                <a:pt x="0" y="60340"/>
                              </a:cubicBezTo>
                              <a:lnTo>
                                <a:pt x="0" y="2612756"/>
                              </a:lnTo>
                              <a:lnTo>
                                <a:pt x="1130471" y="2612756"/>
                              </a:lnTo>
                              <a:cubicBezTo>
                                <a:pt x="1513916" y="2350480"/>
                                <a:pt x="1745083" y="1902322"/>
                                <a:pt x="1744855" y="1421682"/>
                              </a:cubicBezTo>
                              <a:close/>
                            </a:path>
                          </a:pathLst>
                        </a:custGeom>
                        <a:solidFill>
                          <a:srgbClr val="92D050">
                            <a:alpha val="56470"/>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-901699</wp:posOffset>
                </wp:positionH>
                <wp:positionV relativeFrom="paragraph">
                  <wp:posOffset>7493000</wp:posOffset>
                </wp:positionV>
                <wp:extent cx="1763905" cy="2631805"/>
                <wp:effectExtent b="0" l="0" r="0" t="0"/>
                <wp:wrapNone/>
                <wp:docPr id="2061993844" name="image43.png"/>
                <a:graphic>
                  <a:graphicData uri="http://schemas.openxmlformats.org/drawingml/2006/picture">
                    <pic:pic>
                      <pic:nvPicPr>
                        <pic:cNvPr id="0" name="image43.png"/>
                        <pic:cNvPicPr preferRelativeResize="0"/>
                      </pic:nvPicPr>
                      <pic:blipFill>
                        <a:blip r:embed="rId13"/>
                        <a:srcRect/>
                        <a:stretch>
                          <a:fillRect/>
                        </a:stretch>
                      </pic:blipFill>
                      <pic:spPr>
                        <a:xfrm>
                          <a:off x="0" y="0"/>
                          <a:ext cx="1763905" cy="263180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5143500</wp:posOffset>
                </wp:positionH>
                <wp:positionV relativeFrom="paragraph">
                  <wp:posOffset>-419099</wp:posOffset>
                </wp:positionV>
                <wp:extent cx="1703151" cy="1620784"/>
                <wp:effectExtent b="0" l="0" r="0" t="0"/>
                <wp:wrapNone/>
                <wp:docPr id="2061993824" name=""/>
                <a:graphic>
                  <a:graphicData uri="http://schemas.microsoft.com/office/word/2010/wordprocessingShape">
                    <wps:wsp>
                      <wps:cNvSpPr/>
                      <wps:cNvPr id="4" name="Shape 4"/>
                      <wps:spPr>
                        <a:xfrm>
                          <a:off x="4503950" y="2979133"/>
                          <a:ext cx="1684101" cy="1601734"/>
                        </a:xfrm>
                        <a:custGeom>
                          <a:rect b="b" l="l" r="r" t="t"/>
                          <a:pathLst>
                            <a:path extrusionOk="0" h="1601734" w="1684101">
                              <a:moveTo>
                                <a:pt x="0" y="0"/>
                              </a:moveTo>
                              <a:cubicBezTo>
                                <a:pt x="28867" y="413482"/>
                                <a:pt x="198635" y="802188"/>
                                <a:pt x="478164" y="1094882"/>
                              </a:cubicBezTo>
                              <a:cubicBezTo>
                                <a:pt x="796949" y="1430355"/>
                                <a:pt x="1233004" y="1613425"/>
                                <a:pt x="1684102" y="1601155"/>
                              </a:cubicBezTo>
                              <a:lnTo>
                                <a:pt x="1684102" y="0"/>
                              </a:lnTo>
                              <a:close/>
                            </a:path>
                          </a:pathLst>
                        </a:custGeom>
                        <a:solidFill>
                          <a:srgbClr val="83C937"/>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5143500</wp:posOffset>
                </wp:positionH>
                <wp:positionV relativeFrom="paragraph">
                  <wp:posOffset>-419099</wp:posOffset>
                </wp:positionV>
                <wp:extent cx="1703151" cy="1620784"/>
                <wp:effectExtent b="0" l="0" r="0" t="0"/>
                <wp:wrapNone/>
                <wp:docPr id="2061993824" name="image9.png"/>
                <a:graphic>
                  <a:graphicData uri="http://schemas.openxmlformats.org/drawingml/2006/picture">
                    <pic:pic>
                      <pic:nvPicPr>
                        <pic:cNvPr id="0" name="image9.png"/>
                        <pic:cNvPicPr preferRelativeResize="0"/>
                      </pic:nvPicPr>
                      <pic:blipFill>
                        <a:blip r:embed="rId14"/>
                        <a:srcRect/>
                        <a:stretch>
                          <a:fillRect/>
                        </a:stretch>
                      </pic:blipFill>
                      <pic:spPr>
                        <a:xfrm>
                          <a:off x="0" y="0"/>
                          <a:ext cx="1703151" cy="1620784"/>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4165600</wp:posOffset>
                </wp:positionH>
                <wp:positionV relativeFrom="paragraph">
                  <wp:posOffset>-419099</wp:posOffset>
                </wp:positionV>
                <wp:extent cx="2695155" cy="1662258"/>
                <wp:effectExtent b="0" l="0" r="0" t="0"/>
                <wp:wrapNone/>
                <wp:docPr id="2061993848" name=""/>
                <a:graphic>
                  <a:graphicData uri="http://schemas.microsoft.com/office/word/2010/wordprocessingShape">
                    <wps:wsp>
                      <wps:cNvSpPr/>
                      <wps:cNvPr id="470" name="Shape 470"/>
                      <wps:spPr>
                        <a:xfrm>
                          <a:off x="4011073" y="2961521"/>
                          <a:ext cx="2669855" cy="1636958"/>
                        </a:xfrm>
                        <a:custGeom>
                          <a:rect b="b" l="l" r="r" t="t"/>
                          <a:pathLst>
                            <a:path extrusionOk="0" h="1636958" w="2669855">
                              <a:moveTo>
                                <a:pt x="0" y="0"/>
                              </a:moveTo>
                              <a:cubicBezTo>
                                <a:pt x="129739" y="313703"/>
                                <a:pt x="314789" y="598805"/>
                                <a:pt x="545386" y="840280"/>
                              </a:cubicBezTo>
                              <a:cubicBezTo>
                                <a:pt x="1103152" y="1427064"/>
                                <a:pt x="1885628" y="1713934"/>
                                <a:pt x="2669856" y="1619141"/>
                              </a:cubicBezTo>
                            </a:path>
                          </a:pathLst>
                        </a:custGeom>
                        <a:noFill/>
                        <a:ln cap="flat" cmpd="sng" w="12650">
                          <a:solidFill>
                            <a:srgbClr val="0070C0">
                              <a:alpha val="41960"/>
                            </a:srgbClr>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4165600</wp:posOffset>
                </wp:positionH>
                <wp:positionV relativeFrom="paragraph">
                  <wp:posOffset>-419099</wp:posOffset>
                </wp:positionV>
                <wp:extent cx="2695155" cy="1662258"/>
                <wp:effectExtent b="0" l="0" r="0" t="0"/>
                <wp:wrapNone/>
                <wp:docPr id="2061993848" name="image47.png"/>
                <a:graphic>
                  <a:graphicData uri="http://schemas.openxmlformats.org/drawingml/2006/picture">
                    <pic:pic>
                      <pic:nvPicPr>
                        <pic:cNvPr id="0" name="image47.png"/>
                        <pic:cNvPicPr preferRelativeResize="0"/>
                      </pic:nvPicPr>
                      <pic:blipFill>
                        <a:blip r:embed="rId15"/>
                        <a:srcRect/>
                        <a:stretch>
                          <a:fillRect/>
                        </a:stretch>
                      </pic:blipFill>
                      <pic:spPr>
                        <a:xfrm>
                          <a:off x="0" y="0"/>
                          <a:ext cx="2695155" cy="1662258"/>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3352800</wp:posOffset>
                </wp:positionH>
                <wp:positionV relativeFrom="paragraph">
                  <wp:posOffset>-419099</wp:posOffset>
                </wp:positionV>
                <wp:extent cx="3495442" cy="1193070"/>
                <wp:effectExtent b="0" l="0" r="0" t="0"/>
                <wp:wrapNone/>
                <wp:docPr id="2061993828" name=""/>
                <a:graphic>
                  <a:graphicData uri="http://schemas.microsoft.com/office/word/2010/wordprocessingShape">
                    <wps:wsp>
                      <wps:cNvSpPr/>
                      <wps:cNvPr id="103" name="Shape 103"/>
                      <wps:spPr>
                        <a:xfrm>
                          <a:off x="3607804" y="3192990"/>
                          <a:ext cx="3476392" cy="1174020"/>
                        </a:xfrm>
                        <a:custGeom>
                          <a:rect b="b" l="l" r="r" t="t"/>
                          <a:pathLst>
                            <a:path extrusionOk="0" h="1174020" w="3476392">
                              <a:moveTo>
                                <a:pt x="0" y="0"/>
                              </a:moveTo>
                              <a:cubicBezTo>
                                <a:pt x="53702" y="91593"/>
                                <a:pt x="117562" y="176164"/>
                                <a:pt x="190251" y="251937"/>
                              </a:cubicBezTo>
                              <a:cubicBezTo>
                                <a:pt x="1055259" y="1160031"/>
                                <a:pt x="2289100" y="7328"/>
                                <a:pt x="3289567" y="1058244"/>
                              </a:cubicBezTo>
                              <a:cubicBezTo>
                                <a:pt x="3359452" y="1131653"/>
                                <a:pt x="3421727" y="1168025"/>
                                <a:pt x="3476393" y="1174021"/>
                              </a:cubicBezTo>
                              <a:lnTo>
                                <a:pt x="3476393" y="0"/>
                              </a:lnTo>
                              <a:close/>
                            </a:path>
                          </a:pathLst>
                        </a:custGeom>
                        <a:solidFill>
                          <a:srgbClr val="92D050">
                            <a:alpha val="69411"/>
                          </a:srgbClr>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3352800</wp:posOffset>
                </wp:positionH>
                <wp:positionV relativeFrom="paragraph">
                  <wp:posOffset>-419099</wp:posOffset>
                </wp:positionV>
                <wp:extent cx="3495442" cy="1193070"/>
                <wp:effectExtent b="0" l="0" r="0" t="0"/>
                <wp:wrapNone/>
                <wp:docPr id="2061993828" name="image25.png"/>
                <a:graphic>
                  <a:graphicData uri="http://schemas.openxmlformats.org/drawingml/2006/picture">
                    <pic:pic>
                      <pic:nvPicPr>
                        <pic:cNvPr id="0" name="image25.png"/>
                        <pic:cNvPicPr preferRelativeResize="0"/>
                      </pic:nvPicPr>
                      <pic:blipFill>
                        <a:blip r:embed="rId16"/>
                        <a:srcRect/>
                        <a:stretch>
                          <a:fillRect/>
                        </a:stretch>
                      </pic:blipFill>
                      <pic:spPr>
                        <a:xfrm>
                          <a:off x="0" y="0"/>
                          <a:ext cx="3495442" cy="119307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5575300</wp:posOffset>
                </wp:positionH>
                <wp:positionV relativeFrom="paragraph">
                  <wp:posOffset>-228599</wp:posOffset>
                </wp:positionV>
                <wp:extent cx="1134783" cy="905962"/>
                <wp:effectExtent b="0" l="0" r="0" t="0"/>
                <wp:wrapNone/>
                <wp:docPr id="2061993829" name=""/>
                <a:graphic>
                  <a:graphicData uri="http://schemas.microsoft.com/office/word/2010/wordprocessingGroup">
                    <wpg:wgp>
                      <wpg:cNvGrpSpPr/>
                      <wpg:grpSpPr>
                        <a:xfrm>
                          <a:off x="4778600" y="3327000"/>
                          <a:ext cx="1134783" cy="905962"/>
                          <a:chOff x="4778600" y="3327000"/>
                          <a:chExt cx="1134800" cy="906000"/>
                        </a:xfrm>
                      </wpg:grpSpPr>
                      <wpg:grpSp>
                        <wpg:cNvGrpSpPr/>
                        <wpg:grpSpPr>
                          <a:xfrm>
                            <a:off x="4778609" y="3327019"/>
                            <a:ext cx="1134783" cy="905962"/>
                            <a:chOff x="4778600" y="3327000"/>
                            <a:chExt cx="1134800" cy="906000"/>
                          </a:xfrm>
                        </wpg:grpSpPr>
                        <wps:wsp>
                          <wps:cNvSpPr/>
                          <wps:cNvPr id="6" name="Shape 6"/>
                          <wps:spPr>
                            <a:xfrm>
                              <a:off x="4778600" y="3327000"/>
                              <a:ext cx="1134800" cy="906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778609" y="3327019"/>
                              <a:ext cx="1134783" cy="905961"/>
                              <a:chOff x="6491363" y="168269"/>
                              <a:chExt cx="1134783" cy="905961"/>
                            </a:xfrm>
                          </wpg:grpSpPr>
                          <wps:wsp>
                            <wps:cNvSpPr/>
                            <wps:cNvPr id="106" name="Shape 106"/>
                            <wps:spPr>
                              <a:xfrm>
                                <a:off x="6491363" y="168269"/>
                                <a:ext cx="1134775" cy="905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7" name="Shape 107"/>
                            <wps:spPr>
                              <a:xfrm>
                                <a:off x="7580994" y="1026801"/>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7"/>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8" name="Shape 108"/>
                            <wps:spPr>
                              <a:xfrm>
                                <a:off x="7308681" y="1026801"/>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7"/>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9" name="Shape 109"/>
                            <wps:spPr>
                              <a:xfrm>
                                <a:off x="7036242" y="1026801"/>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7"/>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0" name="Shape 110"/>
                            <wps:spPr>
                              <a:xfrm>
                                <a:off x="6763802" y="1026801"/>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7"/>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1" name="Shape 111"/>
                            <wps:spPr>
                              <a:xfrm>
                                <a:off x="6491363" y="1026801"/>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7"/>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2" name="Shape 112"/>
                            <wps:spPr>
                              <a:xfrm>
                                <a:off x="7580994" y="740624"/>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3" name="Shape 113"/>
                            <wps:spPr>
                              <a:xfrm>
                                <a:off x="7308681" y="740624"/>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4" name="Shape 114"/>
                            <wps:spPr>
                              <a:xfrm>
                                <a:off x="7036242" y="740624"/>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5" name="Shape 115"/>
                            <wps:spPr>
                              <a:xfrm>
                                <a:off x="6763802" y="740624"/>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6" name="Shape 116"/>
                            <wps:spPr>
                              <a:xfrm>
                                <a:off x="6491363" y="740624"/>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7" name="Shape 117"/>
                            <wps:spPr>
                              <a:xfrm>
                                <a:off x="7580994" y="454446"/>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8" name="Shape 118"/>
                            <wps:spPr>
                              <a:xfrm>
                                <a:off x="7308681" y="454446"/>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9" name="Shape 119"/>
                            <wps:spPr>
                              <a:xfrm>
                                <a:off x="7036242" y="454446"/>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0" name="Shape 120"/>
                            <wps:spPr>
                              <a:xfrm>
                                <a:off x="6763802" y="454446"/>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1" name="Shape 121"/>
                            <wps:spPr>
                              <a:xfrm>
                                <a:off x="6491363" y="454446"/>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2" name="Shape 122"/>
                            <wps:spPr>
                              <a:xfrm>
                                <a:off x="7580994" y="168269"/>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3" name="Shape 123"/>
                            <wps:spPr>
                              <a:xfrm>
                                <a:off x="7308681" y="168269"/>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4" name="Shape 124"/>
                            <wps:spPr>
                              <a:xfrm>
                                <a:off x="7036242" y="168269"/>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5" name="Shape 125"/>
                            <wps:spPr>
                              <a:xfrm>
                                <a:off x="6763802" y="168269"/>
                                <a:ext cx="45152" cy="47429"/>
                              </a:xfrm>
                              <a:custGeom>
                                <a:rect b="b" l="l" r="r" t="t"/>
                                <a:pathLst>
                                  <a:path extrusionOk="0" h="47429" w="45152">
                                    <a:moveTo>
                                      <a:pt x="45153" y="23715"/>
                                    </a:moveTo>
                                    <a:cubicBezTo>
                                      <a:pt x="45153" y="36812"/>
                                      <a:pt x="35045" y="47430"/>
                                      <a:pt x="22576" y="47430"/>
                                    </a:cubicBezTo>
                                    <a:cubicBezTo>
                                      <a:pt x="10107" y="47430"/>
                                      <a:pt x="0" y="36812"/>
                                      <a:pt x="0" y="23715"/>
                                    </a:cubicBezTo>
                                    <a:cubicBezTo>
                                      <a:pt x="0"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6" name="Shape 126"/>
                            <wps:spPr>
                              <a:xfrm>
                                <a:off x="6491363" y="168269"/>
                                <a:ext cx="45152" cy="47429"/>
                              </a:xfrm>
                              <a:custGeom>
                                <a:rect b="b" l="l" r="r" t="t"/>
                                <a:pathLst>
                                  <a:path extrusionOk="0" h="47429" w="45152">
                                    <a:moveTo>
                                      <a:pt x="45153" y="23715"/>
                                    </a:moveTo>
                                    <a:cubicBezTo>
                                      <a:pt x="45153" y="36812"/>
                                      <a:pt x="35045" y="47430"/>
                                      <a:pt x="22576" y="47430"/>
                                    </a:cubicBezTo>
                                    <a:cubicBezTo>
                                      <a:pt x="10107" y="47430"/>
                                      <a:pt x="-1" y="36812"/>
                                      <a:pt x="-1" y="23715"/>
                                    </a:cubicBezTo>
                                    <a:cubicBezTo>
                                      <a:pt x="-1" y="10618"/>
                                      <a:pt x="10107" y="0"/>
                                      <a:pt x="22576" y="0"/>
                                    </a:cubicBezTo>
                                    <a:cubicBezTo>
                                      <a:pt x="35045" y="0"/>
                                      <a:pt x="45153" y="10618"/>
                                      <a:pt x="45153" y="23715"/>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wgp>
                  </a:graphicData>
                </a:graphic>
              </wp:anchor>
            </w:drawing>
          </mc:Choice>
          <mc:Fallback>
            <w:drawing>
              <wp:anchor allowOverlap="1" behindDoc="1" distB="0" distT="0" distL="0" distR="0" hidden="0" layoutInCell="1" locked="0" relativeHeight="0" simplePos="0">
                <wp:simplePos x="0" y="0"/>
                <wp:positionH relativeFrom="column">
                  <wp:posOffset>5575300</wp:posOffset>
                </wp:positionH>
                <wp:positionV relativeFrom="paragraph">
                  <wp:posOffset>-228599</wp:posOffset>
                </wp:positionV>
                <wp:extent cx="1134783" cy="905962"/>
                <wp:effectExtent b="0" l="0" r="0" t="0"/>
                <wp:wrapNone/>
                <wp:docPr id="2061993829" name="image26.png"/>
                <a:graphic>
                  <a:graphicData uri="http://schemas.openxmlformats.org/drawingml/2006/picture">
                    <pic:pic>
                      <pic:nvPicPr>
                        <pic:cNvPr id="0" name="image26.png"/>
                        <pic:cNvPicPr preferRelativeResize="0"/>
                      </pic:nvPicPr>
                      <pic:blipFill>
                        <a:blip r:embed="rId17"/>
                        <a:srcRect/>
                        <a:stretch>
                          <a:fillRect/>
                        </a:stretch>
                      </pic:blipFill>
                      <pic:spPr>
                        <a:xfrm>
                          <a:off x="0" y="0"/>
                          <a:ext cx="1134783" cy="905962"/>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1689100</wp:posOffset>
                </wp:positionH>
                <wp:positionV relativeFrom="paragraph">
                  <wp:posOffset>8775700</wp:posOffset>
                </wp:positionV>
                <wp:extent cx="173638" cy="176291"/>
                <wp:effectExtent b="0" l="0" r="0" t="0"/>
                <wp:wrapNone/>
                <wp:docPr id="2061993840" name=""/>
                <a:graphic>
                  <a:graphicData uri="http://schemas.microsoft.com/office/word/2010/wordprocessingShape">
                    <wps:wsp>
                      <wps:cNvSpPr/>
                      <wps:cNvPr id="147" name="Shape 147"/>
                      <wps:spPr>
                        <a:xfrm rot="882601">
                          <a:off x="5296408" y="3727908"/>
                          <a:ext cx="99184" cy="104185"/>
                        </a:xfrm>
                        <a:custGeom>
                          <a:rect b="b" l="l" r="r" t="t"/>
                          <a:pathLst>
                            <a:path extrusionOk="0" h="104185" w="99184">
                              <a:moveTo>
                                <a:pt x="58217" y="0"/>
                              </a:moveTo>
                              <a:cubicBezTo>
                                <a:pt x="80842" y="0"/>
                                <a:pt x="99184" y="0"/>
                                <a:pt x="99184" y="0"/>
                              </a:cubicBezTo>
                              <a:lnTo>
                                <a:pt x="99184" y="104186"/>
                              </a:lnTo>
                              <a:cubicBezTo>
                                <a:pt x="99184" y="104186"/>
                                <a:pt x="80842" y="104186"/>
                                <a:pt x="58217" y="104186"/>
                              </a:cubicBezTo>
                              <a:lnTo>
                                <a:pt x="40967" y="104186"/>
                              </a:lnTo>
                              <a:cubicBezTo>
                                <a:pt x="18342" y="104186"/>
                                <a:pt x="0" y="104186"/>
                                <a:pt x="0" y="104186"/>
                              </a:cubicBezTo>
                              <a:lnTo>
                                <a:pt x="0" y="0"/>
                              </a:lnTo>
                              <a:cubicBezTo>
                                <a:pt x="0" y="0"/>
                                <a:pt x="18342" y="0"/>
                                <a:pt x="40967" y="0"/>
                              </a:cubicBezTo>
                              <a:close/>
                            </a:path>
                          </a:pathLst>
                        </a:custGeom>
                        <a:solidFill>
                          <a:srgbClr val="0070C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1689100</wp:posOffset>
                </wp:positionH>
                <wp:positionV relativeFrom="paragraph">
                  <wp:posOffset>8775700</wp:posOffset>
                </wp:positionV>
                <wp:extent cx="173638" cy="176291"/>
                <wp:effectExtent b="0" l="0" r="0" t="0"/>
                <wp:wrapNone/>
                <wp:docPr id="2061993840" name="image39.png"/>
                <a:graphic>
                  <a:graphicData uri="http://schemas.openxmlformats.org/drawingml/2006/picture">
                    <pic:pic>
                      <pic:nvPicPr>
                        <pic:cNvPr id="0" name="image39.png"/>
                        <pic:cNvPicPr preferRelativeResize="0"/>
                      </pic:nvPicPr>
                      <pic:blipFill>
                        <a:blip r:embed="rId18"/>
                        <a:srcRect/>
                        <a:stretch>
                          <a:fillRect/>
                        </a:stretch>
                      </pic:blipFill>
                      <pic:spPr>
                        <a:xfrm>
                          <a:off x="0" y="0"/>
                          <a:ext cx="173638" cy="176291"/>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4076700</wp:posOffset>
                </wp:positionH>
                <wp:positionV relativeFrom="paragraph">
                  <wp:posOffset>-419099</wp:posOffset>
                </wp:positionV>
                <wp:extent cx="206637" cy="117640"/>
                <wp:effectExtent b="0" l="0" r="0" t="0"/>
                <wp:wrapNone/>
                <wp:docPr id="2061993822" name=""/>
                <a:graphic>
                  <a:graphicData uri="http://schemas.microsoft.com/office/word/2010/wordprocessingShape">
                    <wps:wsp>
                      <wps:cNvSpPr/>
                      <wps:cNvPr id="2" name="Shape 2"/>
                      <wps:spPr>
                        <a:xfrm>
                          <a:off x="5252207" y="3730705"/>
                          <a:ext cx="187587" cy="98590"/>
                        </a:xfrm>
                        <a:custGeom>
                          <a:rect b="b" l="l" r="r" t="t"/>
                          <a:pathLst>
                            <a:path extrusionOk="0" h="98590" w="187587">
                              <a:moveTo>
                                <a:pt x="0" y="0"/>
                              </a:moveTo>
                              <a:lnTo>
                                <a:pt x="0" y="33174"/>
                              </a:lnTo>
                              <a:cubicBezTo>
                                <a:pt x="0" y="69147"/>
                                <a:pt x="27650" y="98370"/>
                                <a:pt x="61895" y="98590"/>
                              </a:cubicBezTo>
                              <a:lnTo>
                                <a:pt x="125312" y="98590"/>
                              </a:lnTo>
                              <a:cubicBezTo>
                                <a:pt x="159709" y="98590"/>
                                <a:pt x="187588" y="69302"/>
                                <a:pt x="187588" y="33174"/>
                              </a:cubicBezTo>
                              <a:lnTo>
                                <a:pt x="187588" y="0"/>
                              </a:lnTo>
                              <a:close/>
                            </a:path>
                          </a:pathLst>
                        </a:custGeom>
                        <a:solidFill>
                          <a:srgbClr val="3466C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4076700</wp:posOffset>
                </wp:positionH>
                <wp:positionV relativeFrom="paragraph">
                  <wp:posOffset>-419099</wp:posOffset>
                </wp:positionV>
                <wp:extent cx="206637" cy="117640"/>
                <wp:effectExtent b="0" l="0" r="0" t="0"/>
                <wp:wrapNone/>
                <wp:docPr id="2061993822" name="image7.png"/>
                <a:graphic>
                  <a:graphicData uri="http://schemas.openxmlformats.org/drawingml/2006/picture">
                    <pic:pic>
                      <pic:nvPicPr>
                        <pic:cNvPr id="0" name="image7.png"/>
                        <pic:cNvPicPr preferRelativeResize="0"/>
                      </pic:nvPicPr>
                      <pic:blipFill>
                        <a:blip r:embed="rId19"/>
                        <a:srcRect/>
                        <a:stretch>
                          <a:fillRect/>
                        </a:stretch>
                      </pic:blipFill>
                      <pic:spPr>
                        <a:xfrm>
                          <a:off x="0" y="0"/>
                          <a:ext cx="206637" cy="117640"/>
                        </a:xfrm>
                        <a:prstGeom prst="rect"/>
                        <a:ln/>
                      </pic:spPr>
                    </pic:pic>
                  </a:graphicData>
                </a:graphic>
              </wp:anchor>
            </w:drawing>
          </mc:Fallback>
        </mc:AlternateContent>
      </w:r>
      <w:r w:rsidDel="00000000" w:rsidR="00000000" w:rsidRPr="00000000">
        <w:drawing>
          <wp:anchor allowOverlap="1" behindDoc="1" distB="0" distT="0" distL="0" distR="0" hidden="0" layoutInCell="1" locked="0" relativeHeight="0" simplePos="0">
            <wp:simplePos x="0" y="0"/>
            <wp:positionH relativeFrom="column">
              <wp:posOffset>-723898</wp:posOffset>
            </wp:positionH>
            <wp:positionV relativeFrom="paragraph">
              <wp:posOffset>571500</wp:posOffset>
            </wp:positionV>
            <wp:extent cx="5943600" cy="963930"/>
            <wp:effectExtent b="0" l="0" r="0" t="0"/>
            <wp:wrapNone/>
            <wp:docPr descr="Forma&#10;&#10;Descripción generada automáticamente con confianza media" id="2061993878" name="image21.png"/>
            <a:graphic>
              <a:graphicData uri="http://schemas.openxmlformats.org/drawingml/2006/picture">
                <pic:pic>
                  <pic:nvPicPr>
                    <pic:cNvPr descr="Forma&#10;&#10;Descripción generada automáticamente con confianza media" id="0" name="image21.png"/>
                    <pic:cNvPicPr preferRelativeResize="0"/>
                  </pic:nvPicPr>
                  <pic:blipFill>
                    <a:blip r:embed="rId20"/>
                    <a:srcRect b="0" l="0" r="0" t="0"/>
                    <a:stretch>
                      <a:fillRect/>
                    </a:stretch>
                  </pic:blipFill>
                  <pic:spPr>
                    <a:xfrm>
                      <a:off x="0" y="0"/>
                      <a:ext cx="5943600" cy="96393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4851400</wp:posOffset>
                </wp:positionH>
                <wp:positionV relativeFrom="paragraph">
                  <wp:posOffset>4927600</wp:posOffset>
                </wp:positionV>
                <wp:extent cx="1655445" cy="3312965"/>
                <wp:effectExtent b="0" l="0" r="0" t="0"/>
                <wp:wrapNone/>
                <wp:docPr id="2061993835" name=""/>
                <a:graphic>
                  <a:graphicData uri="http://schemas.microsoft.com/office/word/2010/wordprocessingShape">
                    <wps:wsp>
                      <wps:cNvSpPr/>
                      <wps:cNvPr id="142" name="Shape 142"/>
                      <wps:spPr>
                        <a:xfrm rot="-5400000">
                          <a:off x="3694280" y="2957040"/>
                          <a:ext cx="3303440" cy="1645920"/>
                        </a:xfrm>
                        <a:prstGeom prst="rect">
                          <a:avLst/>
                        </a:prstGeom>
                        <a:solidFill>
                          <a:schemeClr val="lt1"/>
                        </a:solidFill>
                        <a:ln>
                          <a:noFill/>
                        </a:ln>
                      </wps:spPr>
                      <wps:txbx>
                        <w:txbxContent>
                          <w:p w:rsidR="00000000" w:rsidDel="00000000" w:rsidP="00000000" w:rsidRDefault="00000000" w:rsidRPr="00000000">
                            <w:pPr>
                              <w:spacing w:after="0" w:before="0" w:line="360"/>
                              <w:ind w:left="0" w:right="0" w:firstLine="0"/>
                              <w:jc w:val="both"/>
                              <w:textDirection w:val="btLr"/>
                            </w:pPr>
                            <w:r w:rsidDel="00000000" w:rsidR="00000000" w:rsidRPr="00000000">
                              <w:rPr>
                                <w:rFonts w:ascii="Corbel" w:cs="Corbel" w:eastAsia="Corbel" w:hAnsi="Corbel"/>
                                <w:b w:val="1"/>
                                <w:i w:val="0"/>
                                <w:smallCaps w:val="0"/>
                                <w:strike w:val="0"/>
                                <w:color w:val="92d050"/>
                                <w:sz w:val="220"/>
                                <w:vertAlign w:val="baseline"/>
                              </w:rPr>
                              <w:t xml:space="preserve">PETI</w:t>
                            </w:r>
                            <w:r w:rsidDel="00000000" w:rsidR="00000000" w:rsidRPr="00000000">
                              <w:rPr>
                                <w:rFonts w:ascii="Corbel" w:cs="Corbel" w:eastAsia="Corbel" w:hAnsi="Corbel"/>
                                <w:b w:val="1"/>
                                <w:i w:val="0"/>
                                <w:smallCaps w:val="0"/>
                                <w:strike w:val="0"/>
                                <w:color w:val="e8a043"/>
                                <w:sz w:val="220"/>
                                <w:vertAlign w:val="baseline"/>
                              </w:rPr>
                              <w:t xml:space="preserve"> </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4851400</wp:posOffset>
                </wp:positionH>
                <wp:positionV relativeFrom="paragraph">
                  <wp:posOffset>4927600</wp:posOffset>
                </wp:positionV>
                <wp:extent cx="1655445" cy="3312965"/>
                <wp:effectExtent b="0" l="0" r="0" t="0"/>
                <wp:wrapNone/>
                <wp:docPr id="2061993835" name="image32.png"/>
                <a:graphic>
                  <a:graphicData uri="http://schemas.openxmlformats.org/drawingml/2006/picture">
                    <pic:pic>
                      <pic:nvPicPr>
                        <pic:cNvPr id="0" name="image32.png"/>
                        <pic:cNvPicPr preferRelativeResize="0"/>
                      </pic:nvPicPr>
                      <pic:blipFill>
                        <a:blip r:embed="rId21"/>
                        <a:srcRect/>
                        <a:stretch>
                          <a:fillRect/>
                        </a:stretch>
                      </pic:blipFill>
                      <pic:spPr>
                        <a:xfrm>
                          <a:off x="0" y="0"/>
                          <a:ext cx="1655445" cy="331296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-241299</wp:posOffset>
                </wp:positionH>
                <wp:positionV relativeFrom="paragraph">
                  <wp:posOffset>4749800</wp:posOffset>
                </wp:positionV>
                <wp:extent cx="1937385" cy="933450"/>
                <wp:effectExtent b="0" l="0" r="0" t="0"/>
                <wp:wrapNone/>
                <wp:docPr id="2061993838" name=""/>
                <a:graphic>
                  <a:graphicData uri="http://schemas.microsoft.com/office/word/2010/wordprocessingShape">
                    <wps:wsp>
                      <wps:cNvSpPr/>
                      <wps:cNvPr id="145" name="Shape 145"/>
                      <wps:spPr>
                        <a:xfrm>
                          <a:off x="4386833" y="3322800"/>
                          <a:ext cx="1918335" cy="914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rbel" w:cs="Corbel" w:eastAsia="Corbel" w:hAnsi="Corbel"/>
                                <w:b w:val="1"/>
                                <w:i w:val="0"/>
                                <w:smallCaps w:val="0"/>
                                <w:strike w:val="0"/>
                                <w:color w:val="92d050"/>
                                <w:sz w:val="28"/>
                                <w:vertAlign w:val="baseline"/>
                              </w:rPr>
                              <w:t xml:space="preserve">Noviembre 2023</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-241299</wp:posOffset>
                </wp:positionH>
                <wp:positionV relativeFrom="paragraph">
                  <wp:posOffset>4749800</wp:posOffset>
                </wp:positionV>
                <wp:extent cx="1937385" cy="933450"/>
                <wp:effectExtent b="0" l="0" r="0" t="0"/>
                <wp:wrapNone/>
                <wp:docPr id="2061993838" name="image36.png"/>
                <a:graphic>
                  <a:graphicData uri="http://schemas.openxmlformats.org/drawingml/2006/picture">
                    <pic:pic>
                      <pic:nvPicPr>
                        <pic:cNvPr id="0" name="image36.png"/>
                        <pic:cNvPicPr preferRelativeResize="0"/>
                      </pic:nvPicPr>
                      <pic:blipFill>
                        <a:blip r:embed="rId22"/>
                        <a:srcRect/>
                        <a:stretch>
                          <a:fillRect/>
                        </a:stretch>
                      </pic:blipFill>
                      <pic:spPr>
                        <a:xfrm>
                          <a:off x="0" y="0"/>
                          <a:ext cx="1937385" cy="933450"/>
                        </a:xfrm>
                        <a:prstGeom prst="rect"/>
                        <a:ln/>
                      </pic:spPr>
                    </pic:pic>
                  </a:graphicData>
                </a:graphic>
              </wp:anchor>
            </w:drawing>
          </mc:Fallback>
        </mc:AlternateContent>
      </w:r>
    </w:p>
    <w:p w:rsidR="00000000" w:rsidDel="00000000" w:rsidP="00000000" w:rsidRDefault="00000000" w:rsidRPr="00000000" w14:paraId="00000002">
      <w:pPr>
        <w:keepNext w:val="1"/>
        <w:keepLines w:val="1"/>
        <w:pageBreakBefore w:val="1"/>
        <w:numPr>
          <w:ilvl w:val="0"/>
          <w:numId w:val="15"/>
        </w:numPr>
        <w:pBdr>
          <w:top w:space="0" w:sz="0" w:val="nil"/>
          <w:left w:space="0" w:sz="0" w:val="nil"/>
          <w:bottom w:space="0" w:sz="0" w:val="nil"/>
          <w:right w:space="0" w:sz="0" w:val="nil"/>
          <w:between w:space="0" w:sz="0" w:val="nil"/>
        </w:pBdr>
        <w:spacing w:before="240" w:line="240" w:lineRule="auto"/>
        <w:ind w:left="982" w:hanging="360"/>
        <w:rPr>
          <w:rFonts w:ascii="Work Sans" w:cs="Work Sans" w:eastAsia="Work Sans" w:hAnsi="Work Sans"/>
          <w:b w:val="1"/>
          <w:color w:val="f39c12"/>
          <w:sz w:val="92"/>
          <w:szCs w:val="92"/>
        </w:rPr>
      </w:pPr>
      <w:bookmarkStart w:colFirst="0" w:colLast="0" w:name="_heading=h.30j0zll" w:id="1"/>
      <w:bookmarkEnd w:id="1"/>
      <w:r w:rsidDel="00000000" w:rsidR="00000000" w:rsidRPr="00000000">
        <w:rPr>
          <w:rFonts w:ascii="Work Sans" w:cs="Work Sans" w:eastAsia="Work Sans" w:hAnsi="Work Sans"/>
          <w:b w:val="1"/>
          <w:color w:val="83c937"/>
          <w:sz w:val="92"/>
          <w:szCs w:val="92"/>
          <w:rtl w:val="0"/>
        </w:rPr>
        <w:t xml:space="preserve">Introducción</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-699436</wp:posOffset>
            </wp:positionV>
            <wp:extent cx="2492461" cy="10371896"/>
            <wp:effectExtent b="0" l="0" r="0" t="0"/>
            <wp:wrapNone/>
            <wp:docPr descr="Forma, Flecha&#10;&#10;Descripción generada automáticamente con confianza media" id="2061993861" name="image6.png"/>
            <a:graphic>
              <a:graphicData uri="http://schemas.openxmlformats.org/drawingml/2006/picture">
                <pic:pic>
                  <pic:nvPicPr>
                    <pic:cNvPr descr="Forma, Flecha&#10;&#10;Descripción generada automáticamente con confianza media" id="0" name="image6.png"/>
                    <pic:cNvPicPr preferRelativeResize="0"/>
                  </pic:nvPicPr>
                  <pic:blipFill>
                    <a:blip r:embed="rId23"/>
                    <a:srcRect b="0" l="0" r="0" t="0"/>
                    <a:stretch>
                      <a:fillRect/>
                    </a:stretch>
                  </pic:blipFill>
                  <pic:spPr>
                    <a:xfrm>
                      <a:off x="0" y="0"/>
                      <a:ext cx="2492461" cy="10371896"/>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-1104899</wp:posOffset>
                </wp:positionH>
                <wp:positionV relativeFrom="paragraph">
                  <wp:posOffset>571500</wp:posOffset>
                </wp:positionV>
                <wp:extent cx="2310765" cy="2162810"/>
                <wp:effectExtent b="0" l="0" r="0" t="0"/>
                <wp:wrapNone/>
                <wp:docPr id="2061993827" name=""/>
                <a:graphic>
                  <a:graphicData uri="http://schemas.microsoft.com/office/word/2010/wordprocessingShape">
                    <wps:wsp>
                      <wps:cNvSpPr/>
                      <wps:cNvPr id="102" name="Shape 102"/>
                      <wps:spPr>
                        <a:xfrm>
                          <a:off x="4200143" y="2708120"/>
                          <a:ext cx="2291715" cy="2143760"/>
                        </a:xfrm>
                        <a:prstGeom prst="ellipse">
                          <a:avLst/>
                        </a:prstGeom>
                        <a:solidFill>
                          <a:srgbClr val="A9DA74">
                            <a:alpha val="61960"/>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-1104899</wp:posOffset>
                </wp:positionH>
                <wp:positionV relativeFrom="paragraph">
                  <wp:posOffset>571500</wp:posOffset>
                </wp:positionV>
                <wp:extent cx="2310765" cy="2162810"/>
                <wp:effectExtent b="0" l="0" r="0" t="0"/>
                <wp:wrapNone/>
                <wp:docPr id="2061993827" name="image24.png"/>
                <a:graphic>
                  <a:graphicData uri="http://schemas.openxmlformats.org/drawingml/2006/picture">
                    <pic:pic>
                      <pic:nvPicPr>
                        <pic:cNvPr id="0" name="image24.png"/>
                        <pic:cNvPicPr preferRelativeResize="0"/>
                      </pic:nvPicPr>
                      <pic:blipFill>
                        <a:blip r:embed="rId24"/>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003">
      <w:pPr>
        <w:spacing w:line="240" w:lineRule="auto"/>
        <w:jc w:val="left"/>
        <w:rPr>
          <w:color w:val="f42f63"/>
          <w:sz w:val="20"/>
          <w:szCs w:val="2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1320800</wp:posOffset>
                </wp:positionH>
                <wp:positionV relativeFrom="paragraph">
                  <wp:posOffset>1816100</wp:posOffset>
                </wp:positionV>
                <wp:extent cx="5506858" cy="5838825"/>
                <wp:effectExtent b="0" l="0" r="0" t="0"/>
                <wp:wrapNone/>
                <wp:docPr id="2061993823" name=""/>
                <a:graphic>
                  <a:graphicData uri="http://schemas.microsoft.com/office/word/2010/wordprocessingShape">
                    <wps:wsp>
                      <wps:cNvSpPr/>
                      <wps:cNvPr id="3" name="Shape 3"/>
                      <wps:spPr>
                        <a:xfrm>
                          <a:off x="2602096" y="870113"/>
                          <a:ext cx="5487808" cy="5819775"/>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1320800</wp:posOffset>
                </wp:positionH>
                <wp:positionV relativeFrom="paragraph">
                  <wp:posOffset>1816100</wp:posOffset>
                </wp:positionV>
                <wp:extent cx="5506858" cy="5838825"/>
                <wp:effectExtent b="0" l="0" r="0" t="0"/>
                <wp:wrapNone/>
                <wp:docPr id="2061993823"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5506858" cy="5838825"/>
                        </a:xfrm>
                        <a:prstGeom prst="rect"/>
                        <a:ln/>
                      </pic:spPr>
                    </pic:pic>
                  </a:graphicData>
                </a:graphic>
              </wp:anchor>
            </w:drawing>
          </mc:Fallback>
        </mc:AlternateConten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pStyle w:val="Heading1"/>
        <w:numPr>
          <w:ilvl w:val="0"/>
          <w:numId w:val="9"/>
        </w:numPr>
        <w:ind w:left="360" w:hanging="360"/>
        <w:rPr/>
      </w:pPr>
      <w:r w:rsidDel="00000000" w:rsidR="00000000" w:rsidRPr="00000000">
        <w:rPr>
          <w:rtl w:val="0"/>
        </w:rPr>
        <w:t xml:space="preserve">INTRODUCCIÓN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El Decreto 767 de 2022, establece los lineamientos generales de la Política de Gobierno Digital que deberán adoptar las entidades pertenecientes a la administración pública, encaminados hacia la transformación digital y el mejoramiento de las capacidades TIC. Dentro de la política se detalla el Habilitador de Arquitectura, el cual contiene todas las temáticas y productos que deberán desarrollar las entidades en el marco del fortalecimiento de las capacidades internas de gestión de las tecnologías, así mismo el Marco de Referencia de Arquitectura Empresarial V 3.0 es uno de los pilares de este habilitador. </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El Grupo de Tecnologías de la Información y las Comunicaciones - GTIC de Parques Nacionales Naturales de Colombia - PNNC, a través de la definición de su plan estratégico de Tecnologías de la Información </w:t>
      </w:r>
      <w:r w:rsidDel="00000000" w:rsidR="00000000" w:rsidRPr="00000000">
        <w:rPr>
          <w:i w:val="1"/>
          <w:color w:val="808080"/>
          <w:rtl w:val="0"/>
        </w:rPr>
        <w:t xml:space="preserve">(2023 -2026), </w:t>
      </w:r>
      <w:r w:rsidDel="00000000" w:rsidR="00000000" w:rsidRPr="00000000">
        <w:rPr>
          <w:rtl w:val="0"/>
        </w:rPr>
        <w:t xml:space="preserve">tendrá la oportunidad de transformar digitalmente los servicios que brinda a sus grupos de interés, adoptar los lineamientos de la Gestión de TI del Estado Colombiano, desarrollar su rol estratégico al interior de la Entidad, apoyar las áreas misionales mientras se piensa en tecnología, liderar las iniciativas de TI que deriven en soluciones reales y tener la capacidad de transformar su gestión, como parte de los beneficios que un plan estratégico de TI debe producir una vez se inicie su ejecución. </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Este Plan Estratégico de Tecnologías de la Información está alineado con el Plan Nacional de Desarrollo – PND, teniendo en cuenta que para la construcción de este plan, el Plan Estratégico Institucional se encuentra también en construcción; se incluyen dentro del análisis, el Plan Estratégico SIAC, constituido como un plan sectorial que se enfoca en la proyección de iniciativas tendientes a fortalecer el Sistema de Información Ambiental de Colombia – SIAC, del cual hace parte PNNC; el documento incorpora el análisis desarrollado en el documento interno “Estrategia TICs PNNC” liderado por el asesor de TI de GTIC y contempla los resúmenes a alto nivel del Análisis de la situación actual, la arquitectura actual de gestión de TI, la arquitectura destino de gestión de TI, Brechas, Marco Normativo. Por último, se establece las iniciativas estratégicas de TI, el portafolio de proyectos y su hoja de ruta a corto, mediano y largo plazo, así como los indicadores para hacer seguimiento al cumplimiento de la estrategia y la gestión de TI</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La estructuración y la puesta en ejecución del PETI cuenta con importantes beneficios estratégicos y tácticos para la entidad:</w:t>
      </w:r>
    </w:p>
    <w:p w:rsidR="00000000" w:rsidDel="00000000" w:rsidP="00000000" w:rsidRDefault="00000000" w:rsidRPr="00000000" w14:paraId="0000000E">
      <w:pPr>
        <w:numPr>
          <w:ilvl w:val="0"/>
          <w:numId w:val="7"/>
        </w:numPr>
        <w:pBdr>
          <w:top w:space="0" w:sz="0" w:val="nil"/>
          <w:left w:space="0" w:sz="0" w:val="nil"/>
          <w:bottom w:space="0" w:sz="0" w:val="nil"/>
          <w:right w:space="0" w:sz="0" w:val="nil"/>
          <w:between w:space="0" w:sz="0" w:val="nil"/>
        </w:pBdr>
        <w:ind w:left="720" w:hanging="360"/>
        <w:rPr/>
      </w:pPr>
      <w:r w:rsidDel="00000000" w:rsidR="00000000" w:rsidRPr="00000000">
        <w:rPr>
          <w:rtl w:val="0"/>
        </w:rPr>
        <w:t xml:space="preserve">Apoyar la transformación digital de la entidad por intermedio de un portafolio de proyectos que estén alineados con los objetivos y metas de la alta gerencia, de tal manera que apalanquen y ayuden a la entidad alcanzar las metas de su estrategia en el corto, mediano y largo Plazo.</w:t>
      </w:r>
    </w:p>
    <w:p w:rsidR="00000000" w:rsidDel="00000000" w:rsidP="00000000" w:rsidRDefault="00000000" w:rsidRPr="00000000" w14:paraId="0000000F">
      <w:pPr>
        <w:numPr>
          <w:ilvl w:val="0"/>
          <w:numId w:val="7"/>
        </w:numPr>
        <w:pBdr>
          <w:top w:space="0" w:sz="0" w:val="nil"/>
          <w:left w:space="0" w:sz="0" w:val="nil"/>
          <w:bottom w:space="0" w:sz="0" w:val="nil"/>
          <w:right w:space="0" w:sz="0" w:val="nil"/>
          <w:between w:space="0" w:sz="0" w:val="nil"/>
        </w:pBdr>
        <w:ind w:left="720" w:hanging="360"/>
        <w:rPr/>
      </w:pPr>
      <w:r w:rsidDel="00000000" w:rsidR="00000000" w:rsidRPr="00000000">
        <w:rPr>
          <w:rtl w:val="0"/>
        </w:rPr>
        <w:t xml:space="preserve">Fortalecer las capacidades de la Grupo TIC y la tecnología para apoyar la estrategia y modelo operativo de la entidad</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ind w:left="720" w:hanging="360"/>
        <w:rPr/>
      </w:pPr>
      <w:r w:rsidDel="00000000" w:rsidR="00000000" w:rsidRPr="00000000">
        <w:rPr>
          <w:rtl w:val="0"/>
        </w:rPr>
        <w:t xml:space="preserve">Identificar herramientas que ayuden a contar con información oportuna para la toma de decisiones y permitan el desarrollo y mejoramiento de la entidad.</w:t>
      </w:r>
    </w:p>
    <w:p w:rsidR="00000000" w:rsidDel="00000000" w:rsidP="00000000" w:rsidRDefault="00000000" w:rsidRPr="00000000" w14:paraId="00000011">
      <w:pPr>
        <w:numPr>
          <w:ilvl w:val="0"/>
          <w:numId w:val="7"/>
        </w:numPr>
        <w:pBdr>
          <w:top w:space="0" w:sz="0" w:val="nil"/>
          <w:left w:space="0" w:sz="0" w:val="nil"/>
          <w:bottom w:space="0" w:sz="0" w:val="nil"/>
          <w:right w:space="0" w:sz="0" w:val="nil"/>
          <w:between w:space="0" w:sz="0" w:val="nil"/>
        </w:pBdr>
        <w:ind w:left="720" w:hanging="360"/>
        <w:rPr/>
      </w:pPr>
      <w:r w:rsidDel="00000000" w:rsidR="00000000" w:rsidRPr="00000000">
        <w:rPr>
          <w:rtl w:val="0"/>
        </w:rPr>
        <w:t xml:space="preserve">Adquirir e implementar buenas prácticas de gestión de TI.</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ind w:left="720" w:hanging="360"/>
        <w:rPr/>
      </w:pPr>
      <w:r w:rsidDel="00000000" w:rsidR="00000000" w:rsidRPr="00000000">
        <w:rPr>
          <w:rtl w:val="0"/>
        </w:rPr>
        <w:t xml:space="preserve">Adoptar Tecnología disruptiva para apoyar la gestión institucional.</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El Plan Estratégico de Tecnologías de la Información busca entonces recopilar el sentir de la entidad, identificar las oportunidades del Grupo de Tecnologías de la Información y las Comunicaciones y finalmente proponer un camino de crecimiento alineado con el cumplimiento de los objetivos estratégicos de Parques Nacionales Naturales de Colombia.</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spacing w:line="240" w:lineRule="auto"/>
        <w:jc w:val="left"/>
        <w:rPr/>
      </w:pPr>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ageBreakBefore w:val="1"/>
        <w:numPr>
          <w:ilvl w:val="0"/>
          <w:numId w:val="15"/>
        </w:numPr>
        <w:pBdr>
          <w:top w:space="0" w:sz="0" w:val="nil"/>
          <w:left w:space="0" w:sz="0" w:val="nil"/>
          <w:bottom w:space="0" w:sz="0" w:val="nil"/>
          <w:right w:space="0" w:sz="0" w:val="nil"/>
          <w:between w:space="0" w:sz="0" w:val="nil"/>
        </w:pBdr>
        <w:spacing w:before="240" w:line="240" w:lineRule="auto"/>
        <w:ind w:left="982" w:hanging="360"/>
        <w:rPr>
          <w:rFonts w:ascii="Work Sans" w:cs="Work Sans" w:eastAsia="Work Sans" w:hAnsi="Work Sans"/>
          <w:b w:val="1"/>
          <w:color w:val="f39c12"/>
          <w:sz w:val="92"/>
          <w:szCs w:val="92"/>
        </w:rPr>
      </w:pPr>
      <w:bookmarkStart w:colFirst="0" w:colLast="0" w:name="_heading=h.1fob9te" w:id="2"/>
      <w:bookmarkEnd w:id="2"/>
      <w:r w:rsidDel="00000000" w:rsidR="00000000" w:rsidRPr="00000000">
        <w:rPr>
          <w:rFonts w:ascii="Work Sans" w:cs="Work Sans" w:eastAsia="Work Sans" w:hAnsi="Work Sans"/>
          <w:b w:val="1"/>
          <w:color w:val="83c937"/>
          <w:sz w:val="92"/>
          <w:szCs w:val="92"/>
          <w:rtl w:val="0"/>
        </w:rPr>
        <w:t xml:space="preserve">Objetivo y Alcance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-1377313</wp:posOffset>
            </wp:positionV>
            <wp:extent cx="2481959" cy="10980095"/>
            <wp:effectExtent b="0" l="0" r="0" t="0"/>
            <wp:wrapNone/>
            <wp:docPr descr="Forma, Flecha&#10;&#10;Descripción generada automáticamente con confianza media" id="2061993865" name="image6.png"/>
            <a:graphic>
              <a:graphicData uri="http://schemas.openxmlformats.org/drawingml/2006/picture">
                <pic:pic>
                  <pic:nvPicPr>
                    <pic:cNvPr descr="Forma, Flecha&#10;&#10;Descripción generada automáticamente con confianza media" id="0" name="image6.png"/>
                    <pic:cNvPicPr preferRelativeResize="0"/>
                  </pic:nvPicPr>
                  <pic:blipFill>
                    <a:blip r:embed="rId23"/>
                    <a:srcRect b="0" l="0" r="0" t="0"/>
                    <a:stretch>
                      <a:fillRect/>
                    </a:stretch>
                  </pic:blipFill>
                  <pic:spPr>
                    <a:xfrm>
                      <a:off x="0" y="0"/>
                      <a:ext cx="2481959" cy="10980095"/>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43" name=""/>
                <a:graphic>
                  <a:graphicData uri="http://schemas.microsoft.com/office/word/2010/wordprocessingShape">
                    <wps:wsp>
                      <wps:cNvSpPr/>
                      <wps:cNvPr id="465" name="Shape 465"/>
                      <wps:spPr>
                        <a:xfrm>
                          <a:off x="4214430" y="2722408"/>
                          <a:ext cx="2263140" cy="2115185"/>
                        </a:xfrm>
                        <a:prstGeom prst="ellipse">
                          <a:avLst/>
                        </a:prstGeom>
                        <a:solidFill>
                          <a:srgbClr val="A9DA74">
                            <a:alpha val="61960"/>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43" name="image42.png"/>
                <a:graphic>
                  <a:graphicData uri="http://schemas.openxmlformats.org/drawingml/2006/picture">
                    <pic:pic>
                      <pic:nvPicPr>
                        <pic:cNvPr id="0" name="image42.png"/>
                        <pic:cNvPicPr preferRelativeResize="0"/>
                      </pic:nvPicPr>
                      <pic:blipFill>
                        <a:blip r:embed="rId26"/>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018">
      <w:pPr>
        <w:rPr/>
      </w:pPr>
      <w:r w:rsidDel="00000000" w:rsidR="00000000" w:rsidRPr="00000000">
        <w:rPr>
          <w:rtl w:val="0"/>
        </w:rPr>
        <w:t xml:space="preserve">     </w:t>
      </w:r>
    </w:p>
    <w:p w:rsidR="00000000" w:rsidDel="00000000" w:rsidP="00000000" w:rsidRDefault="00000000" w:rsidRPr="00000000" w14:paraId="00000019">
      <w:pPr>
        <w:rPr/>
      </w:pPr>
      <w:r w:rsidDel="00000000" w:rsidR="00000000" w:rsidRPr="00000000">
        <w:rPr>
          <w:rtl w:val="0"/>
        </w:rPr>
        <w:t xml:space="preserve">     </w:t>
      </w:r>
    </w:p>
    <w:p w:rsidR="00000000" w:rsidDel="00000000" w:rsidP="00000000" w:rsidRDefault="00000000" w:rsidRPr="00000000" w14:paraId="0000001A">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1295400</wp:posOffset>
                </wp:positionH>
                <wp:positionV relativeFrom="paragraph">
                  <wp:posOffset>88900</wp:posOffset>
                </wp:positionV>
                <wp:extent cx="6158865" cy="5838825"/>
                <wp:effectExtent b="0" l="0" r="0" t="0"/>
                <wp:wrapNone/>
                <wp:docPr id="2061993826" name=""/>
                <a:graphic>
                  <a:graphicData uri="http://schemas.microsoft.com/office/word/2010/wordprocessingShape">
                    <wps:wsp>
                      <wps:cNvSpPr/>
                      <wps:cNvPr id="101" name="Shape 101"/>
                      <wps:spPr>
                        <a:xfrm>
                          <a:off x="2290380" y="884400"/>
                          <a:ext cx="6111240" cy="5791200"/>
                        </a:xfrm>
                        <a:prstGeom prst="ellipse">
                          <a:avLst/>
                        </a:prstGeom>
                        <a:solidFill>
                          <a:srgbClr val="83C937">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1295400</wp:posOffset>
                </wp:positionH>
                <wp:positionV relativeFrom="paragraph">
                  <wp:posOffset>88900</wp:posOffset>
                </wp:positionV>
                <wp:extent cx="6158865" cy="5838825"/>
                <wp:effectExtent b="0" l="0" r="0" t="0"/>
                <wp:wrapNone/>
                <wp:docPr id="2061993826" name="image23.png"/>
                <a:graphic>
                  <a:graphicData uri="http://schemas.openxmlformats.org/drawingml/2006/picture">
                    <pic:pic>
                      <pic:nvPicPr>
                        <pic:cNvPr id="0" name="image23.png"/>
                        <pic:cNvPicPr preferRelativeResize="0"/>
                      </pic:nvPicPr>
                      <pic:blipFill>
                        <a:blip r:embed="rId27"/>
                        <a:srcRect/>
                        <a:stretch>
                          <a:fillRect/>
                        </a:stretch>
                      </pic:blipFill>
                      <pic:spPr>
                        <a:xfrm>
                          <a:off x="0" y="0"/>
                          <a:ext cx="6158865" cy="58388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726440</wp:posOffset>
            </wp:positionV>
            <wp:extent cx="5046980" cy="4102100"/>
            <wp:effectExtent b="0" l="0" r="0" t="0"/>
            <wp:wrapSquare wrapText="bothSides" distB="0" distT="0" distL="114300" distR="114300"/>
            <wp:docPr descr="Interfaz de usuario gráfica, Aplicación, Icono&#10;&#10;Descripción generada automáticamente" id="2061993856" name="image2.png"/>
            <a:graphic>
              <a:graphicData uri="http://schemas.openxmlformats.org/drawingml/2006/picture">
                <pic:pic>
                  <pic:nvPicPr>
                    <pic:cNvPr descr="Interfaz de usuario gráfica, Aplicación, Icono&#10;&#10;Descripción generada automáticamente" id="0" name="image2.png"/>
                    <pic:cNvPicPr preferRelativeResize="0"/>
                  </pic:nvPicPr>
                  <pic:blipFill>
                    <a:blip r:embed="rId28"/>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01B">
      <w:pPr>
        <w:tabs>
          <w:tab w:val="left" w:leader="none" w:pos="9075"/>
        </w:tabs>
        <w:rPr/>
      </w:pPr>
      <w:r w:rsidDel="00000000" w:rsidR="00000000" w:rsidRPr="00000000">
        <w:rPr>
          <w:rtl w:val="0"/>
        </w:rPr>
        <w:t xml:space="preserve">     </w:t>
      </w:r>
    </w:p>
    <w:p w:rsidR="00000000" w:rsidDel="00000000" w:rsidP="00000000" w:rsidRDefault="00000000" w:rsidRPr="00000000" w14:paraId="0000001C">
      <w:pPr>
        <w:tabs>
          <w:tab w:val="left" w:leader="none" w:pos="9075"/>
        </w:tabs>
        <w:rPr/>
      </w:pPr>
      <w:r w:rsidDel="00000000" w:rsidR="00000000" w:rsidRPr="00000000">
        <w:rPr>
          <w:rtl w:val="0"/>
        </w:rPr>
        <w:t xml:space="preserve">     </w:t>
      </w:r>
    </w:p>
    <w:p w:rsidR="00000000" w:rsidDel="00000000" w:rsidP="00000000" w:rsidRDefault="00000000" w:rsidRPr="00000000" w14:paraId="0000001D">
      <w:pPr>
        <w:tabs>
          <w:tab w:val="left" w:leader="none" w:pos="9075"/>
        </w:tabs>
        <w:rPr/>
      </w:pPr>
      <w:r w:rsidDel="00000000" w:rsidR="00000000" w:rsidRPr="00000000">
        <w:rPr>
          <w:rtl w:val="0"/>
        </w:rPr>
        <w:t xml:space="preserve">     </w:t>
      </w:r>
    </w:p>
    <w:p w:rsidR="00000000" w:rsidDel="00000000" w:rsidP="00000000" w:rsidRDefault="00000000" w:rsidRPr="00000000" w14:paraId="0000001E">
      <w:pPr>
        <w:tabs>
          <w:tab w:val="left" w:leader="none" w:pos="9075"/>
        </w:tabs>
        <w:rPr/>
      </w:pPr>
      <w:r w:rsidDel="00000000" w:rsidR="00000000" w:rsidRPr="00000000">
        <w:rPr>
          <w:rtl w:val="0"/>
        </w:rPr>
        <w:tab/>
      </w:r>
    </w:p>
    <w:p w:rsidR="00000000" w:rsidDel="00000000" w:rsidP="00000000" w:rsidRDefault="00000000" w:rsidRPr="00000000" w14:paraId="0000001F">
      <w:pPr>
        <w:rPr/>
      </w:pPr>
      <w:r w:rsidDel="00000000" w:rsidR="00000000" w:rsidRPr="00000000">
        <w:rPr>
          <w:rtl w:val="0"/>
        </w:rPr>
        <w:t xml:space="preserve">     </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spacing w:line="240" w:lineRule="auto"/>
        <w:jc w:val="left"/>
        <w:rPr/>
      </w:pPr>
      <w:r w:rsidDel="00000000" w:rsidR="00000000" w:rsidRPr="00000000">
        <w:rPr>
          <w:rtl w:val="0"/>
        </w:rPr>
      </w:r>
    </w:p>
    <w:p w:rsidR="00000000" w:rsidDel="00000000" w:rsidP="00000000" w:rsidRDefault="00000000" w:rsidRPr="00000000" w14:paraId="00000023">
      <w:pPr>
        <w:pStyle w:val="Heading1"/>
        <w:numPr>
          <w:ilvl w:val="0"/>
          <w:numId w:val="9"/>
        </w:numPr>
        <w:ind w:left="360" w:hanging="360"/>
        <w:rPr/>
      </w:pPr>
      <w:r w:rsidDel="00000000" w:rsidR="00000000" w:rsidRPr="00000000">
        <w:rPr>
          <w:rtl w:val="0"/>
        </w:rPr>
        <w:t xml:space="preserve">Objetivo del Documento</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El Plan Estratégico de Tecnologías de la Información - PETI representa el norte a seguir por la entidad durante el periodo </w:t>
      </w:r>
      <w:r w:rsidDel="00000000" w:rsidR="00000000" w:rsidRPr="00000000">
        <w:rPr>
          <w:color w:val="808080"/>
          <w:rtl w:val="0"/>
        </w:rPr>
        <w:t xml:space="preserve">(2023 – 2027)</w:t>
      </w:r>
      <w:r w:rsidDel="00000000" w:rsidR="00000000" w:rsidRPr="00000000">
        <w:rPr>
          <w:rtl w:val="0"/>
        </w:rPr>
        <w:t xml:space="preserve"> y recoge las preocupaciones y oportunidades de mejoramiento de los interesados en lo relacionado con la gestión de TI para apoyar la estrategia y el modelo operativo de la organización apoyados en las definiciones de la Política de Gobierno Digital.</w:t>
      </w:r>
    </w:p>
    <w:p w:rsidR="00000000" w:rsidDel="00000000" w:rsidP="00000000" w:rsidRDefault="00000000" w:rsidRPr="00000000" w14:paraId="00000026">
      <w:pPr>
        <w:spacing w:line="240" w:lineRule="auto"/>
        <w:jc w:val="left"/>
        <w:rPr/>
      </w:pPr>
      <w:r w:rsidDel="00000000" w:rsidR="00000000" w:rsidRPr="00000000">
        <w:br w:type="page"/>
      </w:r>
      <w:r w:rsidDel="00000000" w:rsidR="00000000" w:rsidRPr="00000000">
        <w:rPr>
          <w:rtl w:val="0"/>
        </w:rPr>
      </w:r>
    </w:p>
    <w:p w:rsidR="00000000" w:rsidDel="00000000" w:rsidP="00000000" w:rsidRDefault="00000000" w:rsidRPr="00000000" w14:paraId="00000027">
      <w:pPr>
        <w:pStyle w:val="Heading1"/>
        <w:numPr>
          <w:ilvl w:val="0"/>
          <w:numId w:val="9"/>
        </w:numPr>
        <w:ind w:left="360" w:hanging="360"/>
        <w:rPr/>
      </w:pPr>
      <w:r w:rsidDel="00000000" w:rsidR="00000000" w:rsidRPr="00000000">
        <w:rPr>
          <w:rtl w:val="0"/>
        </w:rPr>
        <w:t xml:space="preserve">Alcance del documento</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El Plan Estratégico de las Tecnologías de la Información - PETI aborda el análisis de los lineamientos definidas en el Marco de Referencia de Arquitectura Empresarial (MRAE v3) y a través de un ejercicio interno del Grupo TIC, implementa las fases comprender, analizar, construir y presentar, con el enfoque de la estructuración del Plan alineado con los dominios definidos en el modelo de gestión Estrategia, Gobierno, Información, Sistemas de Información, Infraestructura de TI, Uso y Apropiación y Seguridad.</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color w:val="f39c12"/>
        </w:rPr>
      </w:pPr>
      <w:bookmarkStart w:colFirst="0" w:colLast="0" w:name="_heading=h.3znysh7" w:id="3"/>
      <w:bookmarkEnd w:id="3"/>
      <w:r w:rsidDel="00000000" w:rsidR="00000000" w:rsidRPr="00000000">
        <w:rPr>
          <w:rtl w:val="0"/>
        </w:rPr>
        <w:t xml:space="preserve">El PETI incluye los motivadores estratégicos que hacen parte del entendimiento estratégico, la Situación actual y objetivo de la gestión de TI, la identificación de brechas y definición del portafolio de iniciativas, proyectos y el mapa de ruta con el cual la entidad apoyará la transformación digital de la entidad.</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-1377313</wp:posOffset>
            </wp:positionV>
            <wp:extent cx="2480310" cy="10114280"/>
            <wp:effectExtent b="0" l="0" r="0" t="0"/>
            <wp:wrapNone/>
            <wp:docPr descr="Forma, Flecha&#10;&#10;Descripción generada automáticamente con confianza media" id="2061993868" name="image4.png"/>
            <a:graphic>
              <a:graphicData uri="http://schemas.openxmlformats.org/drawingml/2006/picture">
                <pic:pic>
                  <pic:nvPicPr>
                    <pic:cNvPr descr="Forma, Flecha&#10;&#10;Descripción generada automáticamente con confianza media" id="0" name="image4.png"/>
                    <pic:cNvPicPr preferRelativeResize="0"/>
                  </pic:nvPicPr>
                  <pic:blipFill>
                    <a:blip r:embed="rId29"/>
                    <a:srcRect b="0" l="0" r="0" t="0"/>
                    <a:stretch>
                      <a:fillRect/>
                    </a:stretch>
                  </pic:blipFill>
                  <pic:spPr>
                    <a:xfrm>
                      <a:off x="0" y="0"/>
                      <a:ext cx="2480310" cy="10114280"/>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6" name=""/>
                <a:graphic>
                  <a:graphicData uri="http://schemas.microsoft.com/office/word/2010/wordprocessingShape">
                    <wps:wsp>
                      <wps:cNvSpPr/>
                      <wps:cNvPr id="143" name="Shape 143"/>
                      <wps:spPr>
                        <a:xfrm>
                          <a:off x="4214430" y="2722408"/>
                          <a:ext cx="2263140" cy="2115185"/>
                        </a:xfrm>
                        <a:prstGeom prst="ellipse">
                          <a:avLst/>
                        </a:prstGeom>
                        <a:solidFill>
                          <a:srgbClr val="92D050">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6" name="image33.png"/>
                <a:graphic>
                  <a:graphicData uri="http://schemas.openxmlformats.org/drawingml/2006/picture">
                    <pic:pic>
                      <pic:nvPicPr>
                        <pic:cNvPr id="0" name="image33.png"/>
                        <pic:cNvPicPr preferRelativeResize="0"/>
                      </pic:nvPicPr>
                      <pic:blipFill>
                        <a:blip r:embed="rId30"/>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02C">
      <w:pPr>
        <w:rPr/>
      </w:pPr>
      <w:r w:rsidDel="00000000" w:rsidR="00000000" w:rsidRPr="00000000">
        <w:rPr>
          <w:rtl w:val="0"/>
        </w:rPr>
        <w:t xml:space="preserve">     </w:t>
      </w:r>
    </w:p>
    <w:p w:rsidR="00000000" w:rsidDel="00000000" w:rsidP="00000000" w:rsidRDefault="00000000" w:rsidRPr="00000000" w14:paraId="0000002D">
      <w:pPr>
        <w:rPr/>
      </w:pPr>
      <w:r w:rsidDel="00000000" w:rsidR="00000000" w:rsidRPr="00000000">
        <w:rPr>
          <w:rtl w:val="0"/>
        </w:rPr>
        <w:t xml:space="preserve">     </w:t>
      </w:r>
    </w:p>
    <w:p w:rsidR="00000000" w:rsidDel="00000000" w:rsidP="00000000" w:rsidRDefault="00000000" w:rsidRPr="00000000" w14:paraId="0000002E">
      <w:pPr>
        <w:rPr/>
      </w:pPr>
      <w:r w:rsidDel="00000000" w:rsidR="00000000" w:rsidRPr="00000000">
        <w:rPr>
          <w:rtl w:val="0"/>
        </w:rPr>
        <w:t xml:space="preserve">     </w:t>
      </w:r>
    </w:p>
    <w:p w:rsidR="00000000" w:rsidDel="00000000" w:rsidP="00000000" w:rsidRDefault="00000000" w:rsidRPr="00000000" w14:paraId="0000002F">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33" name=""/>
                <a:graphic>
                  <a:graphicData uri="http://schemas.microsoft.com/office/word/2010/wordprocessingShape">
                    <wps:wsp>
                      <wps:cNvSpPr/>
                      <wps:cNvPr id="140" name="Shape 140"/>
                      <wps:spPr>
                        <a:xfrm>
                          <a:off x="2290380" y="884400"/>
                          <a:ext cx="6111240" cy="5791200"/>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33" name="image30.png"/>
                <a:graphic>
                  <a:graphicData uri="http://schemas.openxmlformats.org/drawingml/2006/picture">
                    <pic:pic>
                      <pic:nvPicPr>
                        <pic:cNvPr id="0" name="image30.png"/>
                        <pic:cNvPicPr preferRelativeResize="0"/>
                      </pic:nvPicPr>
                      <pic:blipFill>
                        <a:blip r:embed="rId31"/>
                        <a:srcRect/>
                        <a:stretch>
                          <a:fillRect/>
                        </a:stretch>
                      </pic:blipFill>
                      <pic:spPr>
                        <a:xfrm>
                          <a:off x="0" y="0"/>
                          <a:ext cx="6158865" cy="5838825"/>
                        </a:xfrm>
                        <a:prstGeom prst="rect"/>
                        <a:ln/>
                      </pic:spPr>
                    </pic:pic>
                  </a:graphicData>
                </a:graphic>
              </wp:anchor>
            </w:drawing>
          </mc:Fallback>
        </mc:AlternateContent>
      </w:r>
    </w:p>
    <w:p w:rsidR="00000000" w:rsidDel="00000000" w:rsidP="00000000" w:rsidRDefault="00000000" w:rsidRPr="00000000" w14:paraId="00000030">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314325</wp:posOffset>
            </wp:positionV>
            <wp:extent cx="5046980" cy="4102100"/>
            <wp:effectExtent b="0" l="0" r="0" t="0"/>
            <wp:wrapSquare wrapText="bothSides" distB="0" distT="0" distL="114300" distR="114300"/>
            <wp:docPr descr="Interfaz de usuario gráfica, Aplicación, Icono&#10;&#10;Descripción generada automáticamente" id="2061993862" name="image10.png"/>
            <a:graphic>
              <a:graphicData uri="http://schemas.openxmlformats.org/drawingml/2006/picture">
                <pic:pic>
                  <pic:nvPicPr>
                    <pic:cNvPr descr="Interfaz de usuario gráfica, Aplicación, Icono&#10;&#10;Descripción generada automáticamente" id="0" name="image10.png"/>
                    <pic:cNvPicPr preferRelativeResize="0"/>
                  </pic:nvPicPr>
                  <pic:blipFill>
                    <a:blip r:embed="rId32"/>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031">
      <w:pPr>
        <w:rPr/>
      </w:pPr>
      <w:r w:rsidDel="00000000" w:rsidR="00000000" w:rsidRPr="00000000">
        <w:rPr>
          <w:rtl w:val="0"/>
        </w:rPr>
        <w:t xml:space="preserve">     </w:t>
      </w:r>
    </w:p>
    <w:p w:rsidR="00000000" w:rsidDel="00000000" w:rsidP="00000000" w:rsidRDefault="00000000" w:rsidRPr="00000000" w14:paraId="00000032">
      <w:pPr>
        <w:rPr/>
      </w:pPr>
      <w:r w:rsidDel="00000000" w:rsidR="00000000" w:rsidRPr="00000000">
        <w:rPr>
          <w:rtl w:val="0"/>
        </w:rPr>
        <w:t xml:space="preserve">     </w:t>
      </w:r>
    </w:p>
    <w:p w:rsidR="00000000" w:rsidDel="00000000" w:rsidP="00000000" w:rsidRDefault="00000000" w:rsidRPr="00000000" w14:paraId="00000033">
      <w:pPr>
        <w:rPr/>
      </w:pPr>
      <w:r w:rsidDel="00000000" w:rsidR="00000000" w:rsidRPr="00000000">
        <w:rPr>
          <w:rtl w:val="0"/>
        </w:rPr>
        <w:t xml:space="preserve">     </w:t>
      </w:r>
    </w:p>
    <w:p w:rsidR="00000000" w:rsidDel="00000000" w:rsidP="00000000" w:rsidRDefault="00000000" w:rsidRPr="00000000" w14:paraId="00000034">
      <w:pPr>
        <w:rPr/>
      </w:pPr>
      <w:r w:rsidDel="00000000" w:rsidR="00000000" w:rsidRPr="00000000">
        <w:rPr>
          <w:rtl w:val="0"/>
        </w:rPr>
        <w:t xml:space="preserve">     </w:t>
      </w:r>
    </w:p>
    <w:p w:rsidR="00000000" w:rsidDel="00000000" w:rsidP="00000000" w:rsidRDefault="00000000" w:rsidRPr="00000000" w14:paraId="00000035">
      <w:pPr>
        <w:rPr/>
      </w:pPr>
      <w:r w:rsidDel="00000000" w:rsidR="00000000" w:rsidRPr="00000000">
        <w:rPr>
          <w:rtl w:val="0"/>
        </w:rPr>
        <w:t xml:space="preserve">     </w:t>
      </w:r>
    </w:p>
    <w:p w:rsidR="00000000" w:rsidDel="00000000" w:rsidP="00000000" w:rsidRDefault="00000000" w:rsidRPr="00000000" w14:paraId="00000036">
      <w:pPr>
        <w:rPr/>
      </w:pPr>
      <w:r w:rsidDel="00000000" w:rsidR="00000000" w:rsidRPr="00000000">
        <w:rPr>
          <w:rtl w:val="0"/>
        </w:rPr>
        <w:t xml:space="preserve">     </w:t>
      </w:r>
    </w:p>
    <w:p w:rsidR="00000000" w:rsidDel="00000000" w:rsidP="00000000" w:rsidRDefault="00000000" w:rsidRPr="00000000" w14:paraId="00000037">
      <w:pPr>
        <w:rPr/>
      </w:pPr>
      <w:r w:rsidDel="00000000" w:rsidR="00000000" w:rsidRPr="00000000">
        <w:rPr>
          <w:rtl w:val="0"/>
        </w:rPr>
        <w:t xml:space="preserve">     </w:t>
      </w:r>
    </w:p>
    <w:p w:rsidR="00000000" w:rsidDel="00000000" w:rsidP="00000000" w:rsidRDefault="00000000" w:rsidRPr="00000000" w14:paraId="00000038">
      <w:pPr>
        <w:rPr/>
      </w:pPr>
      <w:r w:rsidDel="00000000" w:rsidR="00000000" w:rsidRPr="00000000">
        <w:rPr>
          <w:rtl w:val="0"/>
        </w:rPr>
        <w:t xml:space="preserve">     </w:t>
      </w:r>
    </w:p>
    <w:p w:rsidR="00000000" w:rsidDel="00000000" w:rsidP="00000000" w:rsidRDefault="00000000" w:rsidRPr="00000000" w14:paraId="00000039">
      <w:pPr>
        <w:rPr/>
      </w:pPr>
      <w:r w:rsidDel="00000000" w:rsidR="00000000" w:rsidRPr="00000000">
        <w:rPr>
          <w:rtl w:val="0"/>
        </w:rPr>
        <w:t xml:space="preserve">     </w:t>
      </w:r>
    </w:p>
    <w:p w:rsidR="00000000" w:rsidDel="00000000" w:rsidP="00000000" w:rsidRDefault="00000000" w:rsidRPr="00000000" w14:paraId="0000003A">
      <w:pPr>
        <w:rPr/>
      </w:pPr>
      <w:r w:rsidDel="00000000" w:rsidR="00000000" w:rsidRPr="00000000">
        <w:rPr>
          <w:rtl w:val="0"/>
        </w:rPr>
        <w:t xml:space="preserve">     </w:t>
      </w:r>
    </w:p>
    <w:p w:rsidR="00000000" w:rsidDel="00000000" w:rsidP="00000000" w:rsidRDefault="00000000" w:rsidRPr="00000000" w14:paraId="0000003B">
      <w:pPr>
        <w:spacing w:line="240" w:lineRule="auto"/>
        <w:jc w:val="left"/>
        <w:rPr/>
      </w:pPr>
      <w:r w:rsidDel="00000000" w:rsidR="00000000" w:rsidRPr="00000000">
        <w:br w:type="page"/>
      </w: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pStyle w:val="Heading1"/>
        <w:numPr>
          <w:ilvl w:val="0"/>
          <w:numId w:val="9"/>
        </w:numPr>
        <w:ind w:left="360" w:hanging="360"/>
        <w:rPr/>
      </w:pPr>
      <w:r w:rsidDel="00000000" w:rsidR="00000000" w:rsidRPr="00000000">
        <w:rPr>
          <w:rtl w:val="0"/>
        </w:rPr>
        <w:t xml:space="preserve">Normatividad</w:t>
      </w:r>
    </w:p>
    <w:p w:rsidR="00000000" w:rsidDel="00000000" w:rsidP="00000000" w:rsidRDefault="00000000" w:rsidRPr="00000000" w14:paraId="0000003E">
      <w:pPr>
        <w:rPr>
          <w:color w:val="bfbfbf"/>
        </w:rPr>
      </w:pPr>
      <w:r w:rsidDel="00000000" w:rsidR="00000000" w:rsidRPr="00000000">
        <w:rPr>
          <w:rtl w:val="0"/>
        </w:rPr>
        <w:t xml:space="preserve">A continuación, se relaciona normativa clave para la estructuración del Plan Estratégico de Tecnologías de la Información. </w:t>
      </w:r>
      <w:r w:rsidDel="00000000" w:rsidR="00000000" w:rsidRPr="00000000">
        <w:rPr>
          <w:rtl w:val="0"/>
        </w:rPr>
      </w:r>
    </w:p>
    <w:p w:rsidR="00000000" w:rsidDel="00000000" w:rsidP="00000000" w:rsidRDefault="00000000" w:rsidRPr="00000000" w14:paraId="0000003F">
      <w:pPr>
        <w:keepNext w:val="1"/>
        <w:pBdr>
          <w:top w:space="0" w:sz="0" w:val="nil"/>
          <w:left w:space="0" w:sz="0" w:val="nil"/>
          <w:bottom w:space="0" w:sz="0" w:val="nil"/>
          <w:right w:space="0" w:sz="0" w:val="nil"/>
          <w:between w:space="0" w:sz="0" w:val="nil"/>
        </w:pBdr>
        <w:spacing w:after="200" w:line="240" w:lineRule="auto"/>
        <w:rPr>
          <w:i w:val="1"/>
          <w:color w:val="1f497d"/>
          <w:sz w:val="18"/>
          <w:szCs w:val="18"/>
        </w:rPr>
      </w:pPr>
      <w:bookmarkStart w:colFirst="0" w:colLast="0" w:name="_heading=h.2et92p0" w:id="4"/>
      <w:bookmarkEnd w:id="4"/>
      <w:r w:rsidDel="00000000" w:rsidR="00000000" w:rsidRPr="00000000">
        <w:rPr>
          <w:i w:val="1"/>
          <w:color w:val="1f497d"/>
          <w:sz w:val="18"/>
          <w:szCs w:val="18"/>
          <w:rtl w:val="0"/>
        </w:rPr>
        <w:t xml:space="preserve">Tabla 1 Marco Normativo </w:t>
      </w:r>
    </w:p>
    <w:tbl>
      <w:tblPr>
        <w:tblStyle w:val="Table1"/>
        <w:tblpPr w:leftFromText="141" w:rightFromText="141" w:topFromText="0" w:bottomFromText="0" w:vertAnchor="text" w:horzAnchor="text" w:tblpX="75" w:tblpY="33"/>
        <w:tblW w:w="920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1555"/>
        <w:gridCol w:w="7654"/>
        <w:tblGridChange w:id="0">
          <w:tblGrid>
            <w:gridCol w:w="1555"/>
            <w:gridCol w:w="7654"/>
          </w:tblGrid>
        </w:tblGridChange>
      </w:tblGrid>
      <w:tr>
        <w:trPr>
          <w:cantSplit w:val="0"/>
          <w:tblHeader w:val="1"/>
        </w:trPr>
        <w:tc>
          <w:tcPr>
            <w:shd w:fill="96be55" w:val="clear"/>
            <w:vAlign w:val="center"/>
          </w:tcPr>
          <w:p w:rsidR="00000000" w:rsidDel="00000000" w:rsidP="00000000" w:rsidRDefault="00000000" w:rsidRPr="00000000" w14:paraId="00000040">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Marco Normativo</w:t>
            </w:r>
          </w:p>
        </w:tc>
        <w:tc>
          <w:tcPr>
            <w:shd w:fill="96be55" w:val="clear"/>
          </w:tcPr>
          <w:p w:rsidR="00000000" w:rsidDel="00000000" w:rsidP="00000000" w:rsidRDefault="00000000" w:rsidRPr="00000000" w14:paraId="00000041">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Descripción</w:t>
            </w:r>
          </w:p>
        </w:tc>
      </w:tr>
      <w:tr>
        <w:trPr>
          <w:cantSplit w:val="0"/>
          <w:tblHeader w:val="0"/>
        </w:trPr>
        <w:tc>
          <w:tcPr>
            <w:shd w:fill="auto" w:val="clear"/>
          </w:tcPr>
          <w:p w:rsidR="00000000" w:rsidDel="00000000" w:rsidP="00000000" w:rsidRDefault="00000000" w:rsidRPr="00000000" w14:paraId="00000042">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527 de 1999</w:t>
            </w:r>
            <w:r w:rsidDel="00000000" w:rsidR="00000000" w:rsidRPr="00000000">
              <w:rPr>
                <w:rtl w:val="0"/>
              </w:rPr>
            </w:r>
          </w:p>
        </w:tc>
        <w:tc>
          <w:tcPr>
            <w:shd w:fill="auto" w:val="clear"/>
          </w:tcPr>
          <w:p w:rsidR="00000000" w:rsidDel="00000000" w:rsidP="00000000" w:rsidRDefault="00000000" w:rsidRPr="00000000" w14:paraId="00000043">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medio de la cual se define y reglamenta el acceso y uso de los mensajes de datos, del comercio electrónico y de las firmas digitales, se establecen las entidades de certificación y se dictan otras disposiciones</w:t>
            </w:r>
          </w:p>
        </w:tc>
      </w:tr>
      <w:tr>
        <w:trPr>
          <w:cantSplit w:val="0"/>
          <w:tblHeader w:val="0"/>
        </w:trPr>
        <w:tc>
          <w:tcPr>
            <w:shd w:fill="auto" w:val="clear"/>
          </w:tcPr>
          <w:p w:rsidR="00000000" w:rsidDel="00000000" w:rsidP="00000000" w:rsidRDefault="00000000" w:rsidRPr="00000000" w14:paraId="00000044">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962 de 2005</w:t>
            </w:r>
            <w:r w:rsidDel="00000000" w:rsidR="00000000" w:rsidRPr="00000000">
              <w:rPr>
                <w:rtl w:val="0"/>
              </w:rPr>
            </w:r>
          </w:p>
        </w:tc>
        <w:tc>
          <w:tcPr>
            <w:shd w:fill="auto" w:val="clear"/>
          </w:tcPr>
          <w:p w:rsidR="00000000" w:rsidDel="00000000" w:rsidP="00000000" w:rsidRDefault="00000000" w:rsidRPr="00000000" w14:paraId="00000045">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la cual se dictan disposiciones sobre racionalización de trámites y procedimientos administrativos de los organismos y entidades del Estado y de los particulares que ejercen funciones públicas o prestan servicios públicos.</w:t>
            </w:r>
          </w:p>
        </w:tc>
      </w:tr>
      <w:tr>
        <w:trPr>
          <w:cantSplit w:val="0"/>
          <w:tblHeader w:val="0"/>
        </w:trPr>
        <w:tc>
          <w:tcPr>
            <w:shd w:fill="auto" w:val="clear"/>
          </w:tcPr>
          <w:p w:rsidR="00000000" w:rsidDel="00000000" w:rsidP="00000000" w:rsidRDefault="00000000" w:rsidRPr="00000000" w14:paraId="00000046">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1273 de 2009</w:t>
            </w:r>
            <w:r w:rsidDel="00000000" w:rsidR="00000000" w:rsidRPr="00000000">
              <w:rPr>
                <w:rtl w:val="0"/>
              </w:rPr>
            </w:r>
          </w:p>
        </w:tc>
        <w:tc>
          <w:tcPr>
            <w:shd w:fill="auto" w:val="clear"/>
          </w:tcPr>
          <w:p w:rsidR="00000000" w:rsidDel="00000000" w:rsidP="00000000" w:rsidRDefault="00000000" w:rsidRPr="00000000" w14:paraId="00000047">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medio de la cual se modifica el Código Penal, se crea un nuevo bien jurídico tutelado – denominado “de la protección de la información y de los datos”- y se preservan integralmente los sistemas que utilicen las tecnologías de la información y las comunicaciones, entre otras disposiciones</w:t>
            </w:r>
          </w:p>
        </w:tc>
      </w:tr>
      <w:tr>
        <w:trPr>
          <w:cantSplit w:val="0"/>
          <w:tblHeader w:val="0"/>
        </w:trPr>
        <w:tc>
          <w:tcPr>
            <w:shd w:fill="auto" w:val="clear"/>
          </w:tcPr>
          <w:p w:rsidR="00000000" w:rsidDel="00000000" w:rsidP="00000000" w:rsidRDefault="00000000" w:rsidRPr="00000000" w14:paraId="00000048">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1581 de 2012</w:t>
            </w:r>
            <w:r w:rsidDel="00000000" w:rsidR="00000000" w:rsidRPr="00000000">
              <w:rPr>
                <w:rtl w:val="0"/>
              </w:rPr>
            </w:r>
          </w:p>
        </w:tc>
        <w:tc>
          <w:tcPr>
            <w:shd w:fill="auto" w:val="clear"/>
          </w:tcPr>
          <w:p w:rsidR="00000000" w:rsidDel="00000000" w:rsidP="00000000" w:rsidRDefault="00000000" w:rsidRPr="00000000" w14:paraId="00000049">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la cual se dictan disposiciones generales para la protección de datos personales.</w:t>
            </w:r>
          </w:p>
        </w:tc>
      </w:tr>
      <w:tr>
        <w:trPr>
          <w:cantSplit w:val="0"/>
          <w:tblHeader w:val="0"/>
        </w:trPr>
        <w:tc>
          <w:tcPr>
            <w:shd w:fill="auto" w:val="clear"/>
          </w:tcPr>
          <w:p w:rsidR="00000000" w:rsidDel="00000000" w:rsidP="00000000" w:rsidRDefault="00000000" w:rsidRPr="00000000" w14:paraId="0000004A">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1712 de 2014</w:t>
            </w:r>
            <w:r w:rsidDel="00000000" w:rsidR="00000000" w:rsidRPr="00000000">
              <w:rPr>
                <w:rtl w:val="0"/>
              </w:rPr>
            </w:r>
          </w:p>
        </w:tc>
        <w:tc>
          <w:tcPr>
            <w:shd w:fill="auto" w:val="clear"/>
          </w:tcPr>
          <w:p w:rsidR="00000000" w:rsidDel="00000000" w:rsidP="00000000" w:rsidRDefault="00000000" w:rsidRPr="00000000" w14:paraId="0000004B">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medio de la cual se crea la ley de transparencia y del derecho de acceso a la información pública nacional y se dictan otras disposiciones.</w:t>
            </w:r>
          </w:p>
        </w:tc>
      </w:tr>
      <w:tr>
        <w:trPr>
          <w:cantSplit w:val="0"/>
          <w:tblHeader w:val="0"/>
        </w:trPr>
        <w:tc>
          <w:tcPr>
            <w:shd w:fill="auto" w:val="clear"/>
          </w:tcPr>
          <w:p w:rsidR="00000000" w:rsidDel="00000000" w:rsidP="00000000" w:rsidRDefault="00000000" w:rsidRPr="00000000" w14:paraId="0000004C">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Ley 1955 de 2019</w:t>
            </w:r>
            <w:r w:rsidDel="00000000" w:rsidR="00000000" w:rsidRPr="00000000">
              <w:rPr>
                <w:rtl w:val="0"/>
              </w:rPr>
            </w:r>
          </w:p>
        </w:tc>
        <w:tc>
          <w:tcPr>
            <w:shd w:fill="auto" w:val="clear"/>
          </w:tcPr>
          <w:p w:rsidR="00000000" w:rsidDel="00000000" w:rsidP="00000000" w:rsidRDefault="00000000" w:rsidRPr="00000000" w14:paraId="0000004D">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Establece que las entidades del orden nacional deberán incluir en su plan de acción el componente de transformación digital, siguiendo los estándares que para tal efecto defina el Ministerio de Tecnologías de la Información y las Comunicaciones (MinTIC)</w:t>
            </w:r>
          </w:p>
        </w:tc>
      </w:tr>
      <w:tr>
        <w:trPr>
          <w:cantSplit w:val="0"/>
          <w:tblHeader w:val="0"/>
        </w:trPr>
        <w:tc>
          <w:tcPr>
            <w:shd w:fill="auto" w:val="clear"/>
          </w:tcPr>
          <w:p w:rsidR="00000000" w:rsidDel="00000000" w:rsidP="00000000" w:rsidRDefault="00000000" w:rsidRPr="00000000" w14:paraId="0000004E">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2150 de 1995</w:t>
            </w:r>
            <w:r w:rsidDel="00000000" w:rsidR="00000000" w:rsidRPr="00000000">
              <w:rPr>
                <w:rtl w:val="0"/>
              </w:rPr>
            </w:r>
          </w:p>
        </w:tc>
        <w:tc>
          <w:tcPr>
            <w:shd w:fill="auto" w:val="clear"/>
          </w:tcPr>
          <w:p w:rsidR="00000000" w:rsidDel="00000000" w:rsidP="00000000" w:rsidRDefault="00000000" w:rsidRPr="00000000" w14:paraId="0000004F">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suprimen y reforman regulaciones, procedimientos o trámites innecesarios existentes en la Administración Pública</w:t>
            </w:r>
          </w:p>
        </w:tc>
      </w:tr>
      <w:tr>
        <w:trPr>
          <w:cantSplit w:val="0"/>
          <w:tblHeader w:val="0"/>
        </w:trPr>
        <w:tc>
          <w:tcPr>
            <w:shd w:fill="auto" w:val="clear"/>
          </w:tcPr>
          <w:p w:rsidR="00000000" w:rsidDel="00000000" w:rsidP="00000000" w:rsidRDefault="00000000" w:rsidRPr="00000000" w14:paraId="00000050">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235 de 2010</w:t>
            </w:r>
            <w:r w:rsidDel="00000000" w:rsidR="00000000" w:rsidRPr="00000000">
              <w:rPr>
                <w:rtl w:val="0"/>
              </w:rPr>
            </w:r>
          </w:p>
        </w:tc>
        <w:tc>
          <w:tcPr>
            <w:shd w:fill="auto" w:val="clear"/>
          </w:tcPr>
          <w:p w:rsidR="00000000" w:rsidDel="00000000" w:rsidP="00000000" w:rsidRDefault="00000000" w:rsidRPr="00000000" w14:paraId="00000051">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regula el intercambio de información entre entidades para el cumplimiento de funciones públicas.</w:t>
            </w:r>
          </w:p>
        </w:tc>
      </w:tr>
      <w:tr>
        <w:trPr>
          <w:cantSplit w:val="0"/>
          <w:tblHeader w:val="0"/>
        </w:trPr>
        <w:tc>
          <w:tcPr>
            <w:shd w:fill="auto" w:val="clear"/>
          </w:tcPr>
          <w:p w:rsidR="00000000" w:rsidDel="00000000" w:rsidP="00000000" w:rsidRDefault="00000000" w:rsidRPr="00000000" w14:paraId="00000052">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3572 de 2011</w:t>
            </w:r>
            <w:r w:rsidDel="00000000" w:rsidR="00000000" w:rsidRPr="00000000">
              <w:rPr>
                <w:rtl w:val="0"/>
              </w:rPr>
            </w:r>
          </w:p>
        </w:tc>
        <w:tc>
          <w:tcPr>
            <w:shd w:fill="auto" w:val="clear"/>
          </w:tcPr>
          <w:p w:rsidR="00000000" w:rsidDel="00000000" w:rsidP="00000000" w:rsidRDefault="00000000" w:rsidRPr="00000000" w14:paraId="00000053">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crea una Unidad Administrativa Especial, se determinan sus objetivos, estructura y funciones.</w:t>
            </w:r>
          </w:p>
        </w:tc>
      </w:tr>
      <w:tr>
        <w:trPr>
          <w:cantSplit w:val="0"/>
          <w:tblHeader w:val="0"/>
        </w:trPr>
        <w:tc>
          <w:tcPr>
            <w:shd w:fill="auto" w:val="clear"/>
          </w:tcPr>
          <w:p w:rsidR="00000000" w:rsidDel="00000000" w:rsidP="00000000" w:rsidRDefault="00000000" w:rsidRPr="00000000" w14:paraId="00000054">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415 de 2016</w:t>
            </w:r>
            <w:r w:rsidDel="00000000" w:rsidR="00000000" w:rsidRPr="00000000">
              <w:rPr>
                <w:rtl w:val="0"/>
              </w:rPr>
            </w:r>
          </w:p>
        </w:tc>
        <w:tc>
          <w:tcPr>
            <w:shd w:fill="auto" w:val="clear"/>
          </w:tcPr>
          <w:p w:rsidR="00000000" w:rsidDel="00000000" w:rsidP="00000000" w:rsidRDefault="00000000" w:rsidRPr="00000000" w14:paraId="00000055">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adiciona el Decreto Único Reglamentario del sector de la Función Pública, Decreto Número 1083 de 2015, en lo relacionado con la definición de los lineamientos para el fortalecimiento institucional en materia de tecnologías de la información y las comunicaciones.</w:t>
            </w:r>
          </w:p>
        </w:tc>
      </w:tr>
      <w:tr>
        <w:trPr>
          <w:cantSplit w:val="0"/>
          <w:tblHeader w:val="0"/>
        </w:trPr>
        <w:tc>
          <w:tcPr>
            <w:shd w:fill="auto" w:val="clear"/>
          </w:tcPr>
          <w:p w:rsidR="00000000" w:rsidDel="00000000" w:rsidP="00000000" w:rsidRDefault="00000000" w:rsidRPr="00000000" w14:paraId="00000056">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1413 de 2017</w:t>
            </w:r>
            <w:r w:rsidDel="00000000" w:rsidR="00000000" w:rsidRPr="00000000">
              <w:rPr>
                <w:rtl w:val="0"/>
              </w:rPr>
            </w:r>
          </w:p>
        </w:tc>
        <w:tc>
          <w:tcPr>
            <w:shd w:fill="auto" w:val="clear"/>
          </w:tcPr>
          <w:p w:rsidR="00000000" w:rsidDel="00000000" w:rsidP="00000000" w:rsidRDefault="00000000" w:rsidRPr="00000000" w14:paraId="00000057">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En el Capítulo 2 Características de los Servicios Ciudadanos Digitales, Sección 1 Generalidades de los Servicios Ciudadanos Digitales</w:t>
            </w:r>
          </w:p>
        </w:tc>
      </w:tr>
      <w:tr>
        <w:trPr>
          <w:cantSplit w:val="0"/>
          <w:tblHeader w:val="0"/>
        </w:trPr>
        <w:tc>
          <w:tcPr>
            <w:shd w:fill="auto" w:val="clear"/>
          </w:tcPr>
          <w:p w:rsidR="00000000" w:rsidDel="00000000" w:rsidP="00000000" w:rsidRDefault="00000000" w:rsidRPr="00000000" w14:paraId="00000058">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2106 de 2019</w:t>
            </w:r>
            <w:r w:rsidDel="00000000" w:rsidR="00000000" w:rsidRPr="00000000">
              <w:rPr>
                <w:rtl w:val="0"/>
              </w:rPr>
            </w:r>
          </w:p>
        </w:tc>
        <w:tc>
          <w:tcPr>
            <w:shd w:fill="auto" w:val="clear"/>
          </w:tcPr>
          <w:p w:rsidR="00000000" w:rsidDel="00000000" w:rsidP="00000000" w:rsidRDefault="00000000" w:rsidRPr="00000000" w14:paraId="00000059">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dictan normas para simplificar, suprimir y reformar trámites, procesos y procedimientos innecesarios existentes en la administración pública. Cap. II Transformación Digital Para Una Gestión Pública Efectiva</w:t>
            </w:r>
          </w:p>
        </w:tc>
      </w:tr>
      <w:tr>
        <w:trPr>
          <w:cantSplit w:val="0"/>
          <w:tblHeader w:val="0"/>
        </w:trPr>
        <w:tc>
          <w:tcPr>
            <w:shd w:fill="auto" w:val="clear"/>
          </w:tcPr>
          <w:p w:rsidR="00000000" w:rsidDel="00000000" w:rsidP="00000000" w:rsidRDefault="00000000" w:rsidRPr="00000000" w14:paraId="0000005A">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620 de 2020</w:t>
            </w:r>
            <w:r w:rsidDel="00000000" w:rsidR="00000000" w:rsidRPr="00000000">
              <w:rPr>
                <w:rtl w:val="0"/>
              </w:rPr>
            </w:r>
          </w:p>
        </w:tc>
        <w:tc>
          <w:tcPr>
            <w:shd w:fill="auto" w:val="clear"/>
          </w:tcPr>
          <w:p w:rsidR="00000000" w:rsidDel="00000000" w:rsidP="00000000" w:rsidRDefault="00000000" w:rsidRPr="00000000" w14:paraId="0000005B">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Estableciendo los lineamientos generales en el uso y operación de los servicios ciudadanos digitales"</w:t>
            </w:r>
          </w:p>
        </w:tc>
      </w:tr>
      <w:tr>
        <w:trPr>
          <w:cantSplit w:val="0"/>
          <w:tblHeader w:val="0"/>
        </w:trPr>
        <w:tc>
          <w:tcPr>
            <w:shd w:fill="auto" w:val="clear"/>
          </w:tcPr>
          <w:p w:rsidR="00000000" w:rsidDel="00000000" w:rsidP="00000000" w:rsidRDefault="00000000" w:rsidRPr="00000000" w14:paraId="0000005C">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Decreto 767 de 2022</w:t>
            </w:r>
            <w:r w:rsidDel="00000000" w:rsidR="00000000" w:rsidRPr="00000000">
              <w:rPr>
                <w:rtl w:val="0"/>
              </w:rPr>
            </w:r>
          </w:p>
        </w:tc>
        <w:tc>
          <w:tcPr>
            <w:shd w:fill="auto" w:val="clear"/>
          </w:tcPr>
          <w:p w:rsidR="00000000" w:rsidDel="00000000" w:rsidP="00000000" w:rsidRDefault="00000000" w:rsidRPr="00000000" w14:paraId="0000005D">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Por el cual se establecen los lineamientos generales de la Política de Gobierno Digital y se subroga el Capítulo 1 del Título 9 de la Parte 2 del Libro 2 del Decreto 1078 de 2015, Decreto Único Reglamentario del Sector de Tecnologías de la Información y las Comunicaciones.</w:t>
            </w:r>
          </w:p>
        </w:tc>
      </w:tr>
      <w:tr>
        <w:trPr>
          <w:cantSplit w:val="0"/>
          <w:tblHeader w:val="0"/>
        </w:trPr>
        <w:tc>
          <w:tcPr>
            <w:shd w:fill="auto" w:val="clear"/>
          </w:tcPr>
          <w:p w:rsidR="00000000" w:rsidDel="00000000" w:rsidP="00000000" w:rsidRDefault="00000000" w:rsidRPr="00000000" w14:paraId="0000005E">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Norma Técnica Colombiana NTC 5854:2012</w:t>
            </w:r>
            <w:r w:rsidDel="00000000" w:rsidR="00000000" w:rsidRPr="00000000">
              <w:rPr>
                <w:rtl w:val="0"/>
              </w:rPr>
            </w:r>
          </w:p>
        </w:tc>
        <w:tc>
          <w:tcPr>
            <w:shd w:fill="auto" w:val="clear"/>
          </w:tcPr>
          <w:p w:rsidR="00000000" w:rsidDel="00000000" w:rsidP="00000000" w:rsidRDefault="00000000" w:rsidRPr="00000000" w14:paraId="0000005F">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Accesibilidad a páginas web El objeto de la Norma Técnica Colombiana (NTC) 5854 es establecer los requisitos de accesibilidad que son aplicables a las páginas web, que se presentan agrupados en tres niveles de conformidad: A, AA, y AAA.</w:t>
            </w:r>
          </w:p>
        </w:tc>
      </w:tr>
      <w:tr>
        <w:trPr>
          <w:cantSplit w:val="0"/>
          <w:tblHeader w:val="0"/>
        </w:trPr>
        <w:tc>
          <w:tcPr>
            <w:shd w:fill="auto" w:val="clear"/>
          </w:tcPr>
          <w:p w:rsidR="00000000" w:rsidDel="00000000" w:rsidP="00000000" w:rsidRDefault="00000000" w:rsidRPr="00000000" w14:paraId="00000060">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Norma ISO 27001:2013</w:t>
            </w:r>
            <w:r w:rsidDel="00000000" w:rsidR="00000000" w:rsidRPr="00000000">
              <w:rPr>
                <w:rtl w:val="0"/>
              </w:rPr>
            </w:r>
          </w:p>
        </w:tc>
        <w:tc>
          <w:tcPr>
            <w:shd w:fill="auto" w:val="clear"/>
          </w:tcPr>
          <w:p w:rsidR="00000000" w:rsidDel="00000000" w:rsidP="00000000" w:rsidRDefault="00000000" w:rsidRPr="00000000" w14:paraId="00000061">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Tecnología de la información. Técnicas de seguridad. Sistemas de gestión de la seguridad de la información. Requisitos.</w:t>
            </w:r>
          </w:p>
        </w:tc>
      </w:tr>
      <w:tr>
        <w:trPr>
          <w:cantSplit w:val="0"/>
          <w:tblHeader w:val="0"/>
        </w:trPr>
        <w:tc>
          <w:tcPr>
            <w:shd w:fill="auto" w:val="clear"/>
          </w:tcPr>
          <w:p w:rsidR="00000000" w:rsidDel="00000000" w:rsidP="00000000" w:rsidRDefault="00000000" w:rsidRPr="00000000" w14:paraId="00000062">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Norma ISO 22301:2019</w:t>
            </w:r>
            <w:r w:rsidDel="00000000" w:rsidR="00000000" w:rsidRPr="00000000">
              <w:rPr>
                <w:rtl w:val="0"/>
              </w:rPr>
            </w:r>
          </w:p>
        </w:tc>
        <w:tc>
          <w:tcPr>
            <w:shd w:fill="auto" w:val="clear"/>
          </w:tcPr>
          <w:p w:rsidR="00000000" w:rsidDel="00000000" w:rsidP="00000000" w:rsidRDefault="00000000" w:rsidRPr="00000000" w14:paraId="00000063">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Gestión de Continuidad del Negocio</w:t>
            </w:r>
          </w:p>
        </w:tc>
      </w:tr>
      <w:tr>
        <w:trPr>
          <w:cantSplit w:val="0"/>
          <w:tblHeader w:val="0"/>
        </w:trPr>
        <w:tc>
          <w:tcPr>
            <w:shd w:fill="auto" w:val="clear"/>
          </w:tcPr>
          <w:p w:rsidR="00000000" w:rsidDel="00000000" w:rsidP="00000000" w:rsidRDefault="00000000" w:rsidRPr="00000000" w14:paraId="00000064">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3854 de 2016 </w:t>
            </w:r>
            <w:r w:rsidDel="00000000" w:rsidR="00000000" w:rsidRPr="00000000">
              <w:rPr>
                <w:rtl w:val="0"/>
              </w:rPr>
            </w:r>
          </w:p>
        </w:tc>
        <w:tc>
          <w:tcPr>
            <w:shd w:fill="auto" w:val="clear"/>
          </w:tcPr>
          <w:p w:rsidR="00000000" w:rsidDel="00000000" w:rsidP="00000000" w:rsidRDefault="00000000" w:rsidRPr="00000000" w14:paraId="00000065">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CONPES No. 3854 del 11 de abril de 2016</w:t>
            </w:r>
          </w:p>
        </w:tc>
      </w:tr>
      <w:tr>
        <w:trPr>
          <w:cantSplit w:val="0"/>
          <w:tblHeader w:val="0"/>
        </w:trPr>
        <w:tc>
          <w:tcPr>
            <w:shd w:fill="auto" w:val="clear"/>
          </w:tcPr>
          <w:p w:rsidR="00000000" w:rsidDel="00000000" w:rsidP="00000000" w:rsidRDefault="00000000" w:rsidRPr="00000000" w14:paraId="00000066">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3920 de 2018</w:t>
            </w:r>
            <w:r w:rsidDel="00000000" w:rsidR="00000000" w:rsidRPr="00000000">
              <w:rPr>
                <w:rtl w:val="0"/>
              </w:rPr>
            </w:r>
          </w:p>
        </w:tc>
        <w:tc>
          <w:tcPr>
            <w:shd w:fill="auto" w:val="clear"/>
          </w:tcPr>
          <w:p w:rsidR="00000000" w:rsidDel="00000000" w:rsidP="00000000" w:rsidRDefault="00000000" w:rsidRPr="00000000" w14:paraId="00000067">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Política Nacional de Explotación de Datos (BIG DATA)</w:t>
            </w:r>
          </w:p>
        </w:tc>
      </w:tr>
      <w:tr>
        <w:trPr>
          <w:cantSplit w:val="0"/>
          <w:tblHeader w:val="0"/>
        </w:trPr>
        <w:tc>
          <w:tcPr>
            <w:shd w:fill="auto" w:val="clear"/>
          </w:tcPr>
          <w:p w:rsidR="00000000" w:rsidDel="00000000" w:rsidP="00000000" w:rsidRDefault="00000000" w:rsidRPr="00000000" w14:paraId="00000068">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3958 de 2019</w:t>
            </w:r>
            <w:r w:rsidDel="00000000" w:rsidR="00000000" w:rsidRPr="00000000">
              <w:rPr>
                <w:rtl w:val="0"/>
              </w:rPr>
            </w:r>
          </w:p>
        </w:tc>
        <w:tc>
          <w:tcPr>
            <w:shd w:fill="auto" w:val="clear"/>
          </w:tcPr>
          <w:p w:rsidR="00000000" w:rsidDel="00000000" w:rsidP="00000000" w:rsidRDefault="00000000" w:rsidRPr="00000000" w14:paraId="00000069">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Estrategia para la implementación de la política pública de Catastro Multipropósito</w:t>
            </w:r>
          </w:p>
        </w:tc>
      </w:tr>
      <w:tr>
        <w:trPr>
          <w:cantSplit w:val="0"/>
          <w:tblHeader w:val="0"/>
        </w:trPr>
        <w:tc>
          <w:tcPr>
            <w:shd w:fill="auto" w:val="clear"/>
          </w:tcPr>
          <w:p w:rsidR="00000000" w:rsidDel="00000000" w:rsidP="00000000" w:rsidRDefault="00000000" w:rsidRPr="00000000" w14:paraId="0000006A">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3975 de 2019</w:t>
            </w:r>
            <w:r w:rsidDel="00000000" w:rsidR="00000000" w:rsidRPr="00000000">
              <w:rPr>
                <w:rtl w:val="0"/>
              </w:rPr>
            </w:r>
          </w:p>
        </w:tc>
        <w:tc>
          <w:tcPr>
            <w:shd w:fill="auto" w:val="clear"/>
          </w:tcPr>
          <w:p w:rsidR="00000000" w:rsidDel="00000000" w:rsidP="00000000" w:rsidRDefault="00000000" w:rsidRPr="00000000" w14:paraId="0000006B">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Política Nacional de Transformación Digital e Inteligencia Artificial.</w:t>
            </w:r>
          </w:p>
        </w:tc>
      </w:tr>
      <w:tr>
        <w:trPr>
          <w:cantSplit w:val="0"/>
          <w:tblHeader w:val="0"/>
        </w:trPr>
        <w:tc>
          <w:tcPr>
            <w:shd w:fill="auto" w:val="clear"/>
          </w:tcPr>
          <w:p w:rsidR="00000000" w:rsidDel="00000000" w:rsidP="00000000" w:rsidRDefault="00000000" w:rsidRPr="00000000" w14:paraId="0000006C">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3995 de 2020</w:t>
            </w:r>
            <w:r w:rsidDel="00000000" w:rsidR="00000000" w:rsidRPr="00000000">
              <w:rPr>
                <w:rtl w:val="0"/>
              </w:rPr>
            </w:r>
          </w:p>
        </w:tc>
        <w:tc>
          <w:tcPr>
            <w:shd w:fill="auto" w:val="clear"/>
          </w:tcPr>
          <w:p w:rsidR="00000000" w:rsidDel="00000000" w:rsidP="00000000" w:rsidRDefault="00000000" w:rsidRPr="00000000" w14:paraId="0000006D">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CONPES No. 3995 1 de julio 2020</w:t>
            </w:r>
          </w:p>
        </w:tc>
      </w:tr>
      <w:tr>
        <w:trPr>
          <w:cantSplit w:val="0"/>
          <w:tblHeader w:val="0"/>
        </w:trPr>
        <w:tc>
          <w:tcPr>
            <w:shd w:fill="auto" w:val="clear"/>
          </w:tcPr>
          <w:p w:rsidR="00000000" w:rsidDel="00000000" w:rsidP="00000000" w:rsidRDefault="00000000" w:rsidRPr="00000000" w14:paraId="0000006E">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3995 de 2020</w:t>
            </w:r>
            <w:r w:rsidDel="00000000" w:rsidR="00000000" w:rsidRPr="00000000">
              <w:rPr>
                <w:rtl w:val="0"/>
              </w:rPr>
            </w:r>
          </w:p>
        </w:tc>
        <w:tc>
          <w:tcPr>
            <w:shd w:fill="auto" w:val="clear"/>
          </w:tcPr>
          <w:p w:rsidR="00000000" w:rsidDel="00000000" w:rsidP="00000000" w:rsidRDefault="00000000" w:rsidRPr="00000000" w14:paraId="0000006F">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Política nacional de confianza y seguridad digital</w:t>
            </w:r>
          </w:p>
        </w:tc>
      </w:tr>
      <w:tr>
        <w:trPr>
          <w:cantSplit w:val="0"/>
          <w:tblHeader w:val="0"/>
        </w:trPr>
        <w:tc>
          <w:tcPr>
            <w:shd w:fill="auto" w:val="clear"/>
          </w:tcPr>
          <w:p w:rsidR="00000000" w:rsidDel="00000000" w:rsidP="00000000" w:rsidRDefault="00000000" w:rsidRPr="00000000" w14:paraId="00000070">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CONPES 4050 de 2021</w:t>
            </w:r>
            <w:r w:rsidDel="00000000" w:rsidR="00000000" w:rsidRPr="00000000">
              <w:rPr>
                <w:rtl w:val="0"/>
              </w:rPr>
            </w:r>
          </w:p>
        </w:tc>
        <w:tc>
          <w:tcPr>
            <w:shd w:fill="auto" w:val="clear"/>
          </w:tcPr>
          <w:p w:rsidR="00000000" w:rsidDel="00000000" w:rsidP="00000000" w:rsidRDefault="00000000" w:rsidRPr="00000000" w14:paraId="00000071">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Política nacional para la consolidación del SINAP</w:t>
            </w:r>
          </w:p>
        </w:tc>
      </w:tr>
      <w:tr>
        <w:trPr>
          <w:cantSplit w:val="0"/>
          <w:tblHeader w:val="0"/>
        </w:trPr>
        <w:tc>
          <w:tcPr>
            <w:shd w:fill="auto" w:val="clear"/>
          </w:tcPr>
          <w:p w:rsidR="00000000" w:rsidDel="00000000" w:rsidP="00000000" w:rsidRDefault="00000000" w:rsidRPr="00000000" w14:paraId="00000072">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Resolución 321 de 2015.</w:t>
            </w:r>
            <w:r w:rsidDel="00000000" w:rsidR="00000000" w:rsidRPr="00000000">
              <w:rPr>
                <w:rtl w:val="0"/>
              </w:rPr>
            </w:r>
          </w:p>
        </w:tc>
        <w:tc>
          <w:tcPr>
            <w:shd w:fill="auto" w:val="clear"/>
          </w:tcPr>
          <w:p w:rsidR="00000000" w:rsidDel="00000000" w:rsidP="00000000" w:rsidRDefault="00000000" w:rsidRPr="00000000" w14:paraId="00000073">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Trámites que generan cobro por servicios de evaluación y/o seguimiento por parte de la entidad y sus tarifas</w:t>
            </w:r>
          </w:p>
        </w:tc>
      </w:tr>
      <w:tr>
        <w:trPr>
          <w:cantSplit w:val="0"/>
          <w:tblHeader w:val="0"/>
        </w:trPr>
        <w:tc>
          <w:tcPr>
            <w:shd w:fill="auto" w:val="clear"/>
          </w:tcPr>
          <w:p w:rsidR="00000000" w:rsidDel="00000000" w:rsidP="00000000" w:rsidRDefault="00000000" w:rsidRPr="00000000" w14:paraId="00000074">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Resolución 310 de 2021 PNNC</w:t>
            </w:r>
            <w:r w:rsidDel="00000000" w:rsidR="00000000" w:rsidRPr="00000000">
              <w:rPr>
                <w:rtl w:val="0"/>
              </w:rPr>
            </w:r>
          </w:p>
        </w:tc>
        <w:tc>
          <w:tcPr>
            <w:shd w:fill="auto" w:val="clear"/>
          </w:tcPr>
          <w:p w:rsidR="00000000" w:rsidDel="00000000" w:rsidP="00000000" w:rsidRDefault="00000000" w:rsidRPr="00000000" w14:paraId="00000075">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Creación Grupos internos de Trabajo de PNNC y sus funciones</w:t>
            </w:r>
          </w:p>
        </w:tc>
      </w:tr>
      <w:tr>
        <w:trPr>
          <w:cantSplit w:val="0"/>
          <w:tblHeader w:val="0"/>
        </w:trPr>
        <w:tc>
          <w:tcPr>
            <w:shd w:fill="auto" w:val="clear"/>
          </w:tcPr>
          <w:p w:rsidR="00000000" w:rsidDel="00000000" w:rsidP="00000000" w:rsidRDefault="00000000" w:rsidRPr="00000000" w14:paraId="00000076">
            <w:pPr>
              <w:jc w:val="center"/>
              <w:rPr>
                <w:rFonts w:ascii="Corbel" w:cs="Corbel" w:eastAsia="Corbel" w:hAnsi="Corbel"/>
                <w:sz w:val="22"/>
                <w:szCs w:val="22"/>
              </w:rPr>
            </w:pPr>
            <w:r w:rsidDel="00000000" w:rsidR="00000000" w:rsidRPr="00000000">
              <w:rPr>
                <w:rFonts w:ascii="Corbel" w:cs="Corbel" w:eastAsia="Corbel" w:hAnsi="Corbel"/>
                <w:b w:val="0"/>
                <w:sz w:val="22"/>
                <w:szCs w:val="22"/>
                <w:rtl w:val="0"/>
              </w:rPr>
              <w:t xml:space="preserve">Marco de referencia Geoespacial de 2021</w:t>
            </w:r>
            <w:r w:rsidDel="00000000" w:rsidR="00000000" w:rsidRPr="00000000">
              <w:rPr>
                <w:rtl w:val="0"/>
              </w:rPr>
            </w:r>
          </w:p>
        </w:tc>
        <w:tc>
          <w:tcPr>
            <w:shd w:fill="auto" w:val="clear"/>
          </w:tcPr>
          <w:p w:rsidR="00000000" w:rsidDel="00000000" w:rsidP="00000000" w:rsidRDefault="00000000" w:rsidRPr="00000000" w14:paraId="00000077">
            <w:pPr>
              <w:jc w:val="center"/>
              <w:rPr>
                <w:rFonts w:ascii="Corbel" w:cs="Corbel" w:eastAsia="Corbel" w:hAnsi="Corbel"/>
                <w:color w:val="000000"/>
                <w:sz w:val="22"/>
                <w:szCs w:val="22"/>
              </w:rPr>
            </w:pPr>
            <w:r w:rsidDel="00000000" w:rsidR="00000000" w:rsidRPr="00000000">
              <w:rPr>
                <w:rFonts w:ascii="Corbel" w:cs="Corbel" w:eastAsia="Corbel" w:hAnsi="Corbel"/>
                <w:color w:val="000000"/>
                <w:sz w:val="22"/>
                <w:szCs w:val="22"/>
                <w:rtl w:val="0"/>
              </w:rPr>
              <w:t xml:space="preserve">Es el instrumento que proporciona las directrices y lineamientos encaminados a facilitar y optimizar los procesos de gestión geoespacial.</w:t>
            </w:r>
          </w:p>
        </w:tc>
      </w:tr>
    </w:tbl>
    <w:p w:rsidR="00000000" w:rsidDel="00000000" w:rsidP="00000000" w:rsidRDefault="00000000" w:rsidRPr="00000000" w14:paraId="00000078">
      <w:pPr>
        <w:rPr/>
        <w:sectPr>
          <w:headerReference r:id="rId33" w:type="default"/>
          <w:footerReference r:id="rId34" w:type="default"/>
          <w:footerReference r:id="rId35" w:type="even"/>
          <w:pgSz w:h="15840" w:w="12240" w:orient="portrait"/>
          <w:pgMar w:bottom="494" w:top="675" w:left="1440" w:right="1440" w:header="708" w:footer="708"/>
          <w:pgNumType w:start="0"/>
          <w:titlePg w:val="1"/>
        </w:sectPr>
      </w:pPr>
      <w:r w:rsidDel="00000000" w:rsidR="00000000" w:rsidRPr="00000000">
        <w:rPr>
          <w:rtl w:val="0"/>
        </w:rPr>
      </w:r>
    </w:p>
    <w:p w:rsidR="00000000" w:rsidDel="00000000" w:rsidP="00000000" w:rsidRDefault="00000000" w:rsidRPr="00000000" w14:paraId="00000079">
      <w:pPr>
        <w:pStyle w:val="Heading1"/>
        <w:numPr>
          <w:ilvl w:val="0"/>
          <w:numId w:val="9"/>
        </w:numPr>
        <w:ind w:left="360" w:hanging="360"/>
        <w:rPr>
          <w:color w:val="f39c12"/>
        </w:rPr>
      </w:pPr>
      <w:r w:rsidDel="00000000" w:rsidR="00000000" w:rsidRPr="00000000">
        <w:rPr>
          <w:rtl w:val="0"/>
        </w:rPr>
        <w:t xml:space="preserve">Contexto y Modelo operativo de la entidad </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-1377313</wp:posOffset>
            </wp:positionV>
            <wp:extent cx="2480310" cy="10114280"/>
            <wp:effectExtent b="0" l="0" r="0" t="0"/>
            <wp:wrapNone/>
            <wp:docPr descr="Forma, Flecha&#10;&#10;Descripción generada automáticamente con confianza media" id="2061993864" name="image6.png"/>
            <a:graphic>
              <a:graphicData uri="http://schemas.openxmlformats.org/drawingml/2006/picture">
                <pic:pic>
                  <pic:nvPicPr>
                    <pic:cNvPr descr="Forma, Flecha&#10;&#10;Descripción generada automáticamente con confianza media" id="0" name="image6.png"/>
                    <pic:cNvPicPr preferRelativeResize="0"/>
                  </pic:nvPicPr>
                  <pic:blipFill>
                    <a:blip r:embed="rId23"/>
                    <a:srcRect b="0" l="0" r="0" t="0"/>
                    <a:stretch>
                      <a:fillRect/>
                    </a:stretch>
                  </pic:blipFill>
                  <pic:spPr>
                    <a:xfrm>
                      <a:off x="0" y="0"/>
                      <a:ext cx="2480310" cy="10114280"/>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4" name=""/>
                <a:graphic>
                  <a:graphicData uri="http://schemas.microsoft.com/office/word/2010/wordprocessingShape">
                    <wps:wsp>
                      <wps:cNvSpPr/>
                      <wps:cNvPr id="141" name="Shape 141"/>
                      <wps:spPr>
                        <a:xfrm>
                          <a:off x="4214430" y="2722408"/>
                          <a:ext cx="2263140" cy="2115185"/>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4" name="image31.png"/>
                <a:graphic>
                  <a:graphicData uri="http://schemas.openxmlformats.org/drawingml/2006/picture">
                    <pic:pic>
                      <pic:nvPicPr>
                        <pic:cNvPr id="0" name="image31.png"/>
                        <pic:cNvPicPr preferRelativeResize="0"/>
                      </pic:nvPicPr>
                      <pic:blipFill>
                        <a:blip r:embed="rId36"/>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07A">
      <w:pPr>
        <w:rPr/>
      </w:pPr>
      <w:r w:rsidDel="00000000" w:rsidR="00000000" w:rsidRPr="00000000">
        <w:rPr>
          <w:rtl w:val="0"/>
        </w:rPr>
        <w:t xml:space="preserve">     </w:t>
      </w:r>
    </w:p>
    <w:p w:rsidR="00000000" w:rsidDel="00000000" w:rsidP="00000000" w:rsidRDefault="00000000" w:rsidRPr="00000000" w14:paraId="0000007B">
      <w:pPr>
        <w:rPr/>
      </w:pPr>
      <w:r w:rsidDel="00000000" w:rsidR="00000000" w:rsidRPr="00000000">
        <w:rPr>
          <w:rtl w:val="0"/>
        </w:rPr>
        <w:t xml:space="preserve">     </w:t>
      </w:r>
    </w:p>
    <w:p w:rsidR="00000000" w:rsidDel="00000000" w:rsidP="00000000" w:rsidRDefault="00000000" w:rsidRPr="00000000" w14:paraId="0000007C">
      <w:pPr>
        <w:rPr/>
      </w:pPr>
      <w:r w:rsidDel="00000000" w:rsidR="00000000" w:rsidRPr="00000000">
        <w:rPr>
          <w:rtl w:val="0"/>
        </w:rPr>
        <w:t xml:space="preserve">     </w:t>
      </w:r>
    </w:p>
    <w:p w:rsidR="00000000" w:rsidDel="00000000" w:rsidP="00000000" w:rsidRDefault="00000000" w:rsidRPr="00000000" w14:paraId="0000007D">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30" name=""/>
                <a:graphic>
                  <a:graphicData uri="http://schemas.microsoft.com/office/word/2010/wordprocessingShape">
                    <wps:wsp>
                      <wps:cNvSpPr/>
                      <wps:cNvPr id="127" name="Shape 127"/>
                      <wps:spPr>
                        <a:xfrm>
                          <a:off x="2290380" y="884400"/>
                          <a:ext cx="6111240" cy="5791200"/>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30" name="image27.png"/>
                <a:graphic>
                  <a:graphicData uri="http://schemas.openxmlformats.org/drawingml/2006/picture">
                    <pic:pic>
                      <pic:nvPicPr>
                        <pic:cNvPr id="0" name="image27.png"/>
                        <pic:cNvPicPr preferRelativeResize="0"/>
                      </pic:nvPicPr>
                      <pic:blipFill>
                        <a:blip r:embed="rId37"/>
                        <a:srcRect/>
                        <a:stretch>
                          <a:fillRect/>
                        </a:stretch>
                      </pic:blipFill>
                      <pic:spPr>
                        <a:xfrm>
                          <a:off x="0" y="0"/>
                          <a:ext cx="6158865" cy="5838825"/>
                        </a:xfrm>
                        <a:prstGeom prst="rect"/>
                        <a:ln/>
                      </pic:spPr>
                    </pic:pic>
                  </a:graphicData>
                </a:graphic>
              </wp:anchor>
            </w:drawing>
          </mc:Fallback>
        </mc:AlternateContent>
      </w:r>
    </w:p>
    <w:p w:rsidR="00000000" w:rsidDel="00000000" w:rsidP="00000000" w:rsidRDefault="00000000" w:rsidRPr="00000000" w14:paraId="0000007E">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314325</wp:posOffset>
            </wp:positionV>
            <wp:extent cx="5046980" cy="4102100"/>
            <wp:effectExtent b="0" l="0" r="0" t="0"/>
            <wp:wrapSquare wrapText="bothSides" distB="0" distT="0" distL="114300" distR="114300"/>
            <wp:docPr descr="Interfaz de usuario gráfica, Aplicación, Icono&#10;&#10;Descripción generada automáticamente" id="2061993863" name="image10.png"/>
            <a:graphic>
              <a:graphicData uri="http://schemas.openxmlformats.org/drawingml/2006/picture">
                <pic:pic>
                  <pic:nvPicPr>
                    <pic:cNvPr descr="Interfaz de usuario gráfica, Aplicación, Icono&#10;&#10;Descripción generada automáticamente" id="0" name="image10.png"/>
                    <pic:cNvPicPr preferRelativeResize="0"/>
                  </pic:nvPicPr>
                  <pic:blipFill>
                    <a:blip r:embed="rId32"/>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07F">
      <w:pPr>
        <w:rPr/>
      </w:pPr>
      <w:r w:rsidDel="00000000" w:rsidR="00000000" w:rsidRPr="00000000">
        <w:rPr>
          <w:rtl w:val="0"/>
        </w:rPr>
        <w:t xml:space="preserve">     </w:t>
      </w:r>
    </w:p>
    <w:p w:rsidR="00000000" w:rsidDel="00000000" w:rsidP="00000000" w:rsidRDefault="00000000" w:rsidRPr="00000000" w14:paraId="00000080">
      <w:pPr>
        <w:rPr/>
      </w:pPr>
      <w:r w:rsidDel="00000000" w:rsidR="00000000" w:rsidRPr="00000000">
        <w:rPr>
          <w:rtl w:val="0"/>
        </w:rPr>
        <w:t xml:space="preserve">     </w:t>
      </w:r>
    </w:p>
    <w:p w:rsidR="00000000" w:rsidDel="00000000" w:rsidP="00000000" w:rsidRDefault="00000000" w:rsidRPr="00000000" w14:paraId="00000081">
      <w:pPr>
        <w:rPr/>
      </w:pPr>
      <w:r w:rsidDel="00000000" w:rsidR="00000000" w:rsidRPr="00000000">
        <w:rPr>
          <w:rtl w:val="0"/>
        </w:rPr>
        <w:t xml:space="preserve">     </w:t>
      </w:r>
    </w:p>
    <w:p w:rsidR="00000000" w:rsidDel="00000000" w:rsidP="00000000" w:rsidRDefault="00000000" w:rsidRPr="00000000" w14:paraId="00000082">
      <w:pPr>
        <w:rPr/>
      </w:pPr>
      <w:r w:rsidDel="00000000" w:rsidR="00000000" w:rsidRPr="00000000">
        <w:rPr>
          <w:rtl w:val="0"/>
        </w:rPr>
        <w:t xml:space="preserve">     </w:t>
      </w:r>
    </w:p>
    <w:p w:rsidR="00000000" w:rsidDel="00000000" w:rsidP="00000000" w:rsidRDefault="00000000" w:rsidRPr="00000000" w14:paraId="00000083">
      <w:pPr>
        <w:rPr/>
      </w:pPr>
      <w:r w:rsidDel="00000000" w:rsidR="00000000" w:rsidRPr="00000000">
        <w:rPr>
          <w:rtl w:val="0"/>
        </w:rPr>
        <w:t xml:space="preserve">     </w:t>
      </w:r>
    </w:p>
    <w:p w:rsidR="00000000" w:rsidDel="00000000" w:rsidP="00000000" w:rsidRDefault="00000000" w:rsidRPr="00000000" w14:paraId="00000084">
      <w:pPr>
        <w:rPr/>
      </w:pPr>
      <w:r w:rsidDel="00000000" w:rsidR="00000000" w:rsidRPr="00000000">
        <w:rPr>
          <w:rtl w:val="0"/>
        </w:rPr>
        <w:t xml:space="preserve">     </w:t>
      </w:r>
    </w:p>
    <w:p w:rsidR="00000000" w:rsidDel="00000000" w:rsidP="00000000" w:rsidRDefault="00000000" w:rsidRPr="00000000" w14:paraId="00000085">
      <w:pPr>
        <w:rPr/>
      </w:pPr>
      <w:r w:rsidDel="00000000" w:rsidR="00000000" w:rsidRPr="00000000">
        <w:rPr>
          <w:rtl w:val="0"/>
        </w:rPr>
        <w:t xml:space="preserve">     </w:t>
      </w:r>
    </w:p>
    <w:p w:rsidR="00000000" w:rsidDel="00000000" w:rsidP="00000000" w:rsidRDefault="00000000" w:rsidRPr="00000000" w14:paraId="00000086">
      <w:pPr>
        <w:rPr/>
      </w:pPr>
      <w:r w:rsidDel="00000000" w:rsidR="00000000" w:rsidRPr="00000000">
        <w:rPr>
          <w:rtl w:val="0"/>
        </w:rPr>
        <w:t xml:space="preserve">     </w:t>
      </w:r>
    </w:p>
    <w:p w:rsidR="00000000" w:rsidDel="00000000" w:rsidP="00000000" w:rsidRDefault="00000000" w:rsidRPr="00000000" w14:paraId="00000087">
      <w:pPr>
        <w:rPr/>
        <w:sectPr>
          <w:type w:val="nextPage"/>
          <w:pgSz w:h="15840" w:w="12240" w:orient="portrait"/>
          <w:pgMar w:bottom="494" w:top="675" w:left="1440" w:right="1440" w:header="708" w:footer="708"/>
          <w:pgNumType w:start="0"/>
          <w:titlePg w:val="1"/>
        </w:sectPr>
      </w:pPr>
      <w:r w:rsidDel="00000000" w:rsidR="00000000" w:rsidRPr="00000000">
        <w:rPr>
          <w:rtl w:val="0"/>
        </w:rPr>
        <w:t xml:space="preserve">     </w:t>
      </w:r>
    </w:p>
    <w:p w:rsidR="00000000" w:rsidDel="00000000" w:rsidP="00000000" w:rsidRDefault="00000000" w:rsidRPr="00000000" w14:paraId="00000088">
      <w:pPr>
        <w:pStyle w:val="Heading2"/>
        <w:numPr>
          <w:ilvl w:val="1"/>
          <w:numId w:val="9"/>
        </w:numPr>
        <w:ind w:left="792" w:hanging="432"/>
        <w:rPr/>
      </w:pPr>
      <w:r w:rsidDel="00000000" w:rsidR="00000000" w:rsidRPr="00000000">
        <w:rPr>
          <w:rtl w:val="0"/>
        </w:rPr>
        <w:t xml:space="preserve">Motivadores Estratégicos</w:t>
      </w:r>
    </w:p>
    <w:p w:rsidR="00000000" w:rsidDel="00000000" w:rsidP="00000000" w:rsidRDefault="00000000" w:rsidRPr="00000000" w14:paraId="00000089">
      <w:pPr>
        <w:rPr/>
      </w:pPr>
      <w:r w:rsidDel="00000000" w:rsidR="00000000" w:rsidRPr="00000000">
        <w:rPr>
          <w:rtl w:val="0"/>
        </w:rPr>
        <w:t xml:space="preserve">Esta sección del documento se hace referencia a la identificación de los motivadores estratégicos a nivel nacional, sectorial e institucional, que apalancan los lineamientos y Políticas orientados a la Estrategia de Tecnologías de la Información (PETI) a nivel general en las entidades del País y por supuesto, en PNNC.</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Por medio de la Ley 2294 del 19 mayo de 2023 se oficializó el “PLAN NACIONAL DE DESARROLLO 2022-2026 COLOMBIA POTENCIA MUNDIAL DE LA VIDA”, está compuesto por cinco transformaciones: (a) ordenamiento del territorio alrededor del agua, (b) seguridad humana y justicia social, (c) derecho humano a la alimentación, (d) internacionalización, economía productiva para la vida y acción climática, y (e) convergencia regional.</w:t>
      </w:r>
    </w:p>
    <w:p w:rsidR="00000000" w:rsidDel="00000000" w:rsidP="00000000" w:rsidRDefault="00000000" w:rsidRPr="00000000" w14:paraId="0000008C">
      <w:pPr>
        <w:rPr/>
      </w:pPr>
      <w:r w:rsidDel="00000000" w:rsidR="00000000" w:rsidRPr="00000000">
        <w:rPr>
          <w:rtl w:val="0"/>
        </w:rPr>
        <w:t xml:space="preserve"> </w:t>
      </w:r>
    </w:p>
    <w:p w:rsidR="00000000" w:rsidDel="00000000" w:rsidP="00000000" w:rsidRDefault="00000000" w:rsidRPr="00000000" w14:paraId="0000008D">
      <w:pPr>
        <w:rPr/>
      </w:pPr>
      <w:r w:rsidDel="00000000" w:rsidR="00000000" w:rsidRPr="00000000">
        <w:rPr>
          <w:rtl w:val="0"/>
        </w:rPr>
        <w:t xml:space="preserve">En su Artículo 143°. Transformación Digital como Motor de Oportunidades e Igualdad, se establece que el Ministerio de Tecnologías de lo Información y los Comunicaciones (MINTIC) diseñará e implementará una estrategia integral para democratizar las TIC y desarrollar la sociedad del conocimiento y la tecnología en el país.</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t xml:space="preserve">A continuación, se describe gráficamente el escalonamiento entre los motivadores estratégicos por escala de decisión, comenzando con aquellos motivadores de orden nacional, pasando a sectorial, institucional e internos: </w:t>
      </w:r>
    </w:p>
    <w:p w:rsidR="00000000" w:rsidDel="00000000" w:rsidP="00000000" w:rsidRDefault="00000000" w:rsidRPr="00000000" w14:paraId="00000090">
      <w:pPr>
        <w:keepNext w:val="1"/>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520700</wp:posOffset>
                </wp:positionH>
                <wp:positionV relativeFrom="paragraph">
                  <wp:posOffset>254000</wp:posOffset>
                </wp:positionV>
                <wp:extent cx="5089525" cy="4114165"/>
                <wp:effectExtent b="0" l="0" r="0" t="0"/>
                <wp:wrapTopAndBottom distB="0" distT="0"/>
                <wp:docPr id="2061993851" name=""/>
                <a:graphic>
                  <a:graphicData uri="http://schemas.microsoft.com/office/word/2010/wordprocessingGroup">
                    <wpg:wgp>
                      <wpg:cNvGrpSpPr/>
                      <wpg:grpSpPr>
                        <a:xfrm>
                          <a:off x="2801225" y="1722900"/>
                          <a:ext cx="5089525" cy="4114165"/>
                          <a:chOff x="2801225" y="1722900"/>
                          <a:chExt cx="5089550" cy="4114200"/>
                        </a:xfrm>
                      </wpg:grpSpPr>
                      <wpg:grpSp>
                        <wpg:cNvGrpSpPr/>
                        <wpg:grpSpPr>
                          <a:xfrm>
                            <a:off x="2785486" y="1722918"/>
                            <a:ext cx="5126624" cy="4158393"/>
                            <a:chOff x="2779855" y="1722900"/>
                            <a:chExt cx="5132290" cy="4158404"/>
                          </a:xfrm>
                        </wpg:grpSpPr>
                        <wps:wsp>
                          <wps:cNvSpPr/>
                          <wps:cNvPr id="6" name="Shape 6"/>
                          <wps:spPr>
                            <a:xfrm>
                              <a:off x="2795625" y="1722900"/>
                              <a:ext cx="5095150" cy="41141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779855" y="1722918"/>
                              <a:ext cx="5132290" cy="4158386"/>
                              <a:chOff x="-21386" y="0"/>
                              <a:chExt cx="5132846" cy="4158965"/>
                            </a:xfrm>
                          </wpg:grpSpPr>
                          <wps:wsp>
                            <wps:cNvSpPr/>
                            <wps:cNvPr id="475" name="Shape 475"/>
                            <wps:spPr>
                              <a:xfrm>
                                <a:off x="0" y="0"/>
                                <a:ext cx="5090075" cy="41147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76" name="Shape 476"/>
                              <pic:cNvPicPr preferRelativeResize="0"/>
                            </pic:nvPicPr>
                            <pic:blipFill rotWithShape="1">
                              <a:blip r:embed="rId38">
                                <a:alphaModFix/>
                              </a:blip>
                              <a:srcRect b="0" l="0" r="0" t="0"/>
                              <a:stretch/>
                            </pic:blipFill>
                            <pic:spPr>
                              <a:xfrm>
                                <a:off x="143314" y="0"/>
                                <a:ext cx="4552950" cy="1632585"/>
                              </a:xfrm>
                              <a:prstGeom prst="rect">
                                <a:avLst/>
                              </a:prstGeom>
                              <a:noFill/>
                              <a:ln>
                                <a:noFill/>
                              </a:ln>
                            </pic:spPr>
                          </pic:pic>
                          <wps:wsp>
                            <wps:cNvCnPr/>
                            <wps:spPr>
                              <a:xfrm>
                                <a:off x="168281" y="1632585"/>
                                <a:ext cx="4561725" cy="0"/>
                              </a:xfrm>
                              <a:prstGeom prst="straightConnector1">
                                <a:avLst/>
                              </a:prstGeom>
                              <a:noFill/>
                              <a:ln cap="flat" cmpd="sng" w="28575">
                                <a:solidFill>
                                  <a:srgbClr val="F5913F"/>
                                </a:solidFill>
                                <a:prstDash val="solid"/>
                                <a:round/>
                                <a:headEnd len="sm" w="sm" type="none"/>
                                <a:tailEnd len="sm" w="sm" type="none"/>
                              </a:ln>
                            </wps:spPr>
                            <wps:bodyPr anchorCtr="0" anchor="ctr" bIns="91425" lIns="91425" spcFirstLastPara="1" rIns="91425" wrap="square" tIns="91425">
                              <a:noAutofit/>
                            </wps:bodyPr>
                          </wps:wsp>
                          <wpg:grpSp>
                            <wpg:cNvGrpSpPr/>
                            <wpg:grpSpPr>
                              <a:xfrm rot="5340000">
                                <a:off x="1297494" y="322156"/>
                                <a:ext cx="2495087" cy="5090076"/>
                                <a:chOff x="1297494" y="322156"/>
                                <a:chExt cx="2728952" cy="5766808"/>
                              </a:xfrm>
                            </wpg:grpSpPr>
                            <wps:wsp>
                              <wps:cNvSpPr/>
                              <wps:cNvPr id="479" name="Shape 479"/>
                              <wps:spPr>
                                <a:xfrm>
                                  <a:off x="1890797" y="322156"/>
                                  <a:ext cx="2135649" cy="2135867"/>
                                </a:xfrm>
                                <a:custGeom>
                                  <a:rect b="b" l="l" r="r" t="t"/>
                                  <a:pathLst>
                                    <a:path extrusionOk="0" h="120000" w="120000">
                                      <a:moveTo>
                                        <a:pt x="8122" y="60000"/>
                                      </a:moveTo>
                                      <a:lnTo>
                                        <a:pt x="8122" y="60000"/>
                                      </a:lnTo>
                                      <a:cubicBezTo>
                                        <a:pt x="8122" y="32909"/>
                                        <a:pt x="29195" y="10433"/>
                                        <a:pt x="56373" y="8538"/>
                                      </a:cubicBezTo>
                                      <a:cubicBezTo>
                                        <a:pt x="83550" y="6644"/>
                                        <a:pt x="107570" y="25977"/>
                                        <a:pt x="111371" y="52803"/>
                                      </a:cubicBezTo>
                                      <a:cubicBezTo>
                                        <a:pt x="115171" y="79630"/>
                                        <a:pt x="97457" y="104810"/>
                                        <a:pt x="70811" y="110455"/>
                                      </a:cubicBezTo>
                                      <a:lnTo>
                                        <a:pt x="70259" y="118559"/>
                                      </a:lnTo>
                                      <a:lnTo>
                                        <a:pt x="56939" y="104898"/>
                                      </a:lnTo>
                                      <a:lnTo>
                                        <a:pt x="72299" y="88634"/>
                                      </a:lnTo>
                                      <a:lnTo>
                                        <a:pt x="71753" y="96641"/>
                                      </a:lnTo>
                                      <a:cubicBezTo>
                                        <a:pt x="90914" y="90726"/>
                                        <a:pt x="102405" y="71547"/>
                                        <a:pt x="98351" y="52247"/>
                                      </a:cubicBezTo>
                                      <a:cubicBezTo>
                                        <a:pt x="94296" y="32947"/>
                                        <a:pt x="76012" y="19787"/>
                                        <a:pt x="56028" y="21786"/>
                                      </a:cubicBezTo>
                                      <a:cubicBezTo>
                                        <a:pt x="36044" y="23785"/>
                                        <a:pt x="20843" y="40294"/>
                                        <a:pt x="20843" y="60000"/>
                                      </a:cubicBezTo>
                                      <a:close/>
                                    </a:path>
                                  </a:pathLst>
                                </a:custGeom>
                                <a:solidFill>
                                  <a:srgbClr val="D4D524"/>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0" name="Shape 480"/>
                              <wps:spPr>
                                <a:xfrm>
                                  <a:off x="1297494" y="1542545"/>
                                  <a:ext cx="2135649" cy="2135867"/>
                                </a:xfrm>
                                <a:custGeom>
                                  <a:rect b="b" l="l" r="r" t="t"/>
                                  <a:pathLst>
                                    <a:path extrusionOk="0" h="120000" w="120000">
                                      <a:moveTo>
                                        <a:pt x="95929" y="22787"/>
                                      </a:moveTo>
                                      <a:lnTo>
                                        <a:pt x="86926" y="32112"/>
                                      </a:lnTo>
                                      <a:cubicBezTo>
                                        <a:pt x="75218" y="21233"/>
                                        <a:pt x="57909" y="18509"/>
                                        <a:pt x="43319" y="25248"/>
                                      </a:cubicBezTo>
                                      <a:cubicBezTo>
                                        <a:pt x="28729" y="31987"/>
                                        <a:pt x="19843" y="46812"/>
                                        <a:pt x="20933" y="62595"/>
                                      </a:cubicBezTo>
                                      <a:cubicBezTo>
                                        <a:pt x="22022" y="78378"/>
                                        <a:pt x="32864" y="91893"/>
                                        <a:pt x="48247" y="96641"/>
                                      </a:cubicBezTo>
                                      <a:lnTo>
                                        <a:pt x="47701" y="88634"/>
                                      </a:lnTo>
                                      <a:lnTo>
                                        <a:pt x="63061" y="104898"/>
                                      </a:lnTo>
                                      <a:lnTo>
                                        <a:pt x="49741" y="118559"/>
                                      </a:lnTo>
                                      <a:lnTo>
                                        <a:pt x="49189" y="110455"/>
                                      </a:lnTo>
                                      <a:lnTo>
                                        <a:pt x="49189" y="110455"/>
                                      </a:lnTo>
                                      <a:cubicBezTo>
                                        <a:pt x="27663" y="105894"/>
                                        <a:pt x="11374" y="88323"/>
                                        <a:pt x="8550" y="66617"/>
                                      </a:cubicBezTo>
                                      <a:cubicBezTo>
                                        <a:pt x="5727" y="44912"/>
                                        <a:pt x="16985" y="23797"/>
                                        <a:pt x="36635" y="13940"/>
                                      </a:cubicBezTo>
                                      <a:cubicBezTo>
                                        <a:pt x="56286" y="4083"/>
                                        <a:pt x="80053" y="7629"/>
                                        <a:pt x="95929" y="22787"/>
                                      </a:cubicBezTo>
                                      <a:close/>
                                    </a:path>
                                  </a:pathLst>
                                </a:custGeom>
                                <a:gradFill>
                                  <a:gsLst>
                                    <a:gs pos="0">
                                      <a:srgbClr val="00CFDF"/>
                                    </a:gs>
                                    <a:gs pos="77000">
                                      <a:srgbClr val="00CFDF"/>
                                    </a:gs>
                                    <a:gs pos="100000">
                                      <a:srgbClr val="00CFDF"/>
                                    </a:gs>
                                  </a:gsLst>
                                  <a:lin ang="16200000" scaled="0"/>
                                </a:gra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1" name="Shape 481"/>
                              <wps:spPr>
                                <a:xfrm>
                                  <a:off x="1890797" y="2774450"/>
                                  <a:ext cx="2135649" cy="2135867"/>
                                </a:xfrm>
                                <a:custGeom>
                                  <a:rect b="b" l="l" r="r" t="t"/>
                                  <a:pathLst>
                                    <a:path extrusionOk="0" h="120000" w="120000">
                                      <a:moveTo>
                                        <a:pt x="24071" y="22787"/>
                                      </a:moveTo>
                                      <a:lnTo>
                                        <a:pt x="24071" y="22787"/>
                                      </a:lnTo>
                                      <a:cubicBezTo>
                                        <a:pt x="39947" y="7629"/>
                                        <a:pt x="63714" y="4083"/>
                                        <a:pt x="83365" y="13940"/>
                                      </a:cubicBezTo>
                                      <a:cubicBezTo>
                                        <a:pt x="103015" y="23797"/>
                                        <a:pt x="114273" y="44912"/>
                                        <a:pt x="111450" y="66617"/>
                                      </a:cubicBezTo>
                                      <a:cubicBezTo>
                                        <a:pt x="108626" y="88323"/>
                                        <a:pt x="92337" y="105894"/>
                                        <a:pt x="70811" y="110455"/>
                                      </a:cubicBezTo>
                                      <a:lnTo>
                                        <a:pt x="70259" y="118559"/>
                                      </a:lnTo>
                                      <a:lnTo>
                                        <a:pt x="56939" y="104898"/>
                                      </a:lnTo>
                                      <a:lnTo>
                                        <a:pt x="72299" y="88634"/>
                                      </a:lnTo>
                                      <a:lnTo>
                                        <a:pt x="71753" y="96641"/>
                                      </a:lnTo>
                                      <a:cubicBezTo>
                                        <a:pt x="87136" y="91893"/>
                                        <a:pt x="97978" y="78378"/>
                                        <a:pt x="99067" y="62595"/>
                                      </a:cubicBezTo>
                                      <a:cubicBezTo>
                                        <a:pt x="100157" y="46812"/>
                                        <a:pt x="91271" y="31987"/>
                                        <a:pt x="76681" y="25248"/>
                                      </a:cubicBezTo>
                                      <a:cubicBezTo>
                                        <a:pt x="62091" y="18509"/>
                                        <a:pt x="44782" y="21233"/>
                                        <a:pt x="33074" y="32112"/>
                                      </a:cubicBezTo>
                                      <a:close/>
                                    </a:path>
                                  </a:pathLst>
                                </a:custGeom>
                                <a:gradFill>
                                  <a:gsLst>
                                    <a:gs pos="0">
                                      <a:srgbClr val="75B50B"/>
                                    </a:gs>
                                    <a:gs pos="99000">
                                      <a:srgbClr val="75B50B"/>
                                    </a:gs>
                                    <a:gs pos="100000">
                                      <a:srgbClr val="75B50B"/>
                                    </a:gs>
                                  </a:gsLst>
                                  <a:lin ang="16200000" scaled="0"/>
                                </a:gra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2" name="Shape 482"/>
                              <wps:spPr>
                                <a:xfrm>
                                  <a:off x="1383013" y="4253286"/>
                                  <a:ext cx="1834791" cy="1835678"/>
                                </a:xfrm>
                                <a:prstGeom prst="blockArc">
                                  <a:avLst>
                                    <a:gd fmla="val 0" name="adj1"/>
                                    <a:gd fmla="val 18900000" name="adj2"/>
                                    <a:gd fmla="val 12740" name="adj3"/>
                                  </a:avLst>
                                </a:prstGeom>
                                <a:solidFill>
                                  <a:schemeClr val="accent2"/>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483" name="Shape 483"/>
                            <wps:spPr>
                              <a:xfrm>
                                <a:off x="168263" y="2087889"/>
                                <a:ext cx="1298081" cy="873881"/>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21"/>
                                      <w:vertAlign w:val="baseline"/>
                                    </w:rPr>
                                    <w:t xml:space="preserve">Objetivos de desarrollo sostenible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21"/>
                                      <w:vertAlign w:val="baseline"/>
                                    </w:rPr>
                                  </w:r>
                                  <w:r w:rsidDel="00000000" w:rsidR="00000000" w:rsidRPr="00000000">
                                    <w:rPr>
                                      <w:rFonts w:ascii="Cambria" w:cs="Cambria" w:eastAsia="Cambria" w:hAnsi="Cambria"/>
                                      <w:b w:val="0"/>
                                      <w:i w:val="0"/>
                                      <w:smallCaps w:val="0"/>
                                      <w:strike w:val="0"/>
                                      <w:color w:val="000000"/>
                                      <w:sz w:val="21"/>
                                      <w:vertAlign w:val="baseline"/>
                                    </w:rPr>
                                    <w:t xml:space="preserve">Plan Nacional de Desarrollo</w:t>
                                  </w:r>
                                </w:p>
                              </w:txbxContent>
                            </wps:txbx>
                            <wps:bodyPr anchorCtr="0" anchor="t" bIns="45700" lIns="91425" spcFirstLastPara="1" rIns="91425" wrap="square" tIns="45700">
                              <a:noAutofit/>
                            </wps:bodyPr>
                          </wps:wsp>
                          <wps:wsp>
                            <wps:cNvSpPr/>
                            <wps:cNvPr id="484" name="Shape 484"/>
                            <wps:spPr>
                              <a:xfrm>
                                <a:off x="1348936" y="2813319"/>
                                <a:ext cx="1298081" cy="806562"/>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t xml:space="preserve">Plan Estratégico Sectorial</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r>
                                  <w:r w:rsidDel="00000000" w:rsidR="00000000" w:rsidRPr="00000000">
                                    <w:rPr>
                                      <w:rFonts w:ascii="Cambria" w:cs="Cambria" w:eastAsia="Cambria" w:hAnsi="Cambria"/>
                                      <w:b w:val="0"/>
                                      <w:i w:val="0"/>
                                      <w:smallCaps w:val="0"/>
                                      <w:strike w:val="0"/>
                                      <w:color w:val="000000"/>
                                      <w:sz w:val="16"/>
                                      <w:vertAlign w:val="baseline"/>
                                    </w:rPr>
                                    <w:t xml:space="preserve">Plan Estratégico SIAC</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r>
                                  <w:r w:rsidDel="00000000" w:rsidR="00000000" w:rsidRPr="00000000">
                                    <w:rPr>
                                      <w:rFonts w:ascii="Cambria" w:cs="Cambria" w:eastAsia="Cambria" w:hAnsi="Cambria"/>
                                      <w:b w:val="0"/>
                                      <w:i w:val="0"/>
                                      <w:smallCaps w:val="0"/>
                                      <w:strike w:val="0"/>
                                      <w:color w:val="000000"/>
                                      <w:sz w:val="16"/>
                                      <w:vertAlign w:val="baseline"/>
                                    </w:rPr>
                                    <w:t xml:space="preserve">Convenios y acuerdos internacionales Medio Ambiente</w:t>
                                  </w:r>
                                </w:p>
                              </w:txbxContent>
                            </wps:txbx>
                            <wps:bodyPr anchorCtr="0" anchor="t" bIns="45700" lIns="91425" spcFirstLastPara="1" rIns="91425" wrap="square" tIns="45700">
                              <a:noAutofit/>
                            </wps:bodyPr>
                          </wps:wsp>
                          <wps:wsp>
                            <wps:cNvSpPr/>
                            <wps:cNvPr id="485" name="Shape 485"/>
                            <wps:spPr>
                              <a:xfrm>
                                <a:off x="2514361" y="1941156"/>
                                <a:ext cx="1134233" cy="927229"/>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t xml:space="preserve">Plan Estratégico Institucional</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r>
                                  <w:r w:rsidDel="00000000" w:rsidR="00000000" w:rsidRPr="00000000">
                                    <w:rPr>
                                      <w:rFonts w:ascii="Cambria" w:cs="Cambria" w:eastAsia="Cambria" w:hAnsi="Cambria"/>
                                      <w:b w:val="0"/>
                                      <w:i w:val="0"/>
                                      <w:smallCaps w:val="0"/>
                                      <w:strike w:val="0"/>
                                      <w:color w:val="000000"/>
                                      <w:sz w:val="16"/>
                                      <w:vertAlign w:val="baseline"/>
                                    </w:rPr>
                                    <w:t xml:space="preserve">Plan de Adquisiciones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r>
                                  <w:r w:rsidDel="00000000" w:rsidR="00000000" w:rsidRPr="00000000">
                                    <w:rPr>
                                      <w:rFonts w:ascii="Cambria" w:cs="Cambria" w:eastAsia="Cambria" w:hAnsi="Cambria"/>
                                      <w:b w:val="0"/>
                                      <w:i w:val="0"/>
                                      <w:smallCaps w:val="0"/>
                                      <w:strike w:val="0"/>
                                      <w:color w:val="000000"/>
                                      <w:sz w:val="16"/>
                                      <w:vertAlign w:val="baseline"/>
                                    </w:rPr>
                                    <w:t xml:space="preserve">Planes asociados a MIPG</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6"/>
                                      <w:vertAlign w:val="baseline"/>
                                    </w:rPr>
                                  </w:r>
                                  <w:r w:rsidDel="00000000" w:rsidR="00000000" w:rsidRPr="00000000">
                                    <w:rPr>
                                      <w:rFonts w:ascii="Cambria" w:cs="Cambria" w:eastAsia="Cambria" w:hAnsi="Cambria"/>
                                      <w:b w:val="0"/>
                                      <w:i w:val="0"/>
                                      <w:smallCaps w:val="0"/>
                                      <w:strike w:val="0"/>
                                      <w:color w:val="000000"/>
                                      <w:sz w:val="16"/>
                                      <w:vertAlign w:val="baseline"/>
                                    </w:rPr>
                                    <w:t xml:space="preserve">Acuerdos instituciones SINAP</w:t>
                                  </w:r>
                                </w:p>
                              </w:txbxContent>
                            </wps:txbx>
                            <wps:bodyPr anchorCtr="0" anchor="t" bIns="45700" lIns="91425" spcFirstLastPara="1" rIns="91425" wrap="square" tIns="45700">
                              <a:noAutofit/>
                            </wps:bodyPr>
                          </wps:wsp>
                          <wps:wsp>
                            <wps:cNvSpPr/>
                            <wps:cNvPr id="486" name="Shape 486"/>
                            <wps:spPr>
                              <a:xfrm>
                                <a:off x="3557877" y="2619764"/>
                                <a:ext cx="1233939" cy="900555"/>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8"/>
                                      <w:vertAlign w:val="baseline"/>
                                    </w:rPr>
                                    <w:t xml:space="preserve">Políticas Ambientales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mbria" w:cs="Cambria" w:eastAsia="Cambria" w:hAnsi="Cambria"/>
                                      <w:b w:val="0"/>
                                      <w:i w:val="0"/>
                                      <w:smallCaps w:val="0"/>
                                      <w:strike w:val="0"/>
                                      <w:color w:val="000000"/>
                                      <w:sz w:val="18"/>
                                      <w:vertAlign w:val="baseline"/>
                                    </w:rPr>
                                    <w:t xml:space="preserve">CONPES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mbria" w:cs="Cambria" w:eastAsia="Cambria" w:hAnsi="Cambria"/>
                                      <w:b w:val="0"/>
                                      <w:i w:val="0"/>
                                      <w:smallCaps w:val="0"/>
                                      <w:strike w:val="0"/>
                                      <w:color w:val="000000"/>
                                      <w:sz w:val="18"/>
                                      <w:vertAlign w:val="baseline"/>
                                    </w:rPr>
                                    <w:t xml:space="preserve">Planes de Manejo Ambiental</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Cambria" w:cs="Cambria" w:eastAsia="Cambria" w:hAnsi="Cambria"/>
                                      <w:b w:val="0"/>
                                      <w:i w:val="0"/>
                                      <w:smallCaps w:val="0"/>
                                      <w:strike w:val="0"/>
                                      <w:color w:val="000000"/>
                                      <w:sz w:val="18"/>
                                      <w:vertAlign w:val="baseline"/>
                                    </w:rPr>
                                  </w:r>
                                  <w:r w:rsidDel="00000000" w:rsidR="00000000" w:rsidRPr="00000000">
                                    <w:rPr>
                                      <w:rFonts w:ascii="Cambria" w:cs="Cambria" w:eastAsia="Cambria" w:hAnsi="Cambria"/>
                                      <w:b w:val="0"/>
                                      <w:i w:val="0"/>
                                      <w:smallCaps w:val="0"/>
                                      <w:strike w:val="0"/>
                                      <w:color w:val="000000"/>
                                      <w:sz w:val="18"/>
                                      <w:vertAlign w:val="baseline"/>
                                    </w:rPr>
                                    <w:t xml:space="preserve">Política de Gobierno Digital</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520700</wp:posOffset>
                </wp:positionH>
                <wp:positionV relativeFrom="paragraph">
                  <wp:posOffset>254000</wp:posOffset>
                </wp:positionV>
                <wp:extent cx="5089525" cy="4114165"/>
                <wp:effectExtent b="0" l="0" r="0" t="0"/>
                <wp:wrapTopAndBottom distB="0" distT="0"/>
                <wp:docPr id="2061993851" name="image50.png"/>
                <a:graphic>
                  <a:graphicData uri="http://schemas.openxmlformats.org/drawingml/2006/picture">
                    <pic:pic>
                      <pic:nvPicPr>
                        <pic:cNvPr id="0" name="image50.png"/>
                        <pic:cNvPicPr preferRelativeResize="0"/>
                      </pic:nvPicPr>
                      <pic:blipFill>
                        <a:blip r:embed="rId39"/>
                        <a:srcRect/>
                        <a:stretch>
                          <a:fillRect/>
                        </a:stretch>
                      </pic:blipFill>
                      <pic:spPr>
                        <a:xfrm>
                          <a:off x="0" y="0"/>
                          <a:ext cx="5089525" cy="4114165"/>
                        </a:xfrm>
                        <a:prstGeom prst="rect"/>
                        <a:ln/>
                      </pic:spPr>
                    </pic:pic>
                  </a:graphicData>
                </a:graphic>
              </wp:anchor>
            </w:drawing>
          </mc:Fallback>
        </mc:AlternateContent>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200" w:line="240" w:lineRule="auto"/>
        <w:rPr>
          <w:i w:val="1"/>
          <w:color w:val="1f497d"/>
          <w:sz w:val="18"/>
          <w:szCs w:val="18"/>
        </w:rPr>
      </w:pPr>
      <w:r w:rsidDel="00000000" w:rsidR="00000000" w:rsidRPr="00000000">
        <w:rPr>
          <w:rtl w:val="0"/>
        </w:rPr>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bookmarkStart w:colFirst="0" w:colLast="0" w:name="_heading=h.tyjcwt" w:id="5"/>
      <w:bookmarkEnd w:id="5"/>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1 Alineación Estratégica PNNC. Fuente: Elaboración UT Transformación Digital, ajustada PNNC.</w:t>
      </w:r>
    </w:p>
    <w:p w:rsidR="00000000" w:rsidDel="00000000" w:rsidP="00000000" w:rsidRDefault="00000000" w:rsidRPr="00000000" w14:paraId="00000093">
      <w:pPr>
        <w:pStyle w:val="Heading2"/>
        <w:numPr>
          <w:ilvl w:val="2"/>
          <w:numId w:val="9"/>
        </w:numPr>
        <w:ind w:left="1224" w:hanging="504.00000000000006"/>
        <w:rPr>
          <w:highlight w:val="white"/>
        </w:rPr>
      </w:pPr>
      <w:r w:rsidDel="00000000" w:rsidR="00000000" w:rsidRPr="00000000">
        <w:rPr>
          <w:highlight w:val="white"/>
          <w:rtl w:val="0"/>
        </w:rPr>
        <w:t xml:space="preserve">Política de Gobierno Digital</w:t>
      </w:r>
    </w:p>
    <w:p w:rsidR="00000000" w:rsidDel="00000000" w:rsidP="00000000" w:rsidRDefault="00000000" w:rsidRPr="00000000" w14:paraId="00000094">
      <w:pPr>
        <w:spacing w:line="240" w:lineRule="auto"/>
        <w:jc w:val="left"/>
        <w:rPr>
          <w:highlight w:val="white"/>
        </w:rPr>
      </w:pPr>
      <w:r w:rsidDel="00000000" w:rsidR="00000000" w:rsidRPr="00000000">
        <w:rPr>
          <w:rtl w:val="0"/>
        </w:rPr>
      </w:r>
    </w:p>
    <w:p w:rsidR="00000000" w:rsidDel="00000000" w:rsidP="00000000" w:rsidRDefault="00000000" w:rsidRPr="00000000" w14:paraId="00000095">
      <w:pPr>
        <w:spacing w:line="240" w:lineRule="auto"/>
        <w:rPr>
          <w:highlight w:val="white"/>
        </w:rPr>
      </w:pPr>
      <w:r w:rsidDel="00000000" w:rsidR="00000000" w:rsidRPr="00000000">
        <w:rPr>
          <w:highlight w:val="white"/>
          <w:rtl w:val="0"/>
        </w:rPr>
        <w:t xml:space="preserve">MINTIC como líder de la transformación digital mencionada en el Plan Nacional de Desarrollo es quién a través de la Dirección de Gobierno Digital, se encarga de emitir las normas, manuales, guías y la metodología de seguimiento y evaluación para la implementación de la Política de Gobierno Digital (PGD), en las entidades públicas del orden nacional y territorial. </w:t>
      </w:r>
    </w:p>
    <w:p w:rsidR="00000000" w:rsidDel="00000000" w:rsidP="00000000" w:rsidRDefault="00000000" w:rsidRPr="00000000" w14:paraId="00000096">
      <w:pPr>
        <w:spacing w:line="240" w:lineRule="auto"/>
        <w:rPr>
          <w:highlight w:val="white"/>
        </w:rPr>
      </w:pPr>
      <w:r w:rsidDel="00000000" w:rsidR="00000000" w:rsidRPr="00000000">
        <w:rPr>
          <w:rtl w:val="0"/>
        </w:rPr>
      </w:r>
    </w:p>
    <w:p w:rsidR="00000000" w:rsidDel="00000000" w:rsidP="00000000" w:rsidRDefault="00000000" w:rsidRPr="00000000" w14:paraId="00000097">
      <w:pPr>
        <w:spacing w:line="240" w:lineRule="auto"/>
        <w:rPr>
          <w:highlight w:val="white"/>
        </w:rPr>
      </w:pPr>
      <w:r w:rsidDel="00000000" w:rsidR="00000000" w:rsidRPr="00000000">
        <w:rPr>
          <w:highlight w:val="white"/>
          <w:rtl w:val="0"/>
        </w:rPr>
        <w:t xml:space="preserve">El objetivo de la Política de Gobierno Digital es:</w:t>
      </w:r>
    </w:p>
    <w:p w:rsidR="00000000" w:rsidDel="00000000" w:rsidP="00000000" w:rsidRDefault="00000000" w:rsidRPr="00000000" w14:paraId="00000098">
      <w:pPr>
        <w:spacing w:line="240" w:lineRule="auto"/>
        <w:rPr>
          <w:highlight w:val="white"/>
        </w:rPr>
      </w:pPr>
      <w:r w:rsidDel="00000000" w:rsidR="00000000" w:rsidRPr="00000000">
        <w:rPr>
          <w:rtl w:val="0"/>
        </w:rPr>
      </w:r>
    </w:p>
    <w:p w:rsidR="00000000" w:rsidDel="00000000" w:rsidP="00000000" w:rsidRDefault="00000000" w:rsidRPr="00000000" w14:paraId="00000099">
      <w:pPr>
        <w:shd w:fill="f2f2f2" w:val="clear"/>
        <w:spacing w:line="240" w:lineRule="auto"/>
        <w:ind w:left="284" w:firstLine="0"/>
        <w:rPr>
          <w:highlight w:val="white"/>
        </w:rPr>
      </w:pPr>
      <w:r w:rsidDel="00000000" w:rsidR="00000000" w:rsidRPr="00000000">
        <w:rPr>
          <w:highlight w:val="white"/>
          <w:rtl w:val="0"/>
        </w:rPr>
        <w:t xml:space="preserve">“Impactar positivamente la calidad de vida de los ciudadanos y, en general, los habitantes del territorio nacional y la competitividad del país, promoviendo la generación de valor público a través de la transformación digital del Estado, de manera proactiva, confiable, articulada y colaborativa entre los Grupos de Interés y permitir el ejercicio de los derechos de los usuarios del ciberespacio”.</w:t>
      </w:r>
      <w:r w:rsidDel="00000000" w:rsidR="00000000" w:rsidRPr="00000000">
        <w:rPr>
          <w:highlight w:val="white"/>
          <w:vertAlign w:val="superscript"/>
        </w:rPr>
        <w:footnoteReference w:customMarkFollows="0" w:id="0"/>
      </w:r>
      <w:r w:rsidDel="00000000" w:rsidR="00000000" w:rsidRPr="00000000">
        <w:rPr>
          <w:rtl w:val="0"/>
        </w:rPr>
      </w:r>
    </w:p>
    <w:p w:rsidR="00000000" w:rsidDel="00000000" w:rsidP="00000000" w:rsidRDefault="00000000" w:rsidRPr="00000000" w14:paraId="0000009A">
      <w:pPr>
        <w:spacing w:line="240" w:lineRule="auto"/>
        <w:rPr>
          <w:highlight w:val="white"/>
        </w:rPr>
      </w:pPr>
      <w:r w:rsidDel="00000000" w:rsidR="00000000" w:rsidRPr="00000000">
        <w:rPr>
          <w:rtl w:val="0"/>
        </w:rPr>
      </w:r>
    </w:p>
    <w:p w:rsidR="00000000" w:rsidDel="00000000" w:rsidP="00000000" w:rsidRDefault="00000000" w:rsidRPr="00000000" w14:paraId="0000009B">
      <w:pPr>
        <w:spacing w:line="240" w:lineRule="auto"/>
        <w:rPr>
          <w:highlight w:val="white"/>
        </w:rPr>
      </w:pPr>
      <w:r w:rsidDel="00000000" w:rsidR="00000000" w:rsidRPr="00000000">
        <w:rPr>
          <w:highlight w:val="white"/>
          <w:rtl w:val="0"/>
        </w:rPr>
        <w:t xml:space="preserve">Por otro lado, mediante el </w:t>
      </w:r>
      <w:hyperlink r:id="rId40">
        <w:r w:rsidDel="00000000" w:rsidR="00000000" w:rsidRPr="00000000">
          <w:rPr>
            <w:highlight w:val="white"/>
            <w:rtl w:val="0"/>
          </w:rPr>
          <w:t xml:space="preserve">Decreto 767 del 16 de mayo de 2022</w:t>
        </w:r>
      </w:hyperlink>
      <w:r w:rsidDel="00000000" w:rsidR="00000000" w:rsidRPr="00000000">
        <w:rPr>
          <w:highlight w:val="white"/>
          <w:rtl w:val="0"/>
        </w:rPr>
        <w:t xml:space="preserve">, se establecieron los lineamientos generales de la Política de Gobierno Digital. En la siguiente figura se presenta la estructura de la PGD, donde se visualizan los habilitadores que permiten materializar las líneas de acción de esta.</w:t>
      </w:r>
    </w:p>
    <w:p w:rsidR="00000000" w:rsidDel="00000000" w:rsidP="00000000" w:rsidRDefault="00000000" w:rsidRPr="00000000" w14:paraId="0000009C">
      <w:pPr>
        <w:spacing w:line="240" w:lineRule="auto"/>
        <w:rPr>
          <w:rFonts w:ascii="Verdana" w:cs="Verdana" w:eastAsia="Verdana" w:hAnsi="Verdana"/>
          <w:color w:val="000000"/>
        </w:rPr>
      </w:pPr>
      <w:r w:rsidDel="00000000" w:rsidR="00000000" w:rsidRPr="00000000">
        <w:rPr>
          <w:rtl w:val="0"/>
        </w:rPr>
      </w:r>
    </w:p>
    <w:p w:rsidR="00000000" w:rsidDel="00000000" w:rsidP="00000000" w:rsidRDefault="00000000" w:rsidRPr="00000000" w14:paraId="0000009D">
      <w:pPr>
        <w:jc w:val="center"/>
        <w:rPr>
          <w:rFonts w:ascii="Verdana" w:cs="Verdana" w:eastAsia="Verdana" w:hAnsi="Verdana"/>
          <w:b w:val="1"/>
          <w:color w:val="000000"/>
          <w:sz w:val="18"/>
          <w:szCs w:val="18"/>
        </w:rPr>
      </w:pPr>
      <w:r w:rsidDel="00000000" w:rsidR="00000000" w:rsidRPr="00000000">
        <w:rPr>
          <w:rtl w:val="0"/>
        </w:rPr>
      </w:r>
    </w:p>
    <w:p w:rsidR="00000000" w:rsidDel="00000000" w:rsidP="00000000" w:rsidRDefault="00000000" w:rsidRPr="00000000" w14:paraId="0000009E">
      <w:pPr>
        <w:spacing w:line="240" w:lineRule="auto"/>
        <w:jc w:val="center"/>
        <w:rPr>
          <w:rFonts w:ascii="Verdana" w:cs="Verdana" w:eastAsia="Verdana" w:hAnsi="Verdana"/>
          <w:color w:val="000000"/>
        </w:rPr>
      </w:pPr>
      <w:r w:rsidDel="00000000" w:rsidR="00000000" w:rsidRPr="00000000">
        <w:rPr>
          <w:rFonts w:ascii="Verdana" w:cs="Verdana" w:eastAsia="Verdana" w:hAnsi="Verdana"/>
          <w:color w:val="000000"/>
        </w:rPr>
        <w:drawing>
          <wp:inline distB="0" distT="0" distL="0" distR="0">
            <wp:extent cx="4293596" cy="2874253"/>
            <wp:effectExtent b="0" l="0" r="0" t="0"/>
            <wp:docPr id="2061993872" name="image14.png"/>
            <a:graphic>
              <a:graphicData uri="http://schemas.openxmlformats.org/drawingml/2006/picture">
                <pic:pic>
                  <pic:nvPicPr>
                    <pic:cNvPr id="0" name="image14.png"/>
                    <pic:cNvPicPr preferRelativeResize="0"/>
                  </pic:nvPicPr>
                  <pic:blipFill>
                    <a:blip r:embed="rId41"/>
                    <a:srcRect b="5461" l="0" r="0" t="0"/>
                    <a:stretch>
                      <a:fillRect/>
                    </a:stretch>
                  </pic:blipFill>
                  <pic:spPr>
                    <a:xfrm>
                      <a:off x="0" y="0"/>
                      <a:ext cx="4293596" cy="2874253"/>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jc w:val="center"/>
        <w:rPr>
          <w:rFonts w:ascii="Verdana" w:cs="Verdana" w:eastAsia="Verdana" w:hAnsi="Verdana"/>
          <w:color w:val="000000"/>
          <w:sz w:val="16"/>
          <w:szCs w:val="16"/>
        </w:rPr>
      </w:pPr>
      <w:r w:rsidDel="00000000" w:rsidR="00000000" w:rsidRPr="00000000">
        <w:rPr>
          <w:i w:val="1"/>
          <w:color w:val="1f497d"/>
          <w:sz w:val="18"/>
          <w:szCs w:val="18"/>
          <w:rtl w:val="0"/>
        </w:rPr>
        <w:t xml:space="preserve">Figura No. 1 Elementos que Componen La Política de Gobierno Digital</w:t>
      </w:r>
      <w:r w:rsidDel="00000000" w:rsidR="00000000" w:rsidRPr="00000000">
        <w:rPr>
          <w:rtl w:val="0"/>
        </w:rPr>
      </w:r>
    </w:p>
    <w:p w:rsidR="00000000" w:rsidDel="00000000" w:rsidP="00000000" w:rsidRDefault="00000000" w:rsidRPr="00000000" w14:paraId="000000A0">
      <w:pPr>
        <w:jc w:val="center"/>
        <w:rPr>
          <w:rFonts w:ascii="Verdana" w:cs="Verdana" w:eastAsia="Verdana" w:hAnsi="Verdana"/>
          <w:color w:val="000000"/>
          <w:sz w:val="16"/>
          <w:szCs w:val="16"/>
        </w:rPr>
      </w:pPr>
      <w:r w:rsidDel="00000000" w:rsidR="00000000" w:rsidRPr="00000000">
        <w:rPr>
          <w:rFonts w:ascii="Verdana" w:cs="Verdana" w:eastAsia="Verdana" w:hAnsi="Verdana"/>
          <w:color w:val="000000"/>
          <w:sz w:val="16"/>
          <w:szCs w:val="16"/>
          <w:rtl w:val="0"/>
        </w:rPr>
        <w:t xml:space="preserve">Fuente: Documento Maestro del Marco de Referenciade Arquitectura Empresarial MRAE.DM V3.0</w:t>
      </w:r>
    </w:p>
    <w:p w:rsidR="00000000" w:rsidDel="00000000" w:rsidP="00000000" w:rsidRDefault="00000000" w:rsidRPr="00000000" w14:paraId="000000A1">
      <w:pPr>
        <w:spacing w:line="240" w:lineRule="auto"/>
        <w:rPr>
          <w:rFonts w:ascii="Verdana" w:cs="Verdana" w:eastAsia="Verdana" w:hAnsi="Verdana"/>
          <w:color w:val="000000"/>
        </w:rPr>
      </w:pPr>
      <w:r w:rsidDel="00000000" w:rsidR="00000000" w:rsidRPr="00000000">
        <w:rPr>
          <w:rtl w:val="0"/>
        </w:rPr>
      </w:r>
    </w:p>
    <w:p w:rsidR="00000000" w:rsidDel="00000000" w:rsidP="00000000" w:rsidRDefault="00000000" w:rsidRPr="00000000" w14:paraId="000000A2">
      <w:pPr>
        <w:spacing w:line="240" w:lineRule="auto"/>
        <w:rPr/>
      </w:pPr>
      <w:r w:rsidDel="00000000" w:rsidR="00000000" w:rsidRPr="00000000">
        <w:rPr>
          <w:rtl w:val="0"/>
        </w:rPr>
        <w:t xml:space="preserve">En la estructura se observa que uno de los Habilitadores es la Arquitectura, que a través del Marco de Referencia de Arquitectura Empresarial MRAE busca orientar todo el ciclo de desarrollo y gestión de capacidades habilitadas con tecnología, para lograr la transformación digital de las Entidades públicas y la generación de valor público para los ciudadanos y partes interesadas en general, a través de sus tres modelos (MAE, MGGTI, MGPTI).</w:t>
      </w:r>
    </w:p>
    <w:p w:rsidR="00000000" w:rsidDel="00000000" w:rsidP="00000000" w:rsidRDefault="00000000" w:rsidRPr="00000000" w14:paraId="000000A3">
      <w:pPr>
        <w:spacing w:line="240" w:lineRule="auto"/>
        <w:rPr/>
      </w:pPr>
      <w:r w:rsidDel="00000000" w:rsidR="00000000" w:rsidRPr="00000000">
        <w:rPr>
          <w:rtl w:val="0"/>
        </w:rPr>
      </w:r>
    </w:p>
    <w:p w:rsidR="00000000" w:rsidDel="00000000" w:rsidP="00000000" w:rsidRDefault="00000000" w:rsidRPr="00000000" w14:paraId="000000A4">
      <w:pPr>
        <w:jc w:val="left"/>
        <w:rPr>
          <w:i w:val="1"/>
          <w:color w:val="1f497d"/>
          <w:sz w:val="18"/>
          <w:szCs w:val="18"/>
        </w:rPr>
      </w:pPr>
      <w:r w:rsidDel="00000000" w:rsidR="00000000" w:rsidRPr="00000000">
        <w:rPr>
          <w:rtl w:val="0"/>
        </w:rPr>
      </w:r>
    </w:p>
    <w:p w:rsidR="00000000" w:rsidDel="00000000" w:rsidP="00000000" w:rsidRDefault="00000000" w:rsidRPr="00000000" w14:paraId="000000A5">
      <w:pPr>
        <w:jc w:val="center"/>
        <w:rPr/>
      </w:pPr>
      <w:r w:rsidDel="00000000" w:rsidR="00000000" w:rsidRPr="00000000">
        <w:rPr/>
        <w:drawing>
          <wp:inline distB="0" distT="0" distL="0" distR="0">
            <wp:extent cx="4944110" cy="1566545"/>
            <wp:effectExtent b="0" l="0" r="0" t="0"/>
            <wp:docPr id="2061993873" name="image20.png"/>
            <a:graphic>
              <a:graphicData uri="http://schemas.openxmlformats.org/drawingml/2006/picture">
                <pic:pic>
                  <pic:nvPicPr>
                    <pic:cNvPr id="0" name="image20.png"/>
                    <pic:cNvPicPr preferRelativeResize="0"/>
                  </pic:nvPicPr>
                  <pic:blipFill>
                    <a:blip r:embed="rId42"/>
                    <a:srcRect b="0" l="0" r="0" t="0"/>
                    <a:stretch>
                      <a:fillRect/>
                    </a:stretch>
                  </pic:blipFill>
                  <pic:spPr>
                    <a:xfrm>
                      <a:off x="0" y="0"/>
                      <a:ext cx="4944110" cy="1566545"/>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jc w:val="center"/>
        <w:rPr/>
      </w:pPr>
      <w:r w:rsidDel="00000000" w:rsidR="00000000" w:rsidRPr="00000000">
        <w:rPr>
          <w:i w:val="1"/>
          <w:color w:val="1f497d"/>
          <w:sz w:val="18"/>
          <w:szCs w:val="18"/>
          <w:rtl w:val="0"/>
        </w:rPr>
        <w:t xml:space="preserve">Figura No. 2 Estructura del MRAE V3.0 – Habilitador de la Política de Gobierno Digital</w:t>
      </w:r>
      <w:r w:rsidDel="00000000" w:rsidR="00000000" w:rsidRPr="00000000">
        <w:rPr>
          <w:rtl w:val="0"/>
        </w:rPr>
      </w:r>
    </w:p>
    <w:p w:rsidR="00000000" w:rsidDel="00000000" w:rsidP="00000000" w:rsidRDefault="00000000" w:rsidRPr="00000000" w14:paraId="000000A7">
      <w:pPr>
        <w:jc w:val="center"/>
        <w:rPr/>
      </w:pPr>
      <w:r w:rsidDel="00000000" w:rsidR="00000000" w:rsidRPr="00000000">
        <w:rPr>
          <w:rtl w:val="0"/>
        </w:rPr>
        <w:t xml:space="preserve">Fuente: Imágenes del MRAE.DM V3.0</w:t>
      </w:r>
    </w:p>
    <w:p w:rsidR="00000000" w:rsidDel="00000000" w:rsidP="00000000" w:rsidRDefault="00000000" w:rsidRPr="00000000" w14:paraId="000000A8">
      <w:pPr>
        <w:spacing w:line="240" w:lineRule="auto"/>
        <w:rPr/>
      </w:pPr>
      <w:r w:rsidDel="00000000" w:rsidR="00000000" w:rsidRPr="00000000">
        <w:rPr>
          <w:rtl w:val="0"/>
        </w:rPr>
      </w:r>
    </w:p>
    <w:p w:rsidR="00000000" w:rsidDel="00000000" w:rsidP="00000000" w:rsidRDefault="00000000" w:rsidRPr="00000000" w14:paraId="000000A9">
      <w:pPr>
        <w:pStyle w:val="Heading2"/>
        <w:numPr>
          <w:ilvl w:val="2"/>
          <w:numId w:val="9"/>
        </w:numPr>
        <w:ind w:left="1224" w:hanging="504.00000000000006"/>
        <w:rPr/>
      </w:pPr>
      <w:bookmarkStart w:colFirst="0" w:colLast="0" w:name="_heading=h.4nhhwdr1yqu" w:id="6"/>
      <w:bookmarkEnd w:id="6"/>
      <w:r w:rsidDel="00000000" w:rsidR="00000000" w:rsidRPr="00000000">
        <w:rPr>
          <w:rtl w:val="0"/>
        </w:rPr>
        <w:t xml:space="preserve">El SIAC </w:t>
      </w:r>
      <w:r w:rsidDel="00000000" w:rsidR="00000000" w:rsidRPr="00000000">
        <w:rPr>
          <w:vertAlign w:val="superscript"/>
        </w:rPr>
        <w:footnoteReference w:customMarkFollows="0" w:id="1"/>
      </w:r>
      <w:r w:rsidDel="00000000" w:rsidR="00000000" w:rsidRPr="00000000">
        <w:rPr>
          <w:rtl w:val="0"/>
        </w:rPr>
        <w:t xml:space="preserve"> </w:t>
      </w:r>
    </w:p>
    <w:p w:rsidR="00000000" w:rsidDel="00000000" w:rsidP="00000000" w:rsidRDefault="00000000" w:rsidRPr="00000000" w14:paraId="000000AA">
      <w:pPr>
        <w:shd w:fill="ffffff" w:val="clear"/>
        <w:spacing w:after="60" w:line="240" w:lineRule="auto"/>
        <w:jc w:val="left"/>
        <w:rPr/>
      </w:pPr>
      <w:r w:rsidDel="00000000" w:rsidR="00000000" w:rsidRPr="00000000">
        <w:rPr>
          <w:rtl w:val="0"/>
        </w:rPr>
      </w:r>
    </w:p>
    <w:p w:rsidR="00000000" w:rsidDel="00000000" w:rsidP="00000000" w:rsidRDefault="00000000" w:rsidRPr="00000000" w14:paraId="000000AB">
      <w:pPr>
        <w:shd w:fill="ffffff" w:val="clear"/>
        <w:spacing w:after="60" w:line="240" w:lineRule="auto"/>
        <w:rPr/>
      </w:pPr>
      <w:r w:rsidDel="00000000" w:rsidR="00000000" w:rsidRPr="00000000">
        <w:rPr>
          <w:rtl w:val="0"/>
        </w:rPr>
        <w:t xml:space="preserve">El Sistema de Información Ambiental de Colombia - SIAC es el conjunto integrado de actores, políticas, procesos y tecnologías involucrados en la gestión de la información ambiental del país, para facilitar la generación de conocimiento, la toma de decisiones, la educación y la participación social para el desarrollo sostenible.</w:t>
      </w:r>
    </w:p>
    <w:p w:rsidR="00000000" w:rsidDel="00000000" w:rsidP="00000000" w:rsidRDefault="00000000" w:rsidRPr="00000000" w14:paraId="000000AC">
      <w:pPr>
        <w:shd w:fill="ffffff" w:val="clear"/>
        <w:spacing w:after="60" w:line="240" w:lineRule="auto"/>
        <w:jc w:val="left"/>
        <w:rPr/>
      </w:pPr>
      <w:r w:rsidDel="00000000" w:rsidR="00000000" w:rsidRPr="00000000">
        <w:rPr>
          <w:rtl w:val="0"/>
        </w:rPr>
      </w:r>
    </w:p>
    <w:p w:rsidR="00000000" w:rsidDel="00000000" w:rsidP="00000000" w:rsidRDefault="00000000" w:rsidRPr="00000000" w14:paraId="000000AD">
      <w:pPr>
        <w:spacing w:line="240" w:lineRule="auto"/>
        <w:rPr/>
      </w:pPr>
      <w:r w:rsidDel="00000000" w:rsidR="00000000" w:rsidRPr="00000000">
        <w:rPr>
          <w:rtl w:val="0"/>
        </w:rPr>
        <w:t xml:space="preserve">El SIAC es liderado por el Ministerio de Ambiente y Desarrollo Sostenible en coordinación con los institutos de investigación ambiental (IDEAM, SINCHI, HUMBOLDT, IIAP e INVEMAR), así como las Unidades Administrativas Especiales, el Sistema de Parques Nacionales y la Autoridad Nacional de Licencias Ambientales - ANLA</w:t>
      </w:r>
    </w:p>
    <w:p w:rsidR="00000000" w:rsidDel="00000000" w:rsidP="00000000" w:rsidRDefault="00000000" w:rsidRPr="00000000" w14:paraId="000000AE">
      <w:pPr>
        <w:spacing w:line="240" w:lineRule="auto"/>
        <w:rPr/>
      </w:pPr>
      <w:r w:rsidDel="00000000" w:rsidR="00000000" w:rsidRPr="00000000">
        <w:rPr>
          <w:rtl w:val="0"/>
        </w:rPr>
      </w:r>
    </w:p>
    <w:p w:rsidR="00000000" w:rsidDel="00000000" w:rsidP="00000000" w:rsidRDefault="00000000" w:rsidRPr="00000000" w14:paraId="000000AF">
      <w:pPr>
        <w:spacing w:line="240" w:lineRule="auto"/>
        <w:rPr/>
      </w:pPr>
      <w:r w:rsidDel="00000000" w:rsidR="00000000" w:rsidRPr="00000000">
        <w:rPr>
          <w:rtl w:val="0"/>
        </w:rPr>
        <w:t xml:space="preserve">Misión: Promover la apropiación y uso de las TI con el fin de contribuir al desarrollo y la investigación, buscando la innovación continua en los procesos de gestión ambiental.</w:t>
      </w:r>
    </w:p>
    <w:p w:rsidR="00000000" w:rsidDel="00000000" w:rsidP="00000000" w:rsidRDefault="00000000" w:rsidRPr="00000000" w14:paraId="000000B0">
      <w:pPr>
        <w:spacing w:line="240" w:lineRule="auto"/>
        <w:rPr>
          <w:b w:val="1"/>
        </w:rPr>
      </w:pPr>
      <w:r w:rsidDel="00000000" w:rsidR="00000000" w:rsidRPr="00000000">
        <w:rPr>
          <w:rtl w:val="0"/>
        </w:rPr>
      </w:r>
    </w:p>
    <w:p w:rsidR="00000000" w:rsidDel="00000000" w:rsidP="00000000" w:rsidRDefault="00000000" w:rsidRPr="00000000" w14:paraId="000000B1">
      <w:pPr>
        <w:spacing w:line="240" w:lineRule="auto"/>
        <w:rPr>
          <w:b w:val="1"/>
        </w:rPr>
      </w:pPr>
      <w:r w:rsidDel="00000000" w:rsidR="00000000" w:rsidRPr="00000000">
        <w:rPr>
          <w:b w:val="1"/>
          <w:rtl w:val="0"/>
        </w:rPr>
        <w:t xml:space="preserve">Objetivo general del SIAC</w:t>
      </w:r>
    </w:p>
    <w:p w:rsidR="00000000" w:rsidDel="00000000" w:rsidP="00000000" w:rsidRDefault="00000000" w:rsidRPr="00000000" w14:paraId="000000B2">
      <w:pPr>
        <w:spacing w:line="240" w:lineRule="auto"/>
        <w:rPr/>
      </w:pPr>
      <w:r w:rsidDel="00000000" w:rsidR="00000000" w:rsidRPr="00000000">
        <w:rPr>
          <w:rtl w:val="0"/>
        </w:rPr>
        <w:t xml:space="preserve">Fortalecer en las entidades del sector ambiental el proceso de gestión de datos e información asociada al estado y uso de los recursos naturales (SIA) y de la planeación ambiental (SIPGA), para la toma de decisiones referentes a las prioridades ambientales a nivel nacional y regional.</w:t>
      </w:r>
    </w:p>
    <w:p w:rsidR="00000000" w:rsidDel="00000000" w:rsidP="00000000" w:rsidRDefault="00000000" w:rsidRPr="00000000" w14:paraId="000000B3">
      <w:pPr>
        <w:spacing w:line="240" w:lineRule="auto"/>
        <w:rPr/>
      </w:pPr>
      <w:r w:rsidDel="00000000" w:rsidR="00000000" w:rsidRPr="00000000">
        <w:rPr>
          <w:rtl w:val="0"/>
        </w:rPr>
      </w:r>
    </w:p>
    <w:p w:rsidR="00000000" w:rsidDel="00000000" w:rsidP="00000000" w:rsidRDefault="00000000" w:rsidRPr="00000000" w14:paraId="000000B4">
      <w:pPr>
        <w:shd w:fill="ffffff" w:val="clear"/>
        <w:spacing w:after="75" w:line="240" w:lineRule="auto"/>
        <w:rPr/>
      </w:pPr>
      <w:r w:rsidDel="00000000" w:rsidR="00000000" w:rsidRPr="00000000">
        <w:rPr>
          <w:rtl w:val="0"/>
        </w:rPr>
        <w:t xml:space="preserve">La transformación digital para el SIAC y para el Estado colombiano debe generar valor público al mejorar el funcionamiento de las entidades y la interacción entre los ciudadanos a través de lo digital. Para lo cual, son cinco (5) propósitos transversales que se pretenden lograr:</w:t>
      </w:r>
    </w:p>
    <w:p w:rsidR="00000000" w:rsidDel="00000000" w:rsidP="00000000" w:rsidRDefault="00000000" w:rsidRPr="00000000" w14:paraId="000000B5">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Servicios digitales de confianza y calidad;</w:t>
      </w:r>
      <w:r w:rsidDel="00000000" w:rsidR="00000000" w:rsidRPr="00000000">
        <w:rPr>
          <w:rtl w:val="0"/>
        </w:rPr>
      </w:r>
    </w:p>
    <w:p w:rsidR="00000000" w:rsidDel="00000000" w:rsidP="00000000" w:rsidRDefault="00000000" w:rsidRPr="00000000" w14:paraId="000000B6">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Procesos internos seguros y eficientes;</w:t>
      </w:r>
      <w:r w:rsidDel="00000000" w:rsidR="00000000" w:rsidRPr="00000000">
        <w:rPr>
          <w:rtl w:val="0"/>
        </w:rPr>
      </w:r>
    </w:p>
    <w:p w:rsidR="00000000" w:rsidDel="00000000" w:rsidP="00000000" w:rsidRDefault="00000000" w:rsidRPr="00000000" w14:paraId="000000B7">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Decisiones basadas en datos;</w:t>
      </w:r>
      <w:r w:rsidDel="00000000" w:rsidR="00000000" w:rsidRPr="00000000">
        <w:rPr>
          <w:rtl w:val="0"/>
        </w:rPr>
      </w:r>
    </w:p>
    <w:p w:rsidR="00000000" w:rsidDel="00000000" w:rsidP="00000000" w:rsidRDefault="00000000" w:rsidRPr="00000000" w14:paraId="000000B8">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Empoderamiento ciudadano;</w:t>
      </w:r>
      <w:r w:rsidDel="00000000" w:rsidR="00000000" w:rsidRPr="00000000">
        <w:rPr>
          <w:rtl w:val="0"/>
        </w:rPr>
      </w:r>
    </w:p>
    <w:p w:rsidR="00000000" w:rsidDel="00000000" w:rsidP="00000000" w:rsidRDefault="00000000" w:rsidRPr="00000000" w14:paraId="000000B9">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Impulso de territorios inteligentes a partir de la preparación de las entidades responsables de ejecución de acciones en la materia.</w:t>
      </w:r>
      <w:r w:rsidDel="00000000" w:rsidR="00000000" w:rsidRPr="00000000">
        <w:rPr>
          <w:rtl w:val="0"/>
        </w:rPr>
      </w:r>
    </w:p>
    <w:p w:rsidR="00000000" w:rsidDel="00000000" w:rsidP="00000000" w:rsidRDefault="00000000" w:rsidRPr="00000000" w14:paraId="000000BA">
      <w:pPr>
        <w:spacing w:line="240" w:lineRule="auto"/>
        <w:rPr/>
      </w:pPr>
      <w:r w:rsidDel="00000000" w:rsidR="00000000" w:rsidRPr="00000000">
        <w:rPr>
          <w:rtl w:val="0"/>
        </w:rPr>
        <w:br w:type="textWrapping"/>
        <w:t xml:space="preserve">Basado en ello, el SIAC busca que las entidades generen y dispongan la información ambiental, datos estadísticos, así como canales de registro de información, de acuerdo con los lineamientos establecidos, para mejorar la efectividad de su gestión y planeación ambiental basada en evidencias; garantizando una continua disponibilidad de información de calidad a lo largo del ciclo de la política pública; fomentando el diálogo social con la ciudadanía y los grupos de interés, en el marco de la construcción participativa de las soluciones sociales, y generando una herramienta de control político y social que permita la transparencia de las actuaciones del Estado.</w:t>
      </w:r>
    </w:p>
    <w:p w:rsidR="00000000" w:rsidDel="00000000" w:rsidP="00000000" w:rsidRDefault="00000000" w:rsidRPr="00000000" w14:paraId="000000BB">
      <w:pPr>
        <w:spacing w:line="240" w:lineRule="auto"/>
        <w:rPr/>
      </w:pPr>
      <w:r w:rsidDel="00000000" w:rsidR="00000000" w:rsidRPr="00000000">
        <w:rPr>
          <w:rtl w:val="0"/>
        </w:rPr>
        <w:br w:type="textWrapping"/>
        <w:br w:type="textWrapping"/>
        <w:t xml:space="preserve">El SIAC plantea los siguientes elementos como hoja de ruta para lograr la transformación digital en el sector ambiente:</w:t>
      </w:r>
    </w:p>
    <w:p w:rsidR="00000000" w:rsidDel="00000000" w:rsidP="00000000" w:rsidRDefault="00000000" w:rsidRPr="00000000" w14:paraId="000000BC">
      <w:pPr>
        <w:spacing w:line="240" w:lineRule="auto"/>
        <w:rPr/>
      </w:pPr>
      <w:r w:rsidDel="00000000" w:rsidR="00000000" w:rsidRPr="00000000">
        <w:rPr>
          <w:rtl w:val="0"/>
        </w:rPr>
      </w:r>
    </w:p>
    <w:p w:rsidR="00000000" w:rsidDel="00000000" w:rsidP="00000000" w:rsidRDefault="00000000" w:rsidRPr="00000000" w14:paraId="000000BD">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Establecer equipo de trabajo encargado de liderar el tema</w:t>
      </w:r>
      <w:r w:rsidDel="00000000" w:rsidR="00000000" w:rsidRPr="00000000">
        <w:rPr>
          <w:rtl w:val="0"/>
        </w:rPr>
      </w:r>
    </w:p>
    <w:p w:rsidR="00000000" w:rsidDel="00000000" w:rsidP="00000000" w:rsidRDefault="00000000" w:rsidRPr="00000000" w14:paraId="000000BE">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Identificar brechas y ejecutar acciones para su eliminación</w:t>
      </w:r>
      <w:r w:rsidDel="00000000" w:rsidR="00000000" w:rsidRPr="00000000">
        <w:rPr>
          <w:rtl w:val="0"/>
        </w:rPr>
      </w:r>
    </w:p>
    <w:p w:rsidR="00000000" w:rsidDel="00000000" w:rsidP="00000000" w:rsidRDefault="00000000" w:rsidRPr="00000000" w14:paraId="000000BF">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Valorar permanentemente su avance, teniendo como referencia el Modelo de madurez digital</w:t>
      </w:r>
      <w:r w:rsidDel="00000000" w:rsidR="00000000" w:rsidRPr="00000000">
        <w:rPr>
          <w:rtl w:val="0"/>
        </w:rPr>
      </w:r>
    </w:p>
    <w:p w:rsidR="00000000" w:rsidDel="00000000" w:rsidP="00000000" w:rsidRDefault="00000000" w:rsidRPr="00000000" w14:paraId="000000C0">
      <w:pPr>
        <w:spacing w:line="240" w:lineRule="auto"/>
        <w:rPr/>
      </w:pPr>
      <w:r w:rsidDel="00000000" w:rsidR="00000000" w:rsidRPr="00000000">
        <w:rPr>
          <w:rtl w:val="0"/>
        </w:rPr>
      </w:r>
    </w:p>
    <w:p w:rsidR="00000000" w:rsidDel="00000000" w:rsidP="00000000" w:rsidRDefault="00000000" w:rsidRPr="00000000" w14:paraId="000000C1">
      <w:pPr>
        <w:spacing w:line="240" w:lineRule="auto"/>
        <w:rPr/>
      </w:pPr>
      <w:r w:rsidDel="00000000" w:rsidR="00000000" w:rsidRPr="00000000">
        <w:rPr>
          <w:rtl w:val="0"/>
        </w:rPr>
        <w:t xml:space="preserve">Líneas estratégicas del SIAC</w:t>
      </w:r>
    </w:p>
    <w:p w:rsidR="00000000" w:rsidDel="00000000" w:rsidP="00000000" w:rsidRDefault="00000000" w:rsidRPr="00000000" w14:paraId="000000C2">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Difusión</w:t>
      </w:r>
      <w:r w:rsidDel="00000000" w:rsidR="00000000" w:rsidRPr="00000000">
        <w:rPr>
          <w:rtl w:val="0"/>
        </w:rPr>
      </w:r>
    </w:p>
    <w:p w:rsidR="00000000" w:rsidDel="00000000" w:rsidP="00000000" w:rsidRDefault="00000000" w:rsidRPr="00000000" w14:paraId="000000C3">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Fortalecimiento institucional</w:t>
      </w:r>
      <w:r w:rsidDel="00000000" w:rsidR="00000000" w:rsidRPr="00000000">
        <w:rPr>
          <w:rtl w:val="0"/>
        </w:rPr>
      </w:r>
    </w:p>
    <w:p w:rsidR="00000000" w:rsidDel="00000000" w:rsidP="00000000" w:rsidRDefault="00000000" w:rsidRPr="00000000" w14:paraId="000000C4">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Regionalización</w:t>
      </w:r>
      <w:r w:rsidDel="00000000" w:rsidR="00000000" w:rsidRPr="00000000">
        <w:rPr>
          <w:rtl w:val="0"/>
        </w:rPr>
      </w:r>
    </w:p>
    <w:p w:rsidR="00000000" w:rsidDel="00000000" w:rsidP="00000000" w:rsidRDefault="00000000" w:rsidRPr="00000000" w14:paraId="000000C5">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Transformación digital e interoperabilidad</w:t>
      </w:r>
      <w:r w:rsidDel="00000000" w:rsidR="00000000" w:rsidRPr="00000000">
        <w:rPr>
          <w:rFonts w:ascii="Verdana" w:cs="Verdana" w:eastAsia="Verdana" w:hAnsi="Verdana"/>
          <w:color w:val="000000"/>
          <w:rtl w:val="0"/>
        </w:rPr>
        <w:t xml:space="preserve"> </w:t>
      </w:r>
    </w:p>
    <w:p w:rsidR="00000000" w:rsidDel="00000000" w:rsidP="00000000" w:rsidRDefault="00000000" w:rsidRPr="00000000" w14:paraId="000000C6">
      <w:pPr>
        <w:spacing w:line="240" w:lineRule="auto"/>
        <w:ind w:left="720" w:firstLine="0"/>
        <w:rPr>
          <w:rFonts w:ascii="Verdana" w:cs="Verdana" w:eastAsia="Verdana" w:hAnsi="Verdana"/>
          <w:color w:val="000000"/>
        </w:rPr>
      </w:pPr>
      <w:r w:rsidDel="00000000" w:rsidR="00000000" w:rsidRPr="00000000">
        <w:rPr>
          <w:rtl w:val="0"/>
        </w:rPr>
      </w:r>
    </w:p>
    <w:p w:rsidR="00000000" w:rsidDel="00000000" w:rsidP="00000000" w:rsidRDefault="00000000" w:rsidRPr="00000000" w14:paraId="000000C7">
      <w:pPr>
        <w:spacing w:line="240" w:lineRule="auto"/>
        <w:rPr/>
      </w:pPr>
      <w:r w:rsidDel="00000000" w:rsidR="00000000" w:rsidRPr="00000000">
        <w:rPr>
          <w:rtl w:val="0"/>
        </w:rPr>
        <w:t xml:space="preserve">Propósitos del SIAC:</w:t>
      </w:r>
    </w:p>
    <w:p w:rsidR="00000000" w:rsidDel="00000000" w:rsidP="00000000" w:rsidRDefault="00000000" w:rsidRPr="00000000" w14:paraId="000000C8">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Posicionar servicios digitales de confianza y calidad</w:t>
      </w:r>
      <w:r w:rsidDel="00000000" w:rsidR="00000000" w:rsidRPr="00000000">
        <w:rPr>
          <w:rtl w:val="0"/>
        </w:rPr>
      </w:r>
    </w:p>
    <w:p w:rsidR="00000000" w:rsidDel="00000000" w:rsidP="00000000" w:rsidRDefault="00000000" w:rsidRPr="00000000" w14:paraId="000000C9">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Formalizar procesos internos seguros y eficientes;</w:t>
      </w:r>
      <w:r w:rsidDel="00000000" w:rsidR="00000000" w:rsidRPr="00000000">
        <w:rPr>
          <w:rtl w:val="0"/>
        </w:rPr>
      </w:r>
    </w:p>
    <w:p w:rsidR="00000000" w:rsidDel="00000000" w:rsidP="00000000" w:rsidRDefault="00000000" w:rsidRPr="00000000" w14:paraId="000000CA">
      <w:pPr>
        <w:numPr>
          <w:ilvl w:val="0"/>
          <w:numId w:val="11"/>
        </w:numPr>
        <w:spacing w:line="240" w:lineRule="auto"/>
        <w:ind w:left="720" w:hanging="360"/>
        <w:rPr>
          <w:rFonts w:ascii="Verdana" w:cs="Verdana" w:eastAsia="Verdana" w:hAnsi="Verdana"/>
          <w:color w:val="000000"/>
        </w:rPr>
      </w:pPr>
      <w:r w:rsidDel="00000000" w:rsidR="00000000" w:rsidRPr="00000000">
        <w:rPr>
          <w:rtl w:val="0"/>
        </w:rPr>
        <w:t xml:space="preserve">Apoyar las decisiones basadas en datos;</w:t>
      </w:r>
      <w:r w:rsidDel="00000000" w:rsidR="00000000" w:rsidRPr="00000000">
        <w:rPr>
          <w:rtl w:val="0"/>
        </w:rPr>
      </w:r>
    </w:p>
    <w:p w:rsidR="00000000" w:rsidDel="00000000" w:rsidP="00000000" w:rsidRDefault="00000000" w:rsidRPr="00000000" w14:paraId="000000CB">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Empoderar ciudadano;</w:t>
      </w:r>
      <w:r w:rsidDel="00000000" w:rsidR="00000000" w:rsidRPr="00000000">
        <w:rPr>
          <w:rtl w:val="0"/>
        </w:rPr>
      </w:r>
    </w:p>
    <w:p w:rsidR="00000000" w:rsidDel="00000000" w:rsidP="00000000" w:rsidRDefault="00000000" w:rsidRPr="00000000" w14:paraId="000000CC">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Impulsar los territorios inteligentes a partir de las entidades responsables.</w:t>
      </w:r>
      <w:r w:rsidDel="00000000" w:rsidR="00000000" w:rsidRPr="00000000">
        <w:rPr>
          <w:rtl w:val="0"/>
        </w:rPr>
      </w:r>
    </w:p>
    <w:p w:rsidR="00000000" w:rsidDel="00000000" w:rsidP="00000000" w:rsidRDefault="00000000" w:rsidRPr="00000000" w14:paraId="000000CD">
      <w:pPr>
        <w:spacing w:line="240" w:lineRule="auto"/>
        <w:rPr/>
      </w:pPr>
      <w:r w:rsidDel="00000000" w:rsidR="00000000" w:rsidRPr="00000000">
        <w:rPr>
          <w:rtl w:val="0"/>
        </w:rPr>
      </w:r>
    </w:p>
    <w:p w:rsidR="00000000" w:rsidDel="00000000" w:rsidP="00000000" w:rsidRDefault="00000000" w:rsidRPr="00000000" w14:paraId="000000CE">
      <w:pPr>
        <w:spacing w:line="240" w:lineRule="auto"/>
        <w:jc w:val="left"/>
        <w:rPr/>
      </w:pPr>
      <w:r w:rsidDel="00000000" w:rsidR="00000000" w:rsidRPr="00000000">
        <w:rPr>
          <w:rtl w:val="0"/>
        </w:rPr>
        <w:t xml:space="preserve">Sistemas de Información Ambiental</w:t>
      </w:r>
    </w:p>
    <w:p w:rsidR="00000000" w:rsidDel="00000000" w:rsidP="00000000" w:rsidRDefault="00000000" w:rsidRPr="00000000" w14:paraId="000000CF">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SIB-COLOMBIA: Sistema de Información sobre Biodiversidad de Colombia</w:t>
      </w:r>
      <w:r w:rsidDel="00000000" w:rsidR="00000000" w:rsidRPr="00000000">
        <w:rPr>
          <w:rtl w:val="0"/>
        </w:rPr>
      </w:r>
    </w:p>
    <w:p w:rsidR="00000000" w:rsidDel="00000000" w:rsidP="00000000" w:rsidRDefault="00000000" w:rsidRPr="00000000" w14:paraId="000000D0">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SIAM: Sistema de Información Ambiental Marina</w:t>
      </w:r>
      <w:r w:rsidDel="00000000" w:rsidR="00000000" w:rsidRPr="00000000">
        <w:rPr>
          <w:rtl w:val="0"/>
        </w:rPr>
      </w:r>
    </w:p>
    <w:p w:rsidR="00000000" w:rsidDel="00000000" w:rsidP="00000000" w:rsidRDefault="00000000" w:rsidRPr="00000000" w14:paraId="000000D1">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SINAP – RUNAP: Registro Único Nacional de Áreas Protegidas</w:t>
      </w:r>
      <w:r w:rsidDel="00000000" w:rsidR="00000000" w:rsidRPr="00000000">
        <w:rPr>
          <w:rtl w:val="0"/>
        </w:rPr>
      </w:r>
    </w:p>
    <w:p w:rsidR="00000000" w:rsidDel="00000000" w:rsidP="00000000" w:rsidRDefault="00000000" w:rsidRPr="00000000" w14:paraId="000000D2">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SNIF: Sistema Nacional de Información Forestal</w:t>
      </w:r>
      <w:r w:rsidDel="00000000" w:rsidR="00000000" w:rsidRPr="00000000">
        <w:rPr>
          <w:rtl w:val="0"/>
        </w:rPr>
      </w:r>
    </w:p>
    <w:p w:rsidR="00000000" w:rsidDel="00000000" w:rsidP="00000000" w:rsidRDefault="00000000" w:rsidRPr="00000000" w14:paraId="000000D3">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SIAT – PC: Sistema de Información Ambiental Territorial del Pacífico</w:t>
      </w:r>
      <w:r w:rsidDel="00000000" w:rsidR="00000000" w:rsidRPr="00000000">
        <w:rPr>
          <w:rtl w:val="0"/>
        </w:rPr>
      </w:r>
    </w:p>
    <w:p w:rsidR="00000000" w:rsidDel="00000000" w:rsidP="00000000" w:rsidRDefault="00000000" w:rsidRPr="00000000" w14:paraId="000000D4">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SIAT – AC_: Sistema de Información Ambiental Territorial de la Amazonia Colombiana</w:t>
      </w:r>
      <w:r w:rsidDel="00000000" w:rsidR="00000000" w:rsidRPr="00000000">
        <w:rPr>
          <w:rtl w:val="0"/>
        </w:rPr>
      </w:r>
    </w:p>
    <w:p w:rsidR="00000000" w:rsidDel="00000000" w:rsidP="00000000" w:rsidRDefault="00000000" w:rsidRPr="00000000" w14:paraId="000000D5">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SIRH: Sistema de Información del Recurso Hídrico</w:t>
      </w:r>
      <w:r w:rsidDel="00000000" w:rsidR="00000000" w:rsidRPr="00000000">
        <w:rPr>
          <w:rtl w:val="0"/>
        </w:rPr>
      </w:r>
    </w:p>
    <w:p w:rsidR="00000000" w:rsidDel="00000000" w:rsidP="00000000" w:rsidRDefault="00000000" w:rsidRPr="00000000" w14:paraId="000000D6">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IFN: Inventario Forestal Nacional</w:t>
      </w:r>
      <w:r w:rsidDel="00000000" w:rsidR="00000000" w:rsidRPr="00000000">
        <w:rPr>
          <w:rtl w:val="0"/>
        </w:rPr>
      </w:r>
    </w:p>
    <w:p w:rsidR="00000000" w:rsidDel="00000000" w:rsidP="00000000" w:rsidRDefault="00000000" w:rsidRPr="00000000" w14:paraId="000000D7">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VITAL: Centralización de Trámites del Sector Ambiental</w:t>
      </w:r>
      <w:r w:rsidDel="00000000" w:rsidR="00000000" w:rsidRPr="00000000">
        <w:rPr>
          <w:rtl w:val="0"/>
        </w:rPr>
      </w:r>
    </w:p>
    <w:p w:rsidR="00000000" w:rsidDel="00000000" w:rsidP="00000000" w:rsidRDefault="00000000" w:rsidRPr="00000000" w14:paraId="000000D8">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NEGOCIOS VERDES: Verificación de negocios verdes, planes de mejora y App Móvil</w:t>
      </w:r>
      <w:r w:rsidDel="00000000" w:rsidR="00000000" w:rsidRPr="00000000">
        <w:rPr>
          <w:rtl w:val="0"/>
        </w:rPr>
      </w:r>
    </w:p>
    <w:p w:rsidR="00000000" w:rsidDel="00000000" w:rsidP="00000000" w:rsidRDefault="00000000" w:rsidRPr="00000000" w14:paraId="000000D9">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RENARE: Registro Nacional de Reducción de emisiones de GEI</w:t>
      </w:r>
      <w:r w:rsidDel="00000000" w:rsidR="00000000" w:rsidRPr="00000000">
        <w:rPr>
          <w:rtl w:val="0"/>
        </w:rPr>
      </w:r>
    </w:p>
    <w:p w:rsidR="00000000" w:rsidDel="00000000" w:rsidP="00000000" w:rsidRDefault="00000000" w:rsidRPr="00000000" w14:paraId="000000DA">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SISAIRE: Sistema de Información sobre Calidad del Aire</w:t>
      </w:r>
      <w:r w:rsidDel="00000000" w:rsidR="00000000" w:rsidRPr="00000000">
        <w:rPr>
          <w:rtl w:val="0"/>
        </w:rPr>
      </w:r>
    </w:p>
    <w:p w:rsidR="00000000" w:rsidDel="00000000" w:rsidP="00000000" w:rsidRDefault="00000000" w:rsidRPr="00000000" w14:paraId="000000DB">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RESPEL: Registro de Generadores de Residuos o Desechos Peligrosos</w:t>
      </w:r>
      <w:r w:rsidDel="00000000" w:rsidR="00000000" w:rsidRPr="00000000">
        <w:rPr>
          <w:rtl w:val="0"/>
        </w:rPr>
      </w:r>
    </w:p>
    <w:p w:rsidR="00000000" w:rsidDel="00000000" w:rsidP="00000000" w:rsidRDefault="00000000" w:rsidRPr="00000000" w14:paraId="000000DC">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RUA: Registro Único Ambiental</w:t>
      </w:r>
      <w:r w:rsidDel="00000000" w:rsidR="00000000" w:rsidRPr="00000000">
        <w:rPr>
          <w:rtl w:val="0"/>
        </w:rPr>
      </w:r>
    </w:p>
    <w:p w:rsidR="00000000" w:rsidDel="00000000" w:rsidP="00000000" w:rsidRDefault="00000000" w:rsidRPr="00000000" w14:paraId="000000DD">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SMBYC: Sistema de Monitoreo de bosque y Carbono</w:t>
      </w:r>
      <w:r w:rsidDel="00000000" w:rsidR="00000000" w:rsidRPr="00000000">
        <w:rPr>
          <w:rtl w:val="0"/>
        </w:rPr>
      </w:r>
    </w:p>
    <w:p w:rsidR="00000000" w:rsidDel="00000000" w:rsidP="00000000" w:rsidRDefault="00000000" w:rsidRPr="00000000" w14:paraId="000000DE">
      <w:pPr>
        <w:numPr>
          <w:ilvl w:val="0"/>
          <w:numId w:val="11"/>
        </w:numPr>
        <w:spacing w:line="240" w:lineRule="auto"/>
        <w:ind w:left="720" w:hanging="360"/>
        <w:jc w:val="left"/>
        <w:rPr>
          <w:rFonts w:ascii="Verdana" w:cs="Verdana" w:eastAsia="Verdana" w:hAnsi="Verdana"/>
          <w:color w:val="000000"/>
        </w:rPr>
      </w:pPr>
      <w:r w:rsidDel="00000000" w:rsidR="00000000" w:rsidRPr="00000000">
        <w:rPr>
          <w:rtl w:val="0"/>
        </w:rPr>
        <w:t xml:space="preserve">DHIME: Datos Hidrometeorológicos</w:t>
      </w:r>
      <w:r w:rsidDel="00000000" w:rsidR="00000000" w:rsidRPr="00000000">
        <w:rPr>
          <w:rtl w:val="0"/>
        </w:rPr>
      </w:r>
    </w:p>
    <w:p w:rsidR="00000000" w:rsidDel="00000000" w:rsidP="00000000" w:rsidRDefault="00000000" w:rsidRPr="00000000" w14:paraId="000000DF">
      <w:pPr>
        <w:spacing w:line="240" w:lineRule="auto"/>
        <w:jc w:val="left"/>
        <w:rPr>
          <w:rFonts w:ascii="Verdana" w:cs="Verdana" w:eastAsia="Verdana" w:hAnsi="Verdana"/>
          <w:color w:val="000000"/>
        </w:rPr>
      </w:pPr>
      <w:r w:rsidDel="00000000" w:rsidR="00000000" w:rsidRPr="00000000">
        <w:rPr>
          <w:rtl w:val="0"/>
        </w:rPr>
      </w:r>
    </w:p>
    <w:p w:rsidR="00000000" w:rsidDel="00000000" w:rsidP="00000000" w:rsidRDefault="00000000" w:rsidRPr="00000000" w14:paraId="000000E0">
      <w:pPr>
        <w:pStyle w:val="Heading2"/>
        <w:numPr>
          <w:ilvl w:val="2"/>
          <w:numId w:val="9"/>
        </w:numPr>
        <w:ind w:left="1224" w:hanging="504.00000000000006"/>
        <w:rPr/>
      </w:pPr>
      <w:r w:rsidDel="00000000" w:rsidR="00000000" w:rsidRPr="00000000">
        <w:rPr>
          <w:rtl w:val="0"/>
        </w:rPr>
        <w:t xml:space="preserve">Ministerio de Ambiente y Desarrollo Sostenible</w:t>
      </w:r>
    </w:p>
    <w:p w:rsidR="00000000" w:rsidDel="00000000" w:rsidP="00000000" w:rsidRDefault="00000000" w:rsidRPr="00000000" w14:paraId="000000E1">
      <w:pPr>
        <w:spacing w:line="240" w:lineRule="auto"/>
        <w:jc w:val="left"/>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t xml:space="preserve">Siguiendo el enfoque analizado en los talleres de construcción del Plan Estratégico Institucional 2023-2026, se tienen en cuenta las transformaciones propuestas por el Plan Nacional de Desarrollo y su impacto en el Sector Ambiente, específicamente en Parques Nacionales Naturales de Colombia. Además, se consideran los programas de sector ambiente que se abordarán desde la Planeación Estratégica, estableciendo un eje de gestión para la entidad. En la siguiente ilustración, se muestran las cinco transformaciones propuestas a través del PND, siendo la transformación 01 y 04 las que tienen relación directa con Sector Ambiente. Estas serán el norte a seguir para la definición de proyectos que hagan parte del PETI: </w:t>
      </w:r>
    </w:p>
    <w:p w:rsidR="00000000" w:rsidDel="00000000" w:rsidP="00000000" w:rsidRDefault="00000000" w:rsidRPr="00000000" w14:paraId="000000E3">
      <w:pPr>
        <w:rPr>
          <w:highlight w:val="white"/>
        </w:rPr>
      </w:pPr>
      <w:r w:rsidDel="00000000" w:rsidR="00000000" w:rsidRPr="00000000">
        <w:rPr>
          <w:highlight w:val="white"/>
        </w:rPr>
        <mc:AlternateContent>
          <mc:Choice Requires="wpg">
            <w:drawing>
              <wp:inline distB="0" distT="0" distL="0" distR="0">
                <wp:extent cx="5653125" cy="3309366"/>
                <wp:effectExtent b="0" l="0" r="0" t="0"/>
                <wp:docPr id="2061993825" name=""/>
                <a:graphic>
                  <a:graphicData uri="http://schemas.microsoft.com/office/word/2010/wordprocessingGroup">
                    <wpg:wgp>
                      <wpg:cNvGrpSpPr/>
                      <wpg:grpSpPr>
                        <a:xfrm>
                          <a:off x="2519425" y="2112600"/>
                          <a:ext cx="5653125" cy="3309366"/>
                          <a:chOff x="2519425" y="2112600"/>
                          <a:chExt cx="5653150" cy="3322100"/>
                        </a:xfrm>
                      </wpg:grpSpPr>
                      <wpg:grpSp>
                        <wpg:cNvGrpSpPr/>
                        <wpg:grpSpPr>
                          <a:xfrm>
                            <a:off x="2519438" y="2125317"/>
                            <a:ext cx="5653125" cy="3309366"/>
                            <a:chOff x="0" y="0"/>
                            <a:chExt cx="5653125" cy="3309375"/>
                          </a:xfrm>
                        </wpg:grpSpPr>
                        <wps:wsp>
                          <wps:cNvSpPr/>
                          <wps:cNvPr id="6" name="Shape 6"/>
                          <wps:spPr>
                            <a:xfrm>
                              <a:off x="0" y="0"/>
                              <a:ext cx="5653125" cy="3309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5653125" cy="3309364"/>
                              <a:chOff x="0" y="0"/>
                              <a:chExt cx="5653125" cy="3309364"/>
                            </a:xfrm>
                          </wpg:grpSpPr>
                          <wps:wsp>
                            <wps:cNvSpPr/>
                            <wps:cNvPr id="8" name="Shape 8"/>
                            <wps:spPr>
                              <a:xfrm>
                                <a:off x="0" y="0"/>
                                <a:ext cx="5653125" cy="3309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0" y="0"/>
                                <a:ext cx="5653125" cy="0"/>
                              </a:xfrm>
                              <a:prstGeom prst="straightConnector1">
                                <a:avLst/>
                              </a:prstGeom>
                              <a:solidFill>
                                <a:schemeClr val="accent4"/>
                              </a:solidFill>
                              <a:ln cap="flat" cmpd="sng" w="25400">
                                <a:solidFill>
                                  <a:schemeClr val="accent4"/>
                                </a:solidFill>
                                <a:prstDash val="solid"/>
                                <a:round/>
                                <a:headEnd len="sm" w="sm" type="none"/>
                                <a:tailEnd len="sm" w="sm" type="none"/>
                              </a:ln>
                            </wps:spPr>
                            <wps:bodyPr anchorCtr="0" anchor="ctr" bIns="91425" lIns="91425" spcFirstLastPara="1" rIns="91425" wrap="square" tIns="91425">
                              <a:noAutofit/>
                            </wps:bodyPr>
                          </wps:wsp>
                          <wps:wsp>
                            <wps:cNvSpPr/>
                            <wps:cNvPr id="10" name="Shape 10"/>
                            <wps:spPr>
                              <a:xfrm>
                                <a:off x="0" y="0"/>
                                <a:ext cx="1130625" cy="16546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0" y="0"/>
                                <a:ext cx="1130625" cy="16546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22"/>
                                      <w:vertAlign w:val="baseline"/>
                                    </w:rPr>
                                    <w:t xml:space="preserve">Transformación 1. Ordenamiento del territorio alrededor del agua.</w:t>
                                  </w:r>
                                </w:p>
                              </w:txbxContent>
                            </wps:txbx>
                            <wps:bodyPr anchorCtr="0" anchor="t" bIns="41900" lIns="41900" spcFirstLastPara="1" rIns="41900" wrap="square" tIns="41900">
                              <a:noAutofit/>
                            </wps:bodyPr>
                          </wps:wsp>
                          <wps:wsp>
                            <wps:cNvSpPr/>
                            <wps:cNvPr id="12" name="Shape 12"/>
                            <wps:spPr>
                              <a:xfrm>
                                <a:off x="1215421" y="19451"/>
                                <a:ext cx="2176453" cy="38902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1215421" y="19451"/>
                                <a:ext cx="2176453" cy="389028"/>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1. Justicia ambiental y gobernanza inclusiva.</w:t>
                                  </w:r>
                                </w:p>
                              </w:txbxContent>
                            </wps:txbx>
                            <wps:bodyPr anchorCtr="0" anchor="t" bIns="26650" lIns="26650" spcFirstLastPara="1" rIns="26650" wrap="square" tIns="26650">
                              <a:noAutofit/>
                            </wps:bodyPr>
                          </wps:wsp>
                          <wps:wsp>
                            <wps:cNvSpPr/>
                            <wps:cNvPr id="14" name="Shape 14"/>
                            <wps:spPr>
                              <a:xfrm>
                                <a:off x="3476671" y="19451"/>
                                <a:ext cx="2176453" cy="9725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3476671" y="19451"/>
                                <a:ext cx="2176453" cy="97257"/>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Implementación del acuerdo de Escazú</w:t>
                                  </w:r>
                                </w:p>
                              </w:txbxContent>
                            </wps:txbx>
                            <wps:bodyPr anchorCtr="0" anchor="t" bIns="19050" lIns="19050" spcFirstLastPara="1" rIns="19050" wrap="square" tIns="19050">
                              <a:noAutofit/>
                            </wps:bodyPr>
                          </wps:wsp>
                          <wps:wsp>
                            <wps:cNvCnPr/>
                            <wps:spPr>
                              <a:xfrm>
                                <a:off x="3391875" y="116708"/>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17" name="Shape 17"/>
                            <wps:spPr>
                              <a:xfrm>
                                <a:off x="3476671" y="116708"/>
                                <a:ext cx="2176453" cy="9725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3476671" y="116708"/>
                                <a:ext cx="2176453" cy="97257"/>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b. Democratización del conocimiento, la información ambiental y de riesgo de desastres</w:t>
                                  </w:r>
                                </w:p>
                              </w:txbxContent>
                            </wps:txbx>
                            <wps:bodyPr anchorCtr="0" anchor="t" bIns="19050" lIns="19050" spcFirstLastPara="1" rIns="19050" wrap="square" tIns="19050">
                              <a:noAutofit/>
                            </wps:bodyPr>
                          </wps:wsp>
                          <wps:wsp>
                            <wps:cNvCnPr/>
                            <wps:spPr>
                              <a:xfrm>
                                <a:off x="3391875" y="213965"/>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20" name="Shape 20"/>
                            <wps:spPr>
                              <a:xfrm>
                                <a:off x="3476671" y="213965"/>
                                <a:ext cx="2176453" cy="9725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3476671" y="213965"/>
                                <a:ext cx="2176453" cy="97257"/>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c. Modernización de la institucionalidad ambiental y de riesgo de desastres.</w:t>
                                  </w:r>
                                </w:p>
                              </w:txbxContent>
                            </wps:txbx>
                            <wps:bodyPr anchorCtr="0" anchor="t" bIns="19050" lIns="19050" spcFirstLastPara="1" rIns="19050" wrap="square" tIns="19050">
                              <a:noAutofit/>
                            </wps:bodyPr>
                          </wps:wsp>
                          <wps:wsp>
                            <wps:cNvCnPr/>
                            <wps:spPr>
                              <a:xfrm>
                                <a:off x="3391875" y="311222"/>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23" name="Shape 23"/>
                            <wps:spPr>
                              <a:xfrm>
                                <a:off x="3476671" y="311222"/>
                                <a:ext cx="2176453" cy="9725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 name="Shape 24"/>
                            <wps:spPr>
                              <a:xfrm>
                                <a:off x="3476671" y="311222"/>
                                <a:ext cx="2176453" cy="97257"/>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d. Instrumentos de control y vigilancia ambiental para la resiliencia.</w:t>
                                  </w:r>
                                </w:p>
                              </w:txbxContent>
                            </wps:txbx>
                            <wps:bodyPr anchorCtr="0" anchor="t" bIns="19050" lIns="19050" spcFirstLastPara="1" rIns="19050" wrap="square" tIns="19050">
                              <a:noAutofit/>
                            </wps:bodyPr>
                          </wps:wsp>
                          <wps:wsp>
                            <wps:cNvCnPr/>
                            <wps:spPr>
                              <a:xfrm>
                                <a:off x="1130625" y="408479"/>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26" name="Shape 26"/>
                            <wps:spPr>
                              <a:xfrm>
                                <a:off x="1215421" y="427931"/>
                                <a:ext cx="2176453" cy="38902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 name="Shape 27"/>
                            <wps:spPr>
                              <a:xfrm>
                                <a:off x="1215421" y="427931"/>
                                <a:ext cx="2176453" cy="389028"/>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2. El agua, la biodiversidad y las personas en el centro del ordenamiento territorial</w:t>
                                  </w:r>
                                </w:p>
                              </w:txbxContent>
                            </wps:txbx>
                            <wps:bodyPr anchorCtr="0" anchor="t" bIns="26650" lIns="26650" spcFirstLastPara="1" rIns="26650" wrap="square" tIns="26650">
                              <a:noAutofit/>
                            </wps:bodyPr>
                          </wps:wsp>
                          <wps:wsp>
                            <wps:cNvSpPr/>
                            <wps:cNvPr id="28" name="Shape 28"/>
                            <wps:spPr>
                              <a:xfrm>
                                <a:off x="3476671" y="427931"/>
                                <a:ext cx="2176453" cy="19451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 name="Shape 29"/>
                            <wps:spPr>
                              <a:xfrm>
                                <a:off x="3476671" y="427931"/>
                                <a:ext cx="2176453" cy="19451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Ciclo del agua como base del ordenamiento territorial.</w:t>
                                  </w:r>
                                </w:p>
                              </w:txbxContent>
                            </wps:txbx>
                            <wps:bodyPr anchorCtr="0" anchor="t" bIns="19050" lIns="19050" spcFirstLastPara="1" rIns="19050" wrap="square" tIns="19050">
                              <a:noAutofit/>
                            </wps:bodyPr>
                          </wps:wsp>
                          <wps:wsp>
                            <wps:cNvCnPr/>
                            <wps:spPr>
                              <a:xfrm>
                                <a:off x="3391875" y="622445"/>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31" name="Shape 31"/>
                            <wps:spPr>
                              <a:xfrm>
                                <a:off x="3476671" y="622445"/>
                                <a:ext cx="2176453" cy="19451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 name="Shape 32"/>
                            <wps:spPr>
                              <a:xfrm>
                                <a:off x="3476671" y="622445"/>
                                <a:ext cx="2176453" cy="19451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b. Implementación y jerarquización de las determinantes del ordenamiento</w:t>
                                  </w:r>
                                </w:p>
                              </w:txbxContent>
                            </wps:txbx>
                            <wps:bodyPr anchorCtr="0" anchor="t" bIns="19050" lIns="19050" spcFirstLastPara="1" rIns="19050" wrap="square" tIns="19050">
                              <a:noAutofit/>
                            </wps:bodyPr>
                          </wps:wsp>
                          <wps:wsp>
                            <wps:cNvCnPr/>
                            <wps:spPr>
                              <a:xfrm>
                                <a:off x="1130625" y="816959"/>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34" name="Shape 34"/>
                            <wps:spPr>
                              <a:xfrm>
                                <a:off x="1215421" y="836410"/>
                                <a:ext cx="2176453" cy="38902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 name="Shape 35"/>
                            <wps:spPr>
                              <a:xfrm>
                                <a:off x="1215421" y="836410"/>
                                <a:ext cx="2176453" cy="389028"/>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3. Coordinación de los instrumentos de planificación de territorios vitales.</w:t>
                                  </w:r>
                                </w:p>
                              </w:txbxContent>
                            </wps:txbx>
                            <wps:bodyPr anchorCtr="0" anchor="t" bIns="26650" lIns="26650" spcFirstLastPara="1" rIns="26650" wrap="square" tIns="26650">
                              <a:noAutofit/>
                            </wps:bodyPr>
                          </wps:wsp>
                          <wps:wsp>
                            <wps:cNvSpPr/>
                            <wps:cNvPr id="36" name="Shape 36"/>
                            <wps:spPr>
                              <a:xfrm>
                                <a:off x="3476671" y="836410"/>
                                <a:ext cx="2176453" cy="12954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 name="Shape 37"/>
                            <wps:spPr>
                              <a:xfrm>
                                <a:off x="3476671" y="836410"/>
                                <a:ext cx="2176453" cy="12954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Armonización y racionalización de los instrumentos de ordenamiento y planificación territorial</w:t>
                                  </w:r>
                                </w:p>
                              </w:txbxContent>
                            </wps:txbx>
                            <wps:bodyPr anchorCtr="0" anchor="t" bIns="19050" lIns="19050" spcFirstLastPara="1" rIns="19050" wrap="square" tIns="19050">
                              <a:noAutofit/>
                            </wps:bodyPr>
                          </wps:wsp>
                          <wps:wsp>
                            <wps:cNvCnPr/>
                            <wps:spPr>
                              <a:xfrm>
                                <a:off x="3391875" y="965960"/>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39" name="Shape 39"/>
                            <wps:spPr>
                              <a:xfrm>
                                <a:off x="3476671" y="965960"/>
                                <a:ext cx="2176453" cy="12954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 name="Shape 40"/>
                            <wps:spPr>
                              <a:xfrm>
                                <a:off x="3476671" y="965960"/>
                                <a:ext cx="2176453" cy="12954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b. Reglas comunes para el respeto de las restricciones del territorio</w:t>
                                  </w:r>
                                </w:p>
                              </w:txbxContent>
                            </wps:txbx>
                            <wps:bodyPr anchorCtr="0" anchor="t" bIns="19050" lIns="19050" spcFirstLastPara="1" rIns="19050" wrap="square" tIns="19050">
                              <a:noAutofit/>
                            </wps:bodyPr>
                          </wps:wsp>
                          <wps:wsp>
                            <wps:cNvCnPr/>
                            <wps:spPr>
                              <a:xfrm>
                                <a:off x="3391875" y="1095509"/>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42" name="Shape 42"/>
                            <wps:spPr>
                              <a:xfrm>
                                <a:off x="3476671" y="1095509"/>
                                <a:ext cx="2176453" cy="12954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a:off x="3476671" y="1095509"/>
                                <a:ext cx="2176453" cy="12954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c. Gobernanza multinivel del territorio</w:t>
                                  </w:r>
                                </w:p>
                              </w:txbxContent>
                            </wps:txbx>
                            <wps:bodyPr anchorCtr="0" anchor="t" bIns="19050" lIns="19050" spcFirstLastPara="1" rIns="19050" wrap="square" tIns="19050">
                              <a:noAutofit/>
                            </wps:bodyPr>
                          </wps:wsp>
                          <wps:wsp>
                            <wps:cNvCnPr/>
                            <wps:spPr>
                              <a:xfrm>
                                <a:off x="1130625" y="1225439"/>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45" name="Shape 45"/>
                            <wps:spPr>
                              <a:xfrm>
                                <a:off x="1215421" y="1244890"/>
                                <a:ext cx="2176453" cy="38902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 name="Shape 46"/>
                            <wps:spPr>
                              <a:xfrm>
                                <a:off x="1215421" y="1244890"/>
                                <a:ext cx="2176453" cy="389028"/>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4. Capacidades de los gobiernos locales y las comunidades para la toma de decisiones de ordenamiento y planificación territorial.</w:t>
                                  </w:r>
                                </w:p>
                              </w:txbxContent>
                            </wps:txbx>
                            <wps:bodyPr anchorCtr="0" anchor="t" bIns="26650" lIns="26650" spcFirstLastPara="1" rIns="26650" wrap="square" tIns="26650">
                              <a:noAutofit/>
                            </wps:bodyPr>
                          </wps:wsp>
                          <wps:wsp>
                            <wps:cNvSpPr/>
                            <wps:cNvPr id="47" name="Shape 47"/>
                            <wps:spPr>
                              <a:xfrm>
                                <a:off x="3476671" y="1244890"/>
                                <a:ext cx="2176453" cy="38902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 name="Shape 48"/>
                            <wps:spPr>
                              <a:xfrm>
                                <a:off x="3476671" y="1244890"/>
                                <a:ext cx="2176453" cy="389028"/>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Empoderamiento de los gobiernos locales y sus comunidades</w:t>
                                  </w:r>
                                </w:p>
                              </w:txbxContent>
                            </wps:txbx>
                            <wps:bodyPr anchorCtr="0" anchor="t" bIns="19050" lIns="19050" spcFirstLastPara="1" rIns="19050" wrap="square" tIns="19050">
                              <a:noAutofit/>
                            </wps:bodyPr>
                          </wps:wsp>
                          <wps:wsp>
                            <wps:cNvCnPr/>
                            <wps:spPr>
                              <a:xfrm>
                                <a:off x="1130625" y="1633918"/>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CnPr/>
                            <wps:spPr>
                              <a:xfrm>
                                <a:off x="0" y="1654682"/>
                                <a:ext cx="5653125" cy="0"/>
                              </a:xfrm>
                              <a:prstGeom prst="straightConnector1">
                                <a:avLst/>
                              </a:prstGeom>
                              <a:solidFill>
                                <a:srgbClr val="4AA9C5"/>
                              </a:solidFill>
                              <a:ln cap="flat" cmpd="sng" w="25400">
                                <a:solidFill>
                                  <a:srgbClr val="4AA9C5"/>
                                </a:solidFill>
                                <a:prstDash val="solid"/>
                                <a:round/>
                                <a:headEnd len="sm" w="sm" type="none"/>
                                <a:tailEnd len="sm" w="sm" type="none"/>
                              </a:ln>
                            </wps:spPr>
                            <wps:bodyPr anchorCtr="0" anchor="ctr" bIns="91425" lIns="91425" spcFirstLastPara="1" rIns="91425" wrap="square" tIns="91425">
                              <a:noAutofit/>
                            </wps:bodyPr>
                          </wps:wsp>
                          <wps:wsp>
                            <wps:cNvSpPr/>
                            <wps:cNvPr id="51" name="Shape 51"/>
                            <wps:spPr>
                              <a:xfrm>
                                <a:off x="0" y="1654682"/>
                                <a:ext cx="1130625" cy="16546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2" name="Shape 52"/>
                            <wps:spPr>
                              <a:xfrm>
                                <a:off x="0" y="1654682"/>
                                <a:ext cx="1130625" cy="16546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22"/>
                                      <w:vertAlign w:val="baseline"/>
                                    </w:rPr>
                                    <w:t xml:space="preserve">Transformación 4. Transformación productiva, internacionalización y acción climática.</w:t>
                                  </w:r>
                                </w:p>
                              </w:txbxContent>
                            </wps:txbx>
                            <wps:bodyPr anchorCtr="0" anchor="t" bIns="41900" lIns="41900" spcFirstLastPara="1" rIns="41900" wrap="square" tIns="41900">
                              <a:noAutofit/>
                            </wps:bodyPr>
                          </wps:wsp>
                          <wps:wsp>
                            <wps:cNvSpPr/>
                            <wps:cNvPr id="53" name="Shape 53"/>
                            <wps:spPr>
                              <a:xfrm>
                                <a:off x="1215421" y="1667711"/>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4" name="Shape 54"/>
                            <wps:spPr>
                              <a:xfrm>
                                <a:off x="1215421" y="1667711"/>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1. Programa de conservación de la naturaleza y su restauración.</w:t>
                                  </w:r>
                                </w:p>
                              </w:txbxContent>
                            </wps:txbx>
                            <wps:bodyPr anchorCtr="0" anchor="t" bIns="26650" lIns="26650" spcFirstLastPara="1" rIns="26650" wrap="square" tIns="26650">
                              <a:noAutofit/>
                            </wps:bodyPr>
                          </wps:wsp>
                          <wps:wsp>
                            <wps:cNvSpPr/>
                            <wps:cNvPr id="55" name="Shape 55"/>
                            <wps:spPr>
                              <a:xfrm>
                                <a:off x="3476671" y="1667711"/>
                                <a:ext cx="2176453" cy="1302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6" name="Shape 56"/>
                            <wps:spPr>
                              <a:xfrm>
                                <a:off x="3476671" y="1667711"/>
                                <a:ext cx="2176453" cy="1302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Freno de la deforestación</w:t>
                                  </w:r>
                                </w:p>
                              </w:txbxContent>
                            </wps:txbx>
                            <wps:bodyPr anchorCtr="0" anchor="t" bIns="19050" lIns="19050" spcFirstLastPara="1" rIns="19050" wrap="square" tIns="19050">
                              <a:noAutofit/>
                            </wps:bodyPr>
                          </wps:wsp>
                          <wps:wsp>
                            <wps:cNvCnPr/>
                            <wps:spPr>
                              <a:xfrm>
                                <a:off x="3391875" y="1797993"/>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58" name="Shape 58"/>
                            <wps:spPr>
                              <a:xfrm>
                                <a:off x="3476671" y="1797993"/>
                                <a:ext cx="2176453" cy="1302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9" name="Shape 59"/>
                            <wps:spPr>
                              <a:xfrm>
                                <a:off x="3476671" y="1797993"/>
                                <a:ext cx="2176453" cy="1302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b. Restauración participativa de ecosistemas, áreas protegidas y otras áreas ambientalmente estratégicas</w:t>
                                  </w:r>
                                </w:p>
                              </w:txbxContent>
                            </wps:txbx>
                            <wps:bodyPr anchorCtr="0" anchor="t" bIns="19050" lIns="19050" spcFirstLastPara="1" rIns="19050" wrap="square" tIns="19050">
                              <a:noAutofit/>
                            </wps:bodyPr>
                          </wps:wsp>
                          <wps:wsp>
                            <wps:cNvCnPr/>
                            <wps:spPr>
                              <a:xfrm>
                                <a:off x="1130625" y="1928275"/>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61" name="Shape 61"/>
                            <wps:spPr>
                              <a:xfrm>
                                <a:off x="1215421" y="1941303"/>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2" name="Shape 62"/>
                            <wps:spPr>
                              <a:xfrm>
                                <a:off x="1215421" y="1941303"/>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2. Transición económica para alcanzar carbono neutralidad y consolidar territorios resilentes al clima.</w:t>
                                  </w:r>
                                </w:p>
                              </w:txbxContent>
                            </wps:txbx>
                            <wps:bodyPr anchorCtr="0" anchor="t" bIns="26650" lIns="26650" spcFirstLastPara="1" rIns="26650" wrap="square" tIns="26650">
                              <a:noAutofit/>
                            </wps:bodyPr>
                          </wps:wsp>
                          <wps:wsp>
                            <wps:cNvSpPr/>
                            <wps:cNvPr id="63" name="Shape 63"/>
                            <wps:spPr>
                              <a:xfrm>
                                <a:off x="3476671" y="1941303"/>
                                <a:ext cx="2176453" cy="1302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4" name="Shape 64"/>
                            <wps:spPr>
                              <a:xfrm>
                                <a:off x="3476671" y="1941303"/>
                                <a:ext cx="2176453" cy="1302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Descarbonización y resiliencia de sectores productivos y gestión de sus riesgos climáticos</w:t>
                                  </w:r>
                                </w:p>
                              </w:txbxContent>
                            </wps:txbx>
                            <wps:bodyPr anchorCtr="0" anchor="t" bIns="19050" lIns="19050" spcFirstLastPara="1" rIns="19050" wrap="square" tIns="19050">
                              <a:noAutofit/>
                            </wps:bodyPr>
                          </wps:wsp>
                          <wps:wsp>
                            <wps:cNvCnPr/>
                            <wps:spPr>
                              <a:xfrm>
                                <a:off x="3391875" y="2071585"/>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66" name="Shape 66"/>
                            <wps:spPr>
                              <a:xfrm>
                                <a:off x="3476671" y="2071585"/>
                                <a:ext cx="2176453" cy="13028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7" name="Shape 67"/>
                            <wps:spPr>
                              <a:xfrm>
                                <a:off x="3476671" y="2071585"/>
                                <a:ext cx="2176453" cy="130282"/>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b. Territorio y sociedad resilientes al clima</w:t>
                                  </w:r>
                                </w:p>
                              </w:txbxContent>
                            </wps:txbx>
                            <wps:bodyPr anchorCtr="0" anchor="t" bIns="19050" lIns="19050" spcFirstLastPara="1" rIns="19050" wrap="square" tIns="19050">
                              <a:noAutofit/>
                            </wps:bodyPr>
                          </wps:wsp>
                          <wps:wsp>
                            <wps:cNvCnPr/>
                            <wps:spPr>
                              <a:xfrm>
                                <a:off x="1130625" y="2201867"/>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69" name="Shape 69"/>
                            <wps:spPr>
                              <a:xfrm>
                                <a:off x="1215421" y="2214895"/>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0" name="Shape 70"/>
                            <wps:spPr>
                              <a:xfrm>
                                <a:off x="1215421" y="2214895"/>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3. Transición energética justa, segura, confiable y eficiente.</w:t>
                                  </w:r>
                                </w:p>
                              </w:txbxContent>
                            </wps:txbx>
                            <wps:bodyPr anchorCtr="0" anchor="t" bIns="26650" lIns="26650" spcFirstLastPara="1" rIns="26650" wrap="square" tIns="26650">
                              <a:noAutofit/>
                            </wps:bodyPr>
                          </wps:wsp>
                          <wps:wsp>
                            <wps:cNvSpPr/>
                            <wps:cNvPr id="71" name="Shape 71"/>
                            <wps:spPr>
                              <a:xfrm>
                                <a:off x="3476671" y="2214895"/>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2" name="Shape 72"/>
                            <wps:spPr>
                              <a:xfrm>
                                <a:off x="3476671" y="2214895"/>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Generación de energía a partir de Fuentes No Convencionales de Energía Renovable (FNCER)</w:t>
                                  </w:r>
                                </w:p>
                              </w:txbxContent>
                            </wps:txbx>
                            <wps:bodyPr anchorCtr="0" anchor="t" bIns="19050" lIns="19050" spcFirstLastPara="1" rIns="19050" wrap="square" tIns="19050">
                              <a:noAutofit/>
                            </wps:bodyPr>
                          </wps:wsp>
                          <wps:wsp>
                            <wps:cNvCnPr/>
                            <wps:spPr>
                              <a:xfrm>
                                <a:off x="1130625" y="2475459"/>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74" name="Shape 74"/>
                            <wps:spPr>
                              <a:xfrm>
                                <a:off x="1215421" y="2488488"/>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5" name="Shape 75"/>
                            <wps:spPr>
                              <a:xfrm>
                                <a:off x="1215421" y="2488488"/>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6. Ciudades y hábitats resilientes.</w:t>
                                  </w:r>
                                </w:p>
                              </w:txbxContent>
                            </wps:txbx>
                            <wps:bodyPr anchorCtr="0" anchor="t" bIns="26650" lIns="26650" spcFirstLastPara="1" rIns="26650" wrap="square" tIns="26650">
                              <a:noAutofit/>
                            </wps:bodyPr>
                          </wps:wsp>
                          <wps:wsp>
                            <wps:cNvSpPr/>
                            <wps:cNvPr id="76" name="Shape 76"/>
                            <wps:spPr>
                              <a:xfrm>
                                <a:off x="3476671" y="2488488"/>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7" name="Shape 77"/>
                            <wps:spPr>
                              <a:xfrm>
                                <a:off x="3476671" y="2488488"/>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Reducción del impacto ambiental del sector residencial y promoción del hábitat verde</w:t>
                                  </w:r>
                                </w:p>
                              </w:txbxContent>
                            </wps:txbx>
                            <wps:bodyPr anchorCtr="0" anchor="t" bIns="19050" lIns="19050" spcFirstLastPara="1" rIns="19050" wrap="square" tIns="19050">
                              <a:noAutofit/>
                            </wps:bodyPr>
                          </wps:wsp>
                          <wps:wsp>
                            <wps:cNvCnPr/>
                            <wps:spPr>
                              <a:xfrm>
                                <a:off x="1130625" y="2749052"/>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79" name="Shape 79"/>
                            <wps:spPr>
                              <a:xfrm>
                                <a:off x="1215421" y="2762080"/>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0" name="Shape 80"/>
                            <wps:spPr>
                              <a:xfrm>
                                <a:off x="1215421" y="2762080"/>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9. Modelos de bioeconomía basada en el conocimiento y la innovación.</w:t>
                                  </w:r>
                                </w:p>
                              </w:txbxContent>
                            </wps:txbx>
                            <wps:bodyPr anchorCtr="0" anchor="t" bIns="26650" lIns="26650" spcFirstLastPara="1" rIns="26650" wrap="square" tIns="26650">
                              <a:noAutofit/>
                            </wps:bodyPr>
                          </wps:wsp>
                          <wps:wsp>
                            <wps:cNvSpPr/>
                            <wps:cNvPr id="81" name="Shape 81"/>
                            <wps:spPr>
                              <a:xfrm>
                                <a:off x="3476671" y="2762080"/>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2" name="Shape 82"/>
                            <wps:spPr>
                              <a:xfrm>
                                <a:off x="3476671" y="2762080"/>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c. Economía forestal</w:t>
                                  </w:r>
                                </w:p>
                              </w:txbxContent>
                            </wps:txbx>
                            <wps:bodyPr anchorCtr="0" anchor="t" bIns="19050" lIns="19050" spcFirstLastPara="1" rIns="19050" wrap="square" tIns="19050">
                              <a:noAutofit/>
                            </wps:bodyPr>
                          </wps:wsp>
                          <wps:wsp>
                            <wps:cNvCnPr/>
                            <wps:spPr>
                              <a:xfrm>
                                <a:off x="3391875" y="2848850"/>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84" name="Shape 84"/>
                            <wps:spPr>
                              <a:xfrm>
                                <a:off x="3476671" y="2848850"/>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5" name="Shape 85"/>
                            <wps:spPr>
                              <a:xfrm>
                                <a:off x="3476671" y="2848850"/>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d. Bioproductos</w:t>
                                  </w:r>
                                </w:p>
                              </w:txbxContent>
                            </wps:txbx>
                            <wps:bodyPr anchorCtr="0" anchor="t" bIns="19050" lIns="19050" spcFirstLastPara="1" rIns="19050" wrap="square" tIns="19050">
                              <a:noAutofit/>
                            </wps:bodyPr>
                          </wps:wsp>
                          <wps:wsp>
                            <wps:cNvCnPr/>
                            <wps:spPr>
                              <a:xfrm>
                                <a:off x="3391875" y="2935620"/>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87" name="Shape 87"/>
                            <wps:spPr>
                              <a:xfrm>
                                <a:off x="3476671" y="2935620"/>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8" name="Shape 88"/>
                            <wps:spPr>
                              <a:xfrm>
                                <a:off x="3476671" y="2935620"/>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e. Economía circular basada en la producción y el consumo responsables</w:t>
                                  </w:r>
                                </w:p>
                              </w:txbxContent>
                            </wps:txbx>
                            <wps:bodyPr anchorCtr="0" anchor="t" bIns="19050" lIns="19050" spcFirstLastPara="1" rIns="19050" wrap="square" tIns="19050">
                              <a:noAutofit/>
                            </wps:bodyPr>
                          </wps:wsp>
                          <wps:wsp>
                            <wps:cNvCnPr/>
                            <wps:spPr>
                              <a:xfrm>
                                <a:off x="1130625" y="3022644"/>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90" name="Shape 90"/>
                            <wps:spPr>
                              <a:xfrm>
                                <a:off x="1215421" y="3035672"/>
                                <a:ext cx="2176453" cy="260564"/>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1" name="Shape 91"/>
                            <wps:spPr>
                              <a:xfrm>
                                <a:off x="1215421" y="3035672"/>
                                <a:ext cx="2176453" cy="260564"/>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4"/>
                                      <w:vertAlign w:val="baseline"/>
                                    </w:rPr>
                                    <w:t xml:space="preserve">Catalizador 10. Financiamiento para la acción climática, la reindustrialización y el desarrollo sostenible.</w:t>
                                  </w:r>
                                </w:p>
                              </w:txbxContent>
                            </wps:txbx>
                            <wps:bodyPr anchorCtr="0" anchor="t" bIns="26650" lIns="26650" spcFirstLastPara="1" rIns="26650" wrap="square" tIns="26650">
                              <a:noAutofit/>
                            </wps:bodyPr>
                          </wps:wsp>
                          <wps:wsp>
                            <wps:cNvSpPr/>
                            <wps:cNvPr id="92" name="Shape 92"/>
                            <wps:spPr>
                              <a:xfrm>
                                <a:off x="3476671" y="3035672"/>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3" name="Shape 93"/>
                            <wps:spPr>
                              <a:xfrm>
                                <a:off x="3476671" y="3035672"/>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a. Financiamiento climático neto como motor para el desarrollo sostenible</w:t>
                                  </w:r>
                                </w:p>
                              </w:txbxContent>
                            </wps:txbx>
                            <wps:bodyPr anchorCtr="0" anchor="t" bIns="19050" lIns="19050" spcFirstLastPara="1" rIns="19050" wrap="square" tIns="19050">
                              <a:noAutofit/>
                            </wps:bodyPr>
                          </wps:wsp>
                          <wps:wsp>
                            <wps:cNvCnPr/>
                            <wps:spPr>
                              <a:xfrm>
                                <a:off x="3391875" y="3122442"/>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95" name="Shape 95"/>
                            <wps:spPr>
                              <a:xfrm>
                                <a:off x="3476671" y="3122442"/>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6" name="Shape 96"/>
                            <wps:spPr>
                              <a:xfrm>
                                <a:off x="3476671" y="3122442"/>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c. Política exterior para luchar contra el cambio climático y la pérdida de biodiversidad</w:t>
                                  </w:r>
                                </w:p>
                              </w:txbxContent>
                            </wps:txbx>
                            <wps:bodyPr anchorCtr="0" anchor="t" bIns="19050" lIns="19050" spcFirstLastPara="1" rIns="19050" wrap="square" tIns="19050">
                              <a:noAutofit/>
                            </wps:bodyPr>
                          </wps:wsp>
                          <wps:wsp>
                            <wps:cNvCnPr/>
                            <wps:spPr>
                              <a:xfrm>
                                <a:off x="3391875" y="3209212"/>
                                <a:ext cx="2176453"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s:wsp>
                            <wps:cNvSpPr/>
                            <wps:cNvPr id="98" name="Shape 98"/>
                            <wps:spPr>
                              <a:xfrm>
                                <a:off x="3476671" y="3209212"/>
                                <a:ext cx="2176453" cy="86769"/>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9" name="Shape 99"/>
                            <wps:spPr>
                              <a:xfrm>
                                <a:off x="3476671" y="3209212"/>
                                <a:ext cx="2176453" cy="86769"/>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Arial Narrow" w:cs="Arial Narrow" w:eastAsia="Arial Narrow" w:hAnsi="Arial Narrow"/>
                                      <w:b w:val="0"/>
                                      <w:i w:val="0"/>
                                      <w:smallCaps w:val="0"/>
                                      <w:strike w:val="0"/>
                                      <w:color w:val="000000"/>
                                      <w:sz w:val="10"/>
                                      <w:vertAlign w:val="baseline"/>
                                    </w:rPr>
                                    <w:t xml:space="preserve">d. Mercado de carbono justo, equitativo e incluyente</w:t>
                                  </w:r>
                                </w:p>
                              </w:txbxContent>
                            </wps:txbx>
                            <wps:bodyPr anchorCtr="0" anchor="t" bIns="19050" lIns="19050" spcFirstLastPara="1" rIns="19050" wrap="square" tIns="19050">
                              <a:noAutofit/>
                            </wps:bodyPr>
                          </wps:wsp>
                          <wps:wsp>
                            <wps:cNvCnPr/>
                            <wps:spPr>
                              <a:xfrm>
                                <a:off x="1130625" y="3296236"/>
                                <a:ext cx="4522500" cy="0"/>
                              </a:xfrm>
                              <a:prstGeom prst="straightConnector1">
                                <a:avLst/>
                              </a:prstGeom>
                              <a:solidFill>
                                <a:schemeClr val="accent4"/>
                              </a:solidFill>
                              <a:ln cap="flat" cmpd="sng" w="25400">
                                <a:solidFill>
                                  <a:srgbClr val="CCC5D7"/>
                                </a:solidFill>
                                <a:prstDash val="solid"/>
                                <a:round/>
                                <a:headEnd len="sm" w="sm" type="none"/>
                                <a:tailEnd len="sm" w="sm" type="none"/>
                              </a:ln>
                            </wps:spPr>
                            <wps:bodyPr anchorCtr="0" anchor="ctr" bIns="91425" lIns="91425" spcFirstLastPara="1" rIns="91425" wrap="square" tIns="91425">
                              <a:noAutofit/>
                            </wps:bodyPr>
                          </wps:wsp>
                        </wpg:grpSp>
                      </wpg:grpSp>
                    </wpg:wgp>
                  </a:graphicData>
                </a:graphic>
              </wp:inline>
            </w:drawing>
          </mc:Choice>
          <mc:Fallback>
            <w:drawing>
              <wp:inline distB="0" distT="0" distL="0" distR="0">
                <wp:extent cx="5653125" cy="3309366"/>
                <wp:effectExtent b="0" l="0" r="0" t="0"/>
                <wp:docPr id="2061993825" name="image22.png"/>
                <a:graphic>
                  <a:graphicData uri="http://schemas.openxmlformats.org/drawingml/2006/picture">
                    <pic:pic>
                      <pic:nvPicPr>
                        <pic:cNvPr id="0" name="image22.png"/>
                        <pic:cNvPicPr preferRelativeResize="0"/>
                      </pic:nvPicPr>
                      <pic:blipFill>
                        <a:blip r:embed="rId43"/>
                        <a:srcRect/>
                        <a:stretch>
                          <a:fillRect/>
                        </a:stretch>
                      </pic:blipFill>
                      <pic:spPr>
                        <a:xfrm>
                          <a:off x="0" y="0"/>
                          <a:ext cx="5653125" cy="3309366"/>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E4">
      <w:pPr>
        <w:spacing w:after="200" w:line="240" w:lineRule="auto"/>
        <w:rPr>
          <w:i w:val="1"/>
          <w:color w:val="1f497d"/>
          <w:sz w:val="18"/>
          <w:szCs w:val="18"/>
          <w:highlight w:val="white"/>
        </w:rPr>
      </w:pPr>
      <w:r w:rsidDel="00000000" w:rsidR="00000000" w:rsidRPr="00000000">
        <w:rPr>
          <w:i w:val="1"/>
          <w:color w:val="1f497d"/>
          <w:sz w:val="18"/>
          <w:szCs w:val="18"/>
          <w:rtl w:val="0"/>
        </w:rPr>
        <w:t xml:space="preserve">Ilustración 2 </w:t>
      </w:r>
      <w:r w:rsidDel="00000000" w:rsidR="00000000" w:rsidRPr="00000000">
        <w:rPr>
          <w:i w:val="1"/>
          <w:color w:val="1f497d"/>
          <w:sz w:val="18"/>
          <w:szCs w:val="18"/>
          <w:highlight w:val="white"/>
          <w:rtl w:val="0"/>
        </w:rPr>
        <w:t xml:space="preserve">Transformaciones, catalizadores y tareas de Plan Nacional de Desarrollo 2023-2026 que corresponden a Minambiente. Fuente: Propuesta Plan Estratégico Institucional Minambiente 2023-2026.</w:t>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highlight w:val="white"/>
        </w:rPr>
      </w:pPr>
      <w:r w:rsidDel="00000000" w:rsidR="00000000" w:rsidRPr="00000000">
        <w:rPr>
          <w:highlight w:val="white"/>
          <w:rtl w:val="0"/>
        </w:rPr>
        <w:t xml:space="preserve">Adicionalmente, la entidad ha definido y consolidado que se presentan en el siguiente diagrama, y que corresponden además las temáticas sobre las cuales debe moverse PNNC a 2030, y se encuentran alineados con los Fundamentos del “Plan de Desarrollo Nacional 2022-2026 Colombia Potencia Mundial de la Vida”.</w:t>
      </w:r>
    </w:p>
    <w:p w:rsidR="00000000" w:rsidDel="00000000" w:rsidP="00000000" w:rsidRDefault="00000000" w:rsidRPr="00000000" w14:paraId="000000E7">
      <w:pPr>
        <w:rPr>
          <w:highlight w:val="white"/>
        </w:rPr>
      </w:pPr>
      <w:r w:rsidDel="00000000" w:rsidR="00000000" w:rsidRPr="00000000">
        <w:rPr>
          <w:rtl w:val="0"/>
        </w:rPr>
      </w:r>
    </w:p>
    <w:p w:rsidR="00000000" w:rsidDel="00000000" w:rsidP="00000000" w:rsidRDefault="00000000" w:rsidRPr="00000000" w14:paraId="000000E8">
      <w:pPr>
        <w:rPr>
          <w:highlight w:val="white"/>
        </w:rPr>
      </w:pPr>
      <w:r w:rsidDel="00000000" w:rsidR="00000000" w:rsidRPr="00000000">
        <w:rPr>
          <w:rFonts w:ascii="Verdana" w:cs="Verdana" w:eastAsia="Verdana" w:hAnsi="Verdana"/>
          <w:color w:val="000000"/>
        </w:rPr>
        <w:drawing>
          <wp:inline distB="114300" distT="114300" distL="114300" distR="114300">
            <wp:extent cx="5943600" cy="2349500"/>
            <wp:effectExtent b="0" l="0" r="0" t="0"/>
            <wp:docPr id="2061993870" name="image19.png"/>
            <a:graphic>
              <a:graphicData uri="http://schemas.openxmlformats.org/drawingml/2006/picture">
                <pic:pic>
                  <pic:nvPicPr>
                    <pic:cNvPr id="0" name="image19.png"/>
                    <pic:cNvPicPr preferRelativeResize="0"/>
                  </pic:nvPicPr>
                  <pic:blipFill>
                    <a:blip r:embed="rId44"/>
                    <a:srcRect b="0" l="0" r="0" t="0"/>
                    <a:stretch>
                      <a:fillRect/>
                    </a:stretch>
                  </pic:blipFill>
                  <pic:spPr>
                    <a:xfrm>
                      <a:off x="0" y="0"/>
                      <a:ext cx="5943600" cy="23495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after="200" w:line="240" w:lineRule="auto"/>
        <w:rPr>
          <w:i w:val="1"/>
          <w:color w:val="1f497d"/>
          <w:sz w:val="18"/>
          <w:szCs w:val="18"/>
          <w:highlight w:val="white"/>
        </w:rPr>
      </w:pPr>
      <w:r w:rsidDel="00000000" w:rsidR="00000000" w:rsidRPr="00000000">
        <w:rPr>
          <w:i w:val="1"/>
          <w:color w:val="1f497d"/>
          <w:sz w:val="18"/>
          <w:szCs w:val="18"/>
          <w:highlight w:val="white"/>
          <w:rtl w:val="0"/>
        </w:rPr>
        <w:t xml:space="preserve"> </w:t>
      </w:r>
      <w:r w:rsidDel="00000000" w:rsidR="00000000" w:rsidRPr="00000000">
        <w:rPr>
          <w:i w:val="1"/>
          <w:color w:val="1f497d"/>
          <w:sz w:val="18"/>
          <w:szCs w:val="18"/>
          <w:rtl w:val="0"/>
        </w:rPr>
        <w:t xml:space="preserve">Ilustración 2 </w:t>
      </w:r>
      <w:r w:rsidDel="00000000" w:rsidR="00000000" w:rsidRPr="00000000">
        <w:rPr>
          <w:i w:val="1"/>
          <w:color w:val="1f497d"/>
          <w:sz w:val="18"/>
          <w:szCs w:val="18"/>
          <w:highlight w:val="white"/>
          <w:rtl w:val="0"/>
        </w:rPr>
        <w:t xml:space="preserve">Documento “Narrativa construcción conjunta PEI PAA – PNNC, 2024.</w:t>
      </w:r>
    </w:p>
    <w:p w:rsidR="00000000" w:rsidDel="00000000" w:rsidP="00000000" w:rsidRDefault="00000000" w:rsidRPr="00000000" w14:paraId="000000EA">
      <w:pPr>
        <w:spacing w:line="240" w:lineRule="auto"/>
        <w:jc w:val="left"/>
        <w:rPr>
          <w:rFonts w:ascii="Verdana" w:cs="Verdana" w:eastAsia="Verdana" w:hAnsi="Verdana"/>
          <w:color w:val="000000"/>
        </w:rPr>
      </w:pPr>
      <w:r w:rsidDel="00000000" w:rsidR="00000000" w:rsidRPr="00000000">
        <w:rPr>
          <w:rtl w:val="0"/>
        </w:rPr>
      </w:r>
    </w:p>
    <w:p w:rsidR="00000000" w:rsidDel="00000000" w:rsidP="00000000" w:rsidRDefault="00000000" w:rsidRPr="00000000" w14:paraId="000000EB">
      <w:pPr>
        <w:pStyle w:val="Heading2"/>
        <w:numPr>
          <w:ilvl w:val="1"/>
          <w:numId w:val="9"/>
        </w:numPr>
        <w:ind w:left="792" w:hanging="432"/>
        <w:rPr/>
      </w:pPr>
      <w:r w:rsidDel="00000000" w:rsidR="00000000" w:rsidRPr="00000000">
        <w:rPr>
          <w:rtl w:val="0"/>
        </w:rPr>
        <w:t xml:space="preserve">Contexto Institucional</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pStyle w:val="Heading3"/>
        <w:numPr>
          <w:ilvl w:val="2"/>
          <w:numId w:val="9"/>
        </w:numPr>
        <w:tabs>
          <w:tab w:val="left" w:leader="none" w:pos="1843"/>
        </w:tabs>
        <w:ind w:left="1224" w:hanging="504.00000000000006"/>
        <w:rPr/>
      </w:pPr>
      <w:r w:rsidDel="00000000" w:rsidR="00000000" w:rsidRPr="00000000">
        <w:rPr>
          <w:rtl w:val="0"/>
        </w:rPr>
        <w:t xml:space="preserve">Misión </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Administrar y Manejar las áreas a cargo de Parques Nacionales Naturales y coordinar el Sistema Nacional de Áreas Protegidas (SINAP) de Colombia, promoviendo la participación de diversos actores, con el propósito de conservar la diversidad biológica y cultural del país, contribuyendo al desarrollo sostenible y a un medio ambiente sano. </w:t>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pStyle w:val="Heading3"/>
        <w:numPr>
          <w:ilvl w:val="2"/>
          <w:numId w:val="9"/>
        </w:numPr>
        <w:tabs>
          <w:tab w:val="left" w:leader="none" w:pos="1843"/>
        </w:tabs>
        <w:ind w:left="1224" w:hanging="504.00000000000006"/>
        <w:rPr/>
      </w:pPr>
      <w:r w:rsidDel="00000000" w:rsidR="00000000" w:rsidRPr="00000000">
        <w:rPr>
          <w:rtl w:val="0"/>
        </w:rPr>
        <w:t xml:space="preserve">Visión </w:t>
      </w:r>
    </w:p>
    <w:p w:rsidR="00000000" w:rsidDel="00000000" w:rsidP="00000000" w:rsidRDefault="00000000" w:rsidRPr="00000000" w14:paraId="000000F2">
      <w:pPr>
        <w:rPr/>
      </w:pPr>
      <w:r w:rsidDel="00000000" w:rsidR="00000000" w:rsidRPr="00000000">
        <w:rPr>
          <w:rtl w:val="0"/>
        </w:rPr>
        <w:t xml:space="preserve">De acuerdo con el documento borrador de Plan Estratégico Institucional a 2030, se plantea un formato innovador de Visión así:</w:t>
      </w:r>
    </w:p>
    <w:p w:rsidR="00000000" w:rsidDel="00000000" w:rsidP="00000000" w:rsidRDefault="00000000" w:rsidRPr="00000000" w14:paraId="000000F3">
      <w:pPr>
        <w:jc w:val="center"/>
        <w:rPr>
          <w:b w:val="1"/>
        </w:rPr>
      </w:pPr>
      <w:r w:rsidDel="00000000" w:rsidR="00000000" w:rsidRPr="00000000">
        <w:rPr>
          <w:rtl w:val="0"/>
        </w:rPr>
      </w:r>
    </w:p>
    <w:p w:rsidR="00000000" w:rsidDel="00000000" w:rsidP="00000000" w:rsidRDefault="00000000" w:rsidRPr="00000000" w14:paraId="000000F4">
      <w:pPr>
        <w:jc w:val="center"/>
        <w:rPr>
          <w:b w:val="1"/>
        </w:rPr>
      </w:pPr>
      <w:r w:rsidDel="00000000" w:rsidR="00000000" w:rsidRPr="00000000">
        <w:rPr>
          <w:b w:val="1"/>
          <w:rtl w:val="0"/>
        </w:rPr>
        <w:t xml:space="preserve">Visión Estratégica 2022 – 2030</w:t>
      </w:r>
    </w:p>
    <w:p w:rsidR="00000000" w:rsidDel="00000000" w:rsidP="00000000" w:rsidRDefault="00000000" w:rsidRPr="00000000" w14:paraId="000000F5">
      <w:pPr>
        <w:jc w:val="center"/>
        <w:rPr>
          <w:b w:val="1"/>
        </w:rPr>
      </w:pPr>
      <w:r w:rsidDel="00000000" w:rsidR="00000000" w:rsidRPr="00000000">
        <w:rPr>
          <w:b w:val="1"/>
          <w:rtl w:val="0"/>
        </w:rPr>
        <w:t xml:space="preserve">“Conservamos la vida de Colombia, ¡Potencia de vida!”</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pStyle w:val="Heading2"/>
        <w:numPr>
          <w:ilvl w:val="1"/>
          <w:numId w:val="9"/>
        </w:numPr>
        <w:ind w:left="792" w:hanging="432"/>
        <w:rPr/>
      </w:pPr>
      <w:r w:rsidDel="00000000" w:rsidR="00000000" w:rsidRPr="00000000">
        <w:rPr>
          <w:rtl w:val="0"/>
        </w:rPr>
        <w:t xml:space="preserve">Estructura Organizacional</w:t>
      </w:r>
    </w:p>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pPr>
      <w:r w:rsidDel="00000000" w:rsidR="00000000" w:rsidRPr="00000000">
        <w:rPr>
          <w:rtl w:val="0"/>
        </w:rPr>
        <w:t xml:space="preserve">De acuerdo con lo establecido en el Decreto 3572 de 2011 la Unidad Administrativa Especial denominada Parques Nacionales Naturales de Colombia, es una entidad del orden nacional, sin personería jurídica, con autonomía administrativa y financiera, con jurisdicción en todo el territorio nacional, en los términos del artículo 67 de la Ley 489 de 1998. La entidad es la encargada de la administración y manejo del Sistema de Parques Nacionales Naturales y la coordinación del Sistema Nacional de Áreas Protegidas. Este organismo del nivel central está adscrito al Sector Ambiente y Desarrollo Sostenible.</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t xml:space="preserve">La estructura organizacional de la Entidad define tres niveles de gestión: el local, constituido por 60 parques nacionales y 4 distritos nacionales de manejo integrado que agrupa 38,6 millones de hectáreas. Respecto de la coordinación del SINAP, a la fecha se tiene registro de 1500 áreas protegidas que concentran 49,9 millones de hectáreas.</w:t>
      </w:r>
    </w:p>
    <w:p w:rsidR="00000000" w:rsidDel="00000000" w:rsidP="00000000" w:rsidRDefault="00000000" w:rsidRPr="00000000" w14:paraId="000000FC">
      <w:pPr>
        <w:rPr/>
      </w:pPr>
      <w:r w:rsidDel="00000000" w:rsidR="00000000" w:rsidRPr="00000000">
        <w:rPr>
          <w:rtl w:val="0"/>
        </w:rPr>
        <w:t xml:space="preserve">El nivel territorial conformado por seis direcciones territoriales, y el nivel central el cual está definido en términos de tres subdirecciones, dos técnicas y una de apoyo, ocho grupos (coordinaciones) que dependen junto con las subdirecciones, de la dirección general de la Entidad.</w:t>
      </w:r>
      <w:r w:rsidDel="00000000" w:rsidR="00000000" w:rsidRPr="00000000">
        <w:rPr>
          <w:vertAlign w:val="superscript"/>
        </w:rPr>
        <w:footnoteReference w:customMarkFollows="0" w:id="2"/>
      </w: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drawing>
          <wp:inline distB="114300" distT="114300" distL="114300" distR="114300">
            <wp:extent cx="5943600" cy="4330700"/>
            <wp:effectExtent b="0" l="0" r="0" t="0"/>
            <wp:docPr id="2061993853" name="image3.png"/>
            <a:graphic>
              <a:graphicData uri="http://schemas.openxmlformats.org/drawingml/2006/picture">
                <pic:pic>
                  <pic:nvPicPr>
                    <pic:cNvPr id="0" name="image3.png"/>
                    <pic:cNvPicPr preferRelativeResize="0"/>
                  </pic:nvPicPr>
                  <pic:blipFill>
                    <a:blip r:embed="rId45"/>
                    <a:srcRect b="0" l="0" r="0" t="0"/>
                    <a:stretch>
                      <a:fillRect/>
                    </a:stretch>
                  </pic:blipFill>
                  <pic:spPr>
                    <a:xfrm>
                      <a:off x="0" y="0"/>
                      <a:ext cx="5943600" cy="4330700"/>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spacing w:after="200" w:line="240" w:lineRule="auto"/>
        <w:jc w:val="center"/>
        <w:rPr>
          <w:i w:val="1"/>
          <w:color w:val="1f497d"/>
          <w:sz w:val="18"/>
          <w:szCs w:val="18"/>
        </w:rPr>
      </w:pPr>
      <w:bookmarkStart w:colFirst="0" w:colLast="0" w:name="_heading=h.3dy6vkm" w:id="7"/>
      <w:bookmarkEnd w:id="7"/>
      <w:r w:rsidDel="00000000" w:rsidR="00000000" w:rsidRPr="00000000">
        <w:rPr>
          <w:i w:val="1"/>
          <w:color w:val="1f497d"/>
          <w:sz w:val="18"/>
          <w:szCs w:val="18"/>
          <w:rtl w:val="0"/>
        </w:rPr>
        <w:t xml:space="preserve">Ilustración 2 Mapa de Procesos PNNC</w:t>
      </w:r>
    </w:p>
    <w:p w:rsidR="00000000" w:rsidDel="00000000" w:rsidP="00000000" w:rsidRDefault="00000000" w:rsidRPr="00000000" w14:paraId="00000101">
      <w:pPr>
        <w:spacing w:after="200" w:line="240" w:lineRule="auto"/>
        <w:jc w:val="left"/>
        <w:rPr/>
      </w:pPr>
      <w:bookmarkStart w:colFirst="0" w:colLast="0" w:name="_heading=h.thnue794axua" w:id="8"/>
      <w:bookmarkEnd w:id="8"/>
      <w:r w:rsidDel="00000000" w:rsidR="00000000" w:rsidRPr="00000000">
        <w:rPr>
          <w:rtl w:val="0"/>
        </w:rPr>
      </w:r>
    </w:p>
    <w:p w:rsidR="00000000" w:rsidDel="00000000" w:rsidP="00000000" w:rsidRDefault="00000000" w:rsidRPr="00000000" w14:paraId="00000102">
      <w:pPr>
        <w:spacing w:after="200" w:line="240" w:lineRule="auto"/>
        <w:jc w:val="left"/>
        <w:rPr/>
      </w:pPr>
      <w:bookmarkStart w:colFirst="0" w:colLast="0" w:name="_heading=h.hrcn9i7kq7zk" w:id="9"/>
      <w:bookmarkEnd w:id="9"/>
      <w:r w:rsidDel="00000000" w:rsidR="00000000" w:rsidRPr="00000000">
        <w:rPr>
          <w:rtl w:val="0"/>
        </w:rPr>
        <w:t xml:space="preserve">Adicionalmente, de acuerdo con el Plan Estratégico de Talento Humano 2023, PNNC cuenta actualmente con una planta de empleos permanentes de 660 cargos, con un 77% de ocupación (510 ocupados, 150 vacantes) distribuidos en: 1,8% Nivel Directivo, 2,1% Nivel Asesor, 43,3% Nivel Profesional, 20% Nivel Técnico y 32,7 % Nivel asistencial. LA fuerza de trabajo se complementa con la contratación de alrededor de 1.800 contratistas de prestación de servicios. </w:t>
      </w:r>
      <w:r w:rsidDel="00000000" w:rsidR="00000000" w:rsidRPr="00000000">
        <w:rPr>
          <w:vertAlign w:val="superscript"/>
        </w:rPr>
        <w:footnoteReference w:customMarkFollows="0" w:id="3"/>
      </w:r>
      <w:r w:rsidDel="00000000" w:rsidR="00000000" w:rsidRPr="00000000">
        <w:rPr>
          <w:rtl w:val="0"/>
        </w:rPr>
        <w:t xml:space="preserve"> </w:t>
      </w:r>
    </w:p>
    <w:p w:rsidR="00000000" w:rsidDel="00000000" w:rsidP="00000000" w:rsidRDefault="00000000" w:rsidRPr="00000000" w14:paraId="00000103">
      <w:pPr>
        <w:spacing w:after="200" w:line="240" w:lineRule="auto"/>
        <w:jc w:val="left"/>
        <w:rPr/>
      </w:pPr>
      <w:bookmarkStart w:colFirst="0" w:colLast="0" w:name="_heading=h.vmm675ysilsd" w:id="10"/>
      <w:bookmarkEnd w:id="10"/>
      <w:r w:rsidDel="00000000" w:rsidR="00000000" w:rsidRPr="00000000">
        <w:rPr>
          <w:rtl w:val="0"/>
        </w:rPr>
      </w:r>
    </w:p>
    <w:p w:rsidR="00000000" w:rsidDel="00000000" w:rsidP="00000000" w:rsidRDefault="00000000" w:rsidRPr="00000000" w14:paraId="00000104">
      <w:pPr>
        <w:spacing w:after="200" w:line="240" w:lineRule="auto"/>
        <w:jc w:val="left"/>
        <w:rPr/>
      </w:pPr>
      <w:bookmarkStart w:colFirst="0" w:colLast="0" w:name="_heading=h.8pwsxpqskamj" w:id="11"/>
      <w:bookmarkEnd w:id="11"/>
      <w:r w:rsidDel="00000000" w:rsidR="00000000" w:rsidRPr="00000000">
        <w:rPr>
          <w:rtl w:val="0"/>
        </w:rPr>
      </w:r>
    </w:p>
    <w:p w:rsidR="00000000" w:rsidDel="00000000" w:rsidP="00000000" w:rsidRDefault="00000000" w:rsidRPr="00000000" w14:paraId="00000105">
      <w:pPr>
        <w:pStyle w:val="Heading2"/>
        <w:ind w:left="0" w:firstLine="0"/>
        <w:rPr>
          <w:b w:val="0"/>
          <w:color w:val="404040"/>
          <w:sz w:val="22"/>
          <w:szCs w:val="22"/>
        </w:rPr>
      </w:pPr>
      <w:r w:rsidDel="00000000" w:rsidR="00000000" w:rsidRPr="00000000">
        <w:rPr>
          <w:rtl w:val="0"/>
        </w:rPr>
      </w:r>
    </w:p>
    <w:p w:rsidR="00000000" w:rsidDel="00000000" w:rsidP="00000000" w:rsidRDefault="00000000" w:rsidRPr="00000000" w14:paraId="00000106">
      <w:pPr>
        <w:pStyle w:val="Heading2"/>
        <w:numPr>
          <w:ilvl w:val="1"/>
          <w:numId w:val="9"/>
        </w:numPr>
        <w:ind w:left="792" w:hanging="432"/>
        <w:rPr/>
      </w:pPr>
      <w:r w:rsidDel="00000000" w:rsidR="00000000" w:rsidRPr="00000000">
        <w:rPr>
          <w:rtl w:val="0"/>
        </w:rPr>
        <w:t xml:space="preserve">Modelo Operativo</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t xml:space="preserve">Con el fin de contar con un Mapa de Procesos que permita asegurar la eficiencia e interrelación de los procesos que conforman el Sistema Integrado de Gestión de PNNC, para que éste sea una herramienta administrativa efectiva, orientada al cumplimiento de la Visión Estratégica de la Entidad y a los compromisos adquiridos a través del Plan Nacional de Desarrollo, durante la vigencia 2023 se desarrolló un ejercicio de rediseño del Mapa de Procesos a través de ejercicios de ideación, armonización con los procesos de la entidad e interrelación, obteniendo como producto el siguiente mapa de procesos:</w:t>
      </w:r>
      <w:r w:rsidDel="00000000" w:rsidR="00000000" w:rsidRPr="00000000">
        <w:rPr>
          <w:rtl w:val="0"/>
        </w:rPr>
      </w:r>
    </w:p>
    <w:p w:rsidR="00000000" w:rsidDel="00000000" w:rsidP="00000000" w:rsidRDefault="00000000" w:rsidRPr="00000000" w14:paraId="00000109">
      <w:pPr>
        <w:keepNext w:val="1"/>
        <w:spacing w:line="240" w:lineRule="auto"/>
        <w:ind w:left="567" w:firstLine="0"/>
        <w:jc w:val="center"/>
        <w:rPr/>
      </w:pPr>
      <w:r w:rsidDel="00000000" w:rsidR="00000000" w:rsidRPr="00000000">
        <w:rPr>
          <w:rtl w:val="0"/>
        </w:rPr>
      </w:r>
    </w:p>
    <w:p w:rsidR="00000000" w:rsidDel="00000000" w:rsidP="00000000" w:rsidRDefault="00000000" w:rsidRPr="00000000" w14:paraId="0000010A">
      <w:pPr>
        <w:keepNext w:val="1"/>
        <w:spacing w:line="240" w:lineRule="auto"/>
        <w:ind w:left="567" w:firstLine="0"/>
        <w:jc w:val="center"/>
        <w:rPr/>
      </w:pPr>
      <w:r w:rsidDel="00000000" w:rsidR="00000000" w:rsidRPr="00000000">
        <w:rPr/>
        <w:drawing>
          <wp:inline distB="114300" distT="114300" distL="114300" distR="114300">
            <wp:extent cx="5429250" cy="3459368"/>
            <wp:effectExtent b="0" l="0" r="0" t="0"/>
            <wp:docPr id="2061993860" name="image5.png"/>
            <a:graphic>
              <a:graphicData uri="http://schemas.openxmlformats.org/drawingml/2006/picture">
                <pic:pic>
                  <pic:nvPicPr>
                    <pic:cNvPr id="0" name="image5.png"/>
                    <pic:cNvPicPr preferRelativeResize="0"/>
                  </pic:nvPicPr>
                  <pic:blipFill>
                    <a:blip r:embed="rId46"/>
                    <a:srcRect b="0" l="8653" r="0" t="8516"/>
                    <a:stretch>
                      <a:fillRect/>
                    </a:stretch>
                  </pic:blipFill>
                  <pic:spPr>
                    <a:xfrm>
                      <a:off x="0" y="0"/>
                      <a:ext cx="5429250" cy="3459368"/>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200" w:line="240" w:lineRule="auto"/>
        <w:jc w:val="center"/>
        <w:rPr>
          <w:i w:val="1"/>
          <w:color w:val="1f497d"/>
          <w:sz w:val="18"/>
          <w:szCs w:val="18"/>
        </w:rPr>
      </w:pPr>
      <w:bookmarkStart w:colFirst="0" w:colLast="0" w:name="_heading=h.3dy6vkm" w:id="7"/>
      <w:bookmarkEnd w:id="7"/>
      <w:r w:rsidDel="00000000" w:rsidR="00000000" w:rsidRPr="00000000">
        <w:rPr>
          <w:i w:val="1"/>
          <w:color w:val="1f497d"/>
          <w:sz w:val="18"/>
          <w:szCs w:val="18"/>
          <w:rtl w:val="0"/>
        </w:rPr>
        <w:t xml:space="preserve">Ilustración 2 Mapa de Procesos PNNC </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color w:val="bfbfbf"/>
        </w:rPr>
      </w:pPr>
      <w:r w:rsidDel="00000000" w:rsidR="00000000" w:rsidRPr="00000000">
        <w:rPr>
          <w:rtl w:val="0"/>
        </w:rPr>
        <w:t xml:space="preserve">Fuente: Plataforma SENDA, 2024.</w:t>
      </w:r>
      <w:r w:rsidDel="00000000" w:rsidR="00000000" w:rsidRPr="00000000">
        <w:rPr>
          <w:rtl w:val="0"/>
        </w:rPr>
      </w:r>
    </w:p>
    <w:p w:rsidR="00000000" w:rsidDel="00000000" w:rsidP="00000000" w:rsidRDefault="00000000" w:rsidRPr="00000000" w14:paraId="0000010E">
      <w:pPr>
        <w:spacing w:line="240" w:lineRule="auto"/>
        <w:rPr>
          <w:color w:val="bfbfbf"/>
        </w:rPr>
      </w:pPr>
      <w:r w:rsidDel="00000000" w:rsidR="00000000" w:rsidRPr="00000000">
        <w:rPr>
          <w:rtl w:val="0"/>
        </w:rPr>
      </w:r>
    </w:p>
    <w:p w:rsidR="00000000" w:rsidDel="00000000" w:rsidP="00000000" w:rsidRDefault="00000000" w:rsidRPr="00000000" w14:paraId="0000010F">
      <w:pPr>
        <w:spacing w:line="240" w:lineRule="auto"/>
        <w:rPr>
          <w:color w:val="bfbfbf"/>
        </w:rPr>
      </w:pPr>
      <w:r w:rsidDel="00000000" w:rsidR="00000000" w:rsidRPr="00000000">
        <w:rPr>
          <w:rtl w:val="0"/>
        </w:rPr>
      </w:r>
    </w:p>
    <w:p w:rsidR="00000000" w:rsidDel="00000000" w:rsidP="00000000" w:rsidRDefault="00000000" w:rsidRPr="00000000" w14:paraId="00000110">
      <w:pPr>
        <w:pStyle w:val="Heading3"/>
        <w:numPr>
          <w:ilvl w:val="2"/>
          <w:numId w:val="9"/>
        </w:numPr>
        <w:tabs>
          <w:tab w:val="left" w:leader="none" w:pos="1843"/>
        </w:tabs>
        <w:ind w:left="1224" w:hanging="504.00000000000006"/>
        <w:rPr/>
      </w:pPr>
      <w:r w:rsidDel="00000000" w:rsidR="00000000" w:rsidRPr="00000000">
        <w:rPr>
          <w:rtl w:val="0"/>
        </w:rPr>
        <w:t xml:space="preserve">Descripción de los procesos</w:t>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rPr/>
      </w:pPr>
      <w:r w:rsidDel="00000000" w:rsidR="00000000" w:rsidRPr="00000000">
        <w:rPr>
          <w:rtl w:val="0"/>
        </w:rPr>
        <w:t xml:space="preserve">Teniendo en cuenta que, el nuevo modelo de mapa de procesos de la entidad está en propuesta para el momento de desarrollo de este documento, a continuación, se describen los procesos que se encuentran actualmente publicados:</w:t>
      </w:r>
    </w:p>
    <w:p w:rsidR="00000000" w:rsidDel="00000000" w:rsidP="00000000" w:rsidRDefault="00000000" w:rsidRPr="00000000" w14:paraId="00000113">
      <w:pPr>
        <w:pStyle w:val="Heading4"/>
        <w:numPr>
          <w:ilvl w:val="2"/>
          <w:numId w:val="9"/>
        </w:numPr>
        <w:tabs>
          <w:tab w:val="left" w:leader="none" w:pos="1843"/>
        </w:tabs>
        <w:ind w:left="1224" w:hanging="504.00000000000006"/>
        <w:rPr/>
      </w:pPr>
      <w:bookmarkStart w:colFirst="0" w:colLast="0" w:name="_heading=h.x8w64gu1yj3" w:id="12"/>
      <w:bookmarkEnd w:id="12"/>
      <w:r w:rsidDel="00000000" w:rsidR="00000000" w:rsidRPr="00000000">
        <w:rPr>
          <w:rtl w:val="0"/>
        </w:rPr>
        <w:t xml:space="preserve">Procesos estratégicos</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1 Procesos Estratégicos de PNNC</w:t>
      </w:r>
    </w:p>
    <w:tbl>
      <w:tblPr>
        <w:tblStyle w:val="Table2"/>
        <w:tblW w:w="9351.0" w:type="dxa"/>
        <w:jc w:val="left"/>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704"/>
        <w:gridCol w:w="2126"/>
        <w:gridCol w:w="6521"/>
        <w:tblGridChange w:id="0">
          <w:tblGrid>
            <w:gridCol w:w="704"/>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11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1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Nombre</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1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Objetivo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19">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C01</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1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Direccionamiento estratégico</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1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Formular e implementar lineamientos, metodologías y estrategias de planeación, seguimiento, evaluación y mejora continua dirigidos al cumplimiento de la misión, objetivos estratégicos y requerimientos legales aplicables.</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1C">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C02</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1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Comunicaciones</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1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Promover el conocimiento y la apropiación de la información asociada a la conservación de las áreas protegidas mediante el diseño e implementación de la estrategia de comunicación y educación ambiental de PNN, contribuyendo al posicionamiento de la entidad ante la ciudadanía y su permanente interacción con los grupos de interés.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1F">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C03</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20">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Cooperación Nacional no Oficial e Internacional</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2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Orientar y fortalecer las acciones institucionales de asuntos internacionales y cooperación de PNNC para apoyar el cumplimiento de los objetivos misionales de la entidad en relación a la conservación de la biodiversidad.</w:t>
            </w:r>
          </w:p>
        </w:tc>
      </w:tr>
    </w:tbl>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pStyle w:val="Heading4"/>
        <w:numPr>
          <w:ilvl w:val="2"/>
          <w:numId w:val="9"/>
        </w:numPr>
        <w:tabs>
          <w:tab w:val="left" w:leader="none" w:pos="1843"/>
        </w:tabs>
        <w:ind w:left="1224" w:hanging="504.00000000000006"/>
        <w:rPr/>
      </w:pPr>
      <w:bookmarkStart w:colFirst="0" w:colLast="0" w:name="_heading=h.t8w159cf3elz" w:id="13"/>
      <w:bookmarkEnd w:id="13"/>
      <w:r w:rsidDel="00000000" w:rsidR="00000000" w:rsidRPr="00000000">
        <w:rPr>
          <w:rtl w:val="0"/>
        </w:rPr>
        <w:t xml:space="preserve">Procesos misionales</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2 Procesos misionales de PNNC</w:t>
      </w:r>
    </w:p>
    <w:tbl>
      <w:tblPr>
        <w:tblStyle w:val="Table3"/>
        <w:tblW w:w="9351.0" w:type="dxa"/>
        <w:jc w:val="left"/>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704"/>
        <w:gridCol w:w="2126"/>
        <w:gridCol w:w="6521"/>
        <w:tblGridChange w:id="0">
          <w:tblGrid>
            <w:gridCol w:w="704"/>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12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2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Nombre</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2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Objetivo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29">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C04</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2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Administración y manejo</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2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El objetivo de este proceso es planificar e implementar estrategias de manejo que permitan tener un sistema de Parques efectivamente gestionado.</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2C">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C05</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2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Autoridad ambiental</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2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Ejercer actividades en el marco de la prevención, administración, vigilancia, ordenamiento, regularización y el control de las presiones antrópicas existentes en el SPNN, a través de diferentes herramientas y/o estrategias de manejo, normativas, de gobernanza y articulación institucional, con la finalidad de mejorar o mantener el estado de conservación de las áreas SPNN y su efectividad en el manejo.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2F">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C06</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0">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Sostenibilidad financiera y negocios Ambientales</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Generar recursos para la administración de las áreas del SPNN y la coordinación del SINAP, a través del establecimiento de mecanismos económicos y financieros a partir de la valoración de bienes y servicios ecosistémicos que contribuyan a la disminución de la brecha financiera del SPNN.</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32">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C07</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3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Coordinación del SINAP</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3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Coordinar, orientar, acompañar y facilitar la consolidación del Sistema Nacional de Áreas Protegidas – SINAP, direccionando estratégicamente la implementación de los lineamientos del Gobierno Nacional y apoyar la ejecución de los instrumentos de planeación/trabajo, en las escalas de gestión del sistema, que contribuya al cumplimiento de los objetivos y metas de conservación del país, la difusión de la información de las Áreas Protegidas y el cumplimiento de los compromisos internacionales suscritos en este tema.</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5">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Co8</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Participación Social</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Implementar procesos de relacionamiento y diálogo social para la construcción concertada de acuerdos con grupos étnicos, comunidades y actores locales que aporten al cumplimiento de los objetivos de conservación de las áreas protegidas, a través de las acciones de manejo que integren diferentes aspectos de la relación sociedad – naturaleza, que aporten a la consolidación de la gobernanza del territorio, a la protección y cumplimiento de los objetivos de conservación de las áreas protegidas y al buen vivir de las comunidades.</w:t>
            </w:r>
          </w:p>
        </w:tc>
      </w:tr>
    </w:tbl>
    <w:p w:rsidR="00000000" w:rsidDel="00000000" w:rsidP="00000000" w:rsidRDefault="00000000" w:rsidRPr="00000000" w14:paraId="00000138">
      <w:pPr>
        <w:pStyle w:val="Heading4"/>
        <w:numPr>
          <w:ilvl w:val="2"/>
          <w:numId w:val="9"/>
        </w:numPr>
        <w:tabs>
          <w:tab w:val="left" w:leader="none" w:pos="1843"/>
        </w:tabs>
        <w:ind w:left="1224" w:hanging="504.00000000000006"/>
        <w:rPr/>
      </w:pPr>
      <w:bookmarkStart w:colFirst="0" w:colLast="0" w:name="_heading=h.yiq2nynu48r8" w:id="14"/>
      <w:bookmarkEnd w:id="14"/>
      <w:r w:rsidDel="00000000" w:rsidR="00000000" w:rsidRPr="00000000">
        <w:rPr>
          <w:rtl w:val="0"/>
        </w:rPr>
        <w:t xml:space="preserve">Procesos de apoyo</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3 Procesos de apoyo de PNNC</w:t>
      </w:r>
    </w:p>
    <w:tbl>
      <w:tblPr>
        <w:tblStyle w:val="Table4"/>
        <w:tblW w:w="9351.0" w:type="dxa"/>
        <w:jc w:val="left"/>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704"/>
        <w:gridCol w:w="2126"/>
        <w:gridCol w:w="6521"/>
        <w:tblGridChange w:id="0">
          <w:tblGrid>
            <w:gridCol w:w="704"/>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13B">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3C">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Nombre</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3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Objetivo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3E">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C09</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3F">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Servicio al ciudadano</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4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Atender los requerimientos de los ciudadanos, mediante el suministro de la información, gestión oportuna de peticiones, recepción de trámites y servicios y evaluación a la satisfacción del usuario y la adecuada interacción con las partes interesadas</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1">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C10</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2">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del Conocimiento e Innovación</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Generar y compartir el conocimiento, entre funcionarios y contratistas en los tres niveles de gestión, permitiendo su divulgación y socialización, para asegurar que el conocimiento permanezca en la Entidad y sea efectivamente transmitido a los grupos de interés, promoviendo las buenas prácticas de gestión, que permitan generar mecanismos de experimentación e innovación para el desarrollo de las soluciones y la satisfacción de los grupos de valor y grupos de interés.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4">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C11</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Jurídica</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6">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Asistir jurídicamente a Parques Nacionales Naturales en los asuntos relacionados con el cumplimiento de sus funciones, mediante la interpretación y aplicación de la normatividad vigente, para la defensa de sus intereses, garantizando la legalidad de sus actuaciones.</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7">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C12</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Recursos Financieros</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Gestionar y administrar los recursos financieros asignados a la Entidad para contribuir al control de los mismos y contar con información financiera veraz y oportuna para la toma de decisiones.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A">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C13</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B">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Recursos Físicos</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4C">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Administrar los recursos físicos de Parques Nacionales Naturales mediante la identificación, valoración y mantenimiento de los bienes muebles e inmuebles, para garantizar la disponibilidad de los mismos, teniendo en cuenta los lineamientos ambientales para el manejo adecuado.</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D">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C14</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E">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del Talento Humano</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4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Identificar las necesidades de personal para dar cumplimiento al ciclo de vida del servidor público, formulando, desarrollando y realizando el respectivo seguimiento de cada uno de los planes, programas y lineamientos en el marco de las rutas de creación de valor que integran la dimensión del Talento Humano del MIPG, con el fin de contribuir al mejoramiento de la calidad de vida de los funcionarios de la entidad de tal manera que se contribuya al logro de la misión y objetivos institucionales.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0">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C15</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Contractual</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Satisfacer las necesidades de bienes y servicios de Parques Nacionales Naturales, mediante el apoyo en la gestión de procesos requeridos para la planificación de compras, suscripción de contratos que cumplan con la normatividad vigente y con los ejercicios de Planeación Financiera definidos y aprobados por cada dependencia para el buen desarrollo de la gestión de la Entidad.</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3">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C16</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4">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Servicio al Ciudadano</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Atender los requerimientos de los ciudadanos, mediante el suministro de la información, gestión oportuna de peticiones, recepción de trámites y servicios y evaluación a la satisfacción del usuario y la adecuada interacción con las partes interesadas.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C17</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Tecnología y Seguridad de la Información</w:t>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5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Gestionar los recursos tecnológicos que permiten optimizar, agilizar y soportar la operación de los procesos de la entidad, para mejorar la trazabilidad, disponibilidad y escalabilidad de la plataforma tecnológica de Parques Nacionales Naturales de Colombia a través de los controles de infraestructura y seguridad definidos.</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9">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C18</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Documental</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5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Gestionar y administrar la documentación e información producida y recibida en Parques Nacionales Naturales de Colombia y aquella que conforma su capital intelectual, mediante la generación de lineamientos, políticas y la aplicación de metodologías ajustadas a las necesidades de la Entidad, para evidenciar el cumplimiento de las funciones, asegurar la conservación, preservación y disposición oportuna de la información y la documentación para contribuir en la construcción de la memoria institucional y del País.</w:t>
            </w:r>
          </w:p>
          <w:p w:rsidR="00000000" w:rsidDel="00000000" w:rsidP="00000000" w:rsidRDefault="00000000" w:rsidRPr="00000000" w14:paraId="0000015C">
            <w:pPr>
              <w:jc w:val="center"/>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pStyle w:val="Heading4"/>
        <w:numPr>
          <w:ilvl w:val="2"/>
          <w:numId w:val="9"/>
        </w:numPr>
        <w:tabs>
          <w:tab w:val="left" w:leader="none" w:pos="1843"/>
        </w:tabs>
        <w:ind w:left="1224" w:hanging="504.00000000000006"/>
        <w:rPr/>
      </w:pPr>
      <w:bookmarkStart w:colFirst="0" w:colLast="0" w:name="_heading=h.ybxcs2z0t16" w:id="15"/>
      <w:bookmarkEnd w:id="15"/>
      <w:r w:rsidDel="00000000" w:rsidR="00000000" w:rsidRPr="00000000">
        <w:rPr>
          <w:rtl w:val="0"/>
        </w:rPr>
        <w:t xml:space="preserve">Procesos de evaluación y control</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4 Procesos de evaluación y control de PNNC</w:t>
      </w:r>
    </w:p>
    <w:tbl>
      <w:tblPr>
        <w:tblStyle w:val="Table5"/>
        <w:tblW w:w="9351.0" w:type="dxa"/>
        <w:jc w:val="left"/>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704"/>
        <w:gridCol w:w="2126"/>
        <w:gridCol w:w="6521"/>
        <w:tblGridChange w:id="0">
          <w:tblGrid>
            <w:gridCol w:w="704"/>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16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62">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Nombre</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16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Objetivo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64">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C19</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shd w:fill="ffffff" w:val="clear"/>
          </w:tcPr>
          <w:p w:rsidR="00000000" w:rsidDel="00000000" w:rsidP="00000000" w:rsidRDefault="00000000" w:rsidRPr="00000000" w14:paraId="0000016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Evaluación Independiente</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166">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Evaluar la efectividad del Sistema de Control Interno de manera independiente, objetiva y oportuna a través de las auditorías, seguimientos y evaluación a la gestión de los riesgos en el cumplimiento de los roles de Control Interno, que permitan generar alertas que contribuyan con el mejoramiento continuo en la gestión Institucional de acuerdo con el Plan Anual de Auditorias de cada vigencia.</w:t>
            </w:r>
          </w:p>
        </w:tc>
      </w:tr>
      <w:tr>
        <w:trPr>
          <w:cantSplit w:val="0"/>
          <w:tblHeader w:val="0"/>
        </w:trPr>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67">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C20</w:t>
            </w:r>
            <w:r w:rsidDel="00000000" w:rsidR="00000000" w:rsidRPr="00000000">
              <w:rPr>
                <w:rtl w:val="0"/>
              </w:rPr>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6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Control Disciplinario</w:t>
            </w:r>
          </w:p>
        </w:tc>
        <w:tc>
          <w:tcPr>
            <w:tcBorders>
              <w:top w:color="80c535" w:space="0" w:sz="4" w:val="single"/>
              <w:left w:color="80c535" w:space="0" w:sz="4" w:val="single"/>
              <w:bottom w:color="80c535" w:space="0" w:sz="4" w:val="single"/>
              <w:right w:color="80c535" w:space="0" w:sz="4" w:val="single"/>
            </w:tcBorders>
          </w:tcPr>
          <w:p w:rsidR="00000000" w:rsidDel="00000000" w:rsidP="00000000" w:rsidRDefault="00000000" w:rsidRPr="00000000" w14:paraId="0000016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Adelantar los procesos disciplinarios de conformidad con el marco normativo vigente con el fin de determinar si existe o no responsabilidad disciplinaria de los servidores y exservidores públicos de Parques Nacionales Naturales de Colombia, y adoptar las medidas preventivas encaminadas a la mejora continua de la función administrativa y en servicio del ciudadano.</w:t>
            </w:r>
          </w:p>
        </w:tc>
      </w:tr>
    </w:tbl>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tabs>
          <w:tab w:val="left" w:leader="none" w:pos="2273"/>
        </w:tabs>
        <w:spacing w:line="240" w:lineRule="auto"/>
        <w:rPr>
          <w:color w:val="bfbfbf"/>
        </w:rPr>
      </w:pPr>
      <w:r w:rsidDel="00000000" w:rsidR="00000000" w:rsidRPr="00000000">
        <w:rPr>
          <w:rtl w:val="0"/>
        </w:rPr>
      </w:r>
    </w:p>
    <w:p w:rsidR="00000000" w:rsidDel="00000000" w:rsidP="00000000" w:rsidRDefault="00000000" w:rsidRPr="00000000" w14:paraId="0000016C">
      <w:pPr>
        <w:pStyle w:val="Heading2"/>
        <w:numPr>
          <w:ilvl w:val="1"/>
          <w:numId w:val="9"/>
        </w:numPr>
        <w:ind w:left="792" w:hanging="432"/>
        <w:rPr/>
      </w:pPr>
      <w:bookmarkStart w:colFirst="0" w:colLast="0" w:name="_heading=h.4f1mdlm" w:id="16"/>
      <w:bookmarkEnd w:id="16"/>
      <w:r w:rsidDel="00000000" w:rsidR="00000000" w:rsidRPr="00000000">
        <w:rPr>
          <w:rtl w:val="0"/>
        </w:rPr>
        <w:t xml:space="preserve">Alineación de TI con los procesos</w:t>
      </w:r>
    </w:p>
    <w:p w:rsidR="00000000" w:rsidDel="00000000" w:rsidP="00000000" w:rsidRDefault="00000000" w:rsidRPr="00000000" w14:paraId="0000016D">
      <w:pPr>
        <w:tabs>
          <w:tab w:val="left" w:leader="none" w:pos="1276"/>
        </w:tabs>
        <w:spacing w:line="240" w:lineRule="auto"/>
        <w:rPr>
          <w:color w:val="808080"/>
        </w:rPr>
      </w:pPr>
      <w:r w:rsidDel="00000000" w:rsidR="00000000" w:rsidRPr="00000000">
        <w:rPr>
          <w:rtl w:val="0"/>
        </w:rPr>
      </w:r>
    </w:p>
    <w:p w:rsidR="00000000" w:rsidDel="00000000" w:rsidP="00000000" w:rsidRDefault="00000000" w:rsidRPr="00000000" w14:paraId="0000016E">
      <w:pPr>
        <w:tabs>
          <w:tab w:val="left" w:leader="none" w:pos="1276"/>
        </w:tabs>
        <w:spacing w:line="240" w:lineRule="auto"/>
        <w:rPr>
          <w:color w:val="808080"/>
        </w:rPr>
      </w:pPr>
      <w:r w:rsidDel="00000000" w:rsidR="00000000" w:rsidRPr="00000000">
        <w:rPr>
          <w:color w:val="808080"/>
          <w:rtl w:val="0"/>
        </w:rPr>
        <w:t xml:space="preserve">A partir del análisis de procesos y el catálogo de sistemas de información actual, existen las siguientes aplicaciones activas, las cuales se relacionan con los procesos de la entidad, así:</w:t>
      </w:r>
    </w:p>
    <w:p w:rsidR="00000000" w:rsidDel="00000000" w:rsidP="00000000" w:rsidRDefault="00000000" w:rsidRPr="00000000" w14:paraId="0000016F">
      <w:pPr>
        <w:tabs>
          <w:tab w:val="left" w:leader="none" w:pos="1276"/>
        </w:tabs>
        <w:spacing w:line="240" w:lineRule="auto"/>
        <w:rPr>
          <w:color w:val="808080"/>
        </w:rPr>
      </w:pPr>
      <w:r w:rsidDel="00000000" w:rsidR="00000000" w:rsidRPr="00000000">
        <w:rPr>
          <w:rtl w:val="0"/>
        </w:rPr>
      </w:r>
    </w:p>
    <w:p w:rsidR="00000000" w:rsidDel="00000000" w:rsidP="00000000" w:rsidRDefault="00000000" w:rsidRPr="00000000" w14:paraId="00000170">
      <w:pPr>
        <w:keepNext w:val="1"/>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0"/>
          <w:smallCaps w:val="0"/>
          <w:strike w:val="0"/>
          <w:color w:val="1f497d"/>
          <w:sz w:val="18"/>
          <w:szCs w:val="18"/>
          <w:u w:val="none"/>
          <w:shd w:fill="auto" w:val="clear"/>
          <w:vertAlign w:val="baseline"/>
        </w:rPr>
      </w:pPr>
      <w:bookmarkStart w:colFirst="0" w:colLast="0" w:name="_heading=h.1t3h5sf" w:id="17"/>
      <w:bookmarkEnd w:id="17"/>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5 Alineación de TI con los procesos institucionales</w:t>
      </w:r>
      <w:r w:rsidDel="00000000" w:rsidR="00000000" w:rsidRPr="00000000">
        <w:rPr>
          <w:rtl w:val="0"/>
        </w:rPr>
      </w:r>
    </w:p>
    <w:tbl>
      <w:tblPr>
        <w:tblStyle w:val="Table6"/>
        <w:tblW w:w="10005.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4A0"/>
      </w:tblPr>
      <w:tblGrid>
        <w:gridCol w:w="630"/>
        <w:gridCol w:w="1755"/>
        <w:gridCol w:w="1305"/>
        <w:gridCol w:w="1845"/>
        <w:gridCol w:w="1410"/>
        <w:gridCol w:w="3060"/>
        <w:tblGridChange w:id="0">
          <w:tblGrid>
            <w:gridCol w:w="630"/>
            <w:gridCol w:w="1755"/>
            <w:gridCol w:w="1305"/>
            <w:gridCol w:w="1845"/>
            <w:gridCol w:w="1410"/>
            <w:gridCol w:w="3060"/>
          </w:tblGrid>
        </w:tblGridChange>
      </w:tblGrid>
      <w:tr>
        <w:trPr>
          <w:cantSplit w:val="0"/>
          <w:tblHeader w:val="0"/>
        </w:trPr>
        <w:tc>
          <w:tcPr>
            <w:shd w:fill="92d050" w:val="clear"/>
            <w:vAlign w:val="center"/>
          </w:tcPr>
          <w:p w:rsidR="00000000" w:rsidDel="00000000" w:rsidP="00000000" w:rsidRDefault="00000000" w:rsidRPr="00000000" w14:paraId="0000017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92d050" w:val="clear"/>
          </w:tcPr>
          <w:p w:rsidR="00000000" w:rsidDel="00000000" w:rsidP="00000000" w:rsidRDefault="00000000" w:rsidRPr="00000000" w14:paraId="00000172">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Proceso</w:t>
            </w:r>
          </w:p>
        </w:tc>
        <w:tc>
          <w:tcPr>
            <w:shd w:fill="92d050" w:val="clear"/>
          </w:tcPr>
          <w:p w:rsidR="00000000" w:rsidDel="00000000" w:rsidP="00000000" w:rsidRDefault="00000000" w:rsidRPr="00000000" w14:paraId="0000017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Categoría</w:t>
            </w:r>
          </w:p>
        </w:tc>
        <w:tc>
          <w:tcPr>
            <w:shd w:fill="92d050" w:val="clear"/>
          </w:tcPr>
          <w:p w:rsidR="00000000" w:rsidDel="00000000" w:rsidP="00000000" w:rsidRDefault="00000000" w:rsidRPr="00000000" w14:paraId="00000174">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Sistema de Información</w:t>
            </w:r>
          </w:p>
        </w:tc>
        <w:tc>
          <w:tcPr>
            <w:shd w:fill="92d050" w:val="clear"/>
          </w:tcPr>
          <w:p w:rsidR="00000000" w:rsidDel="00000000" w:rsidP="00000000" w:rsidRDefault="00000000" w:rsidRPr="00000000" w14:paraId="0000017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Cubrimiento</w:t>
            </w:r>
          </w:p>
        </w:tc>
        <w:tc>
          <w:tcPr>
            <w:shd w:fill="92d050" w:val="clear"/>
          </w:tcPr>
          <w:p w:rsidR="00000000" w:rsidDel="00000000" w:rsidP="00000000" w:rsidRDefault="00000000" w:rsidRPr="00000000" w14:paraId="0000017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 de Mejora con Tecnología</w:t>
            </w:r>
          </w:p>
        </w:tc>
      </w:tr>
      <w:tr>
        <w:trPr>
          <w:cantSplit w:val="0"/>
          <w:tblHeader w:val="0"/>
        </w:trPr>
        <w:tc>
          <w:tcPr/>
          <w:p w:rsidR="00000000" w:rsidDel="00000000" w:rsidP="00000000" w:rsidRDefault="00000000" w:rsidRPr="00000000" w14:paraId="00000177">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C01</w:t>
            </w:r>
            <w:r w:rsidDel="00000000" w:rsidR="00000000" w:rsidRPr="00000000">
              <w:rPr>
                <w:rtl w:val="0"/>
              </w:rPr>
            </w:r>
          </w:p>
        </w:tc>
        <w:tc>
          <w:tcPr/>
          <w:p w:rsidR="00000000" w:rsidDel="00000000" w:rsidP="00000000" w:rsidRDefault="00000000" w:rsidRPr="00000000" w14:paraId="0000017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Direccionamiento estratégico</w:t>
            </w:r>
          </w:p>
        </w:tc>
        <w:tc>
          <w:tcPr/>
          <w:p w:rsidR="00000000" w:rsidDel="00000000" w:rsidP="00000000" w:rsidRDefault="00000000" w:rsidRPr="00000000" w14:paraId="0000017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Estratégico</w:t>
            </w:r>
          </w:p>
        </w:tc>
        <w:tc>
          <w:tcPr/>
          <w:p w:rsidR="00000000" w:rsidDel="00000000" w:rsidP="00000000" w:rsidRDefault="00000000" w:rsidRPr="00000000" w14:paraId="0000017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SIPSA</w:t>
            </w:r>
          </w:p>
        </w:tc>
        <w:tc>
          <w:tcPr/>
          <w:p w:rsidR="00000000" w:rsidDel="00000000" w:rsidP="00000000" w:rsidRDefault="00000000" w:rsidRPr="00000000" w14:paraId="0000017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Total</w:t>
            </w:r>
          </w:p>
        </w:tc>
        <w:tc>
          <w:tcPr/>
          <w:p w:rsidR="00000000" w:rsidDel="00000000" w:rsidP="00000000" w:rsidRDefault="00000000" w:rsidRPr="00000000" w14:paraId="0000017C">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7D">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C02</w:t>
            </w:r>
            <w:r w:rsidDel="00000000" w:rsidR="00000000" w:rsidRPr="00000000">
              <w:rPr>
                <w:rtl w:val="0"/>
              </w:rPr>
            </w:r>
          </w:p>
        </w:tc>
        <w:tc>
          <w:tcPr/>
          <w:p w:rsidR="00000000" w:rsidDel="00000000" w:rsidP="00000000" w:rsidRDefault="00000000" w:rsidRPr="00000000" w14:paraId="0000017E">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Comunicaciones</w:t>
            </w:r>
          </w:p>
        </w:tc>
        <w:tc>
          <w:tcPr/>
          <w:p w:rsidR="00000000" w:rsidDel="00000000" w:rsidP="00000000" w:rsidRDefault="00000000" w:rsidRPr="00000000" w14:paraId="0000017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Estratégico</w:t>
            </w:r>
          </w:p>
        </w:tc>
        <w:tc>
          <w:tcPr/>
          <w:p w:rsidR="00000000" w:rsidDel="00000000" w:rsidP="00000000" w:rsidRDefault="00000000" w:rsidRPr="00000000" w14:paraId="0000018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Intranet</w:t>
            </w:r>
          </w:p>
          <w:p w:rsidR="00000000" w:rsidDel="00000000" w:rsidP="00000000" w:rsidRDefault="00000000" w:rsidRPr="00000000" w14:paraId="0000018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Portal web</w:t>
            </w:r>
          </w:p>
          <w:p w:rsidR="00000000" w:rsidDel="00000000" w:rsidP="00000000" w:rsidRDefault="00000000" w:rsidRPr="00000000" w14:paraId="0000018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KOHA</w:t>
            </w:r>
          </w:p>
        </w:tc>
        <w:tc>
          <w:tcPr/>
          <w:p w:rsidR="00000000" w:rsidDel="00000000" w:rsidP="00000000" w:rsidRDefault="00000000" w:rsidRPr="00000000" w14:paraId="0000018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Total</w:t>
            </w:r>
          </w:p>
        </w:tc>
        <w:tc>
          <w:tcPr/>
          <w:p w:rsidR="00000000" w:rsidDel="00000000" w:rsidP="00000000" w:rsidRDefault="00000000" w:rsidRPr="00000000" w14:paraId="0000018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 necesario definir el futuro de la aplicación KOHA, pues no tiene usuario funcional dedicado.</w:t>
            </w:r>
          </w:p>
        </w:tc>
      </w:tr>
      <w:tr>
        <w:trPr>
          <w:cantSplit w:val="0"/>
          <w:tblHeader w:val="0"/>
        </w:trPr>
        <w:tc>
          <w:tcPr/>
          <w:p w:rsidR="00000000" w:rsidDel="00000000" w:rsidP="00000000" w:rsidRDefault="00000000" w:rsidRPr="00000000" w14:paraId="00000185">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C03</w:t>
            </w:r>
            <w:r w:rsidDel="00000000" w:rsidR="00000000" w:rsidRPr="00000000">
              <w:rPr>
                <w:rtl w:val="0"/>
              </w:rPr>
            </w:r>
          </w:p>
        </w:tc>
        <w:tc>
          <w:tcPr/>
          <w:p w:rsidR="00000000" w:rsidDel="00000000" w:rsidP="00000000" w:rsidRDefault="00000000" w:rsidRPr="00000000" w14:paraId="0000018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Cooperación Nacional no Oficial e Internacional</w:t>
            </w:r>
          </w:p>
        </w:tc>
        <w:tc>
          <w:tcPr/>
          <w:p w:rsidR="00000000" w:rsidDel="00000000" w:rsidP="00000000" w:rsidRDefault="00000000" w:rsidRPr="00000000" w14:paraId="0000018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Estratégico</w:t>
            </w:r>
          </w:p>
        </w:tc>
        <w:tc>
          <w:tcPr/>
          <w:p w:rsidR="00000000" w:rsidDel="00000000" w:rsidP="00000000" w:rsidRDefault="00000000" w:rsidRPr="00000000" w14:paraId="0000018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GAIC (Módulo dentro de PEI)</w:t>
            </w:r>
          </w:p>
        </w:tc>
        <w:tc>
          <w:tcPr/>
          <w:p w:rsidR="00000000" w:rsidDel="00000000" w:rsidP="00000000" w:rsidRDefault="00000000" w:rsidRPr="00000000" w14:paraId="0000018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8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se está utilizado el sistema</w:t>
            </w:r>
          </w:p>
        </w:tc>
      </w:tr>
      <w:tr>
        <w:trPr>
          <w:cantSplit w:val="0"/>
          <w:tblHeader w:val="0"/>
        </w:trPr>
        <w:tc>
          <w:tcPr/>
          <w:p w:rsidR="00000000" w:rsidDel="00000000" w:rsidP="00000000" w:rsidRDefault="00000000" w:rsidRPr="00000000" w14:paraId="0000018B">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C04</w:t>
            </w:r>
            <w:r w:rsidDel="00000000" w:rsidR="00000000" w:rsidRPr="00000000">
              <w:rPr>
                <w:rtl w:val="0"/>
              </w:rPr>
            </w:r>
          </w:p>
        </w:tc>
        <w:tc>
          <w:tcPr/>
          <w:p w:rsidR="00000000" w:rsidDel="00000000" w:rsidP="00000000" w:rsidRDefault="00000000" w:rsidRPr="00000000" w14:paraId="0000018C">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Administración y manejo</w:t>
            </w:r>
          </w:p>
        </w:tc>
        <w:tc>
          <w:tcPr/>
          <w:p w:rsidR="00000000" w:rsidDel="00000000" w:rsidP="00000000" w:rsidRDefault="00000000" w:rsidRPr="00000000" w14:paraId="0000018D">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Misional</w:t>
            </w:r>
          </w:p>
        </w:tc>
        <w:tc>
          <w:tcPr/>
          <w:p w:rsidR="00000000" w:rsidDel="00000000" w:rsidP="00000000" w:rsidRDefault="00000000" w:rsidRPr="00000000" w14:paraId="0000018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Acuerdos</w:t>
            </w:r>
          </w:p>
          <w:p w:rsidR="00000000" w:rsidDel="00000000" w:rsidP="00000000" w:rsidRDefault="00000000" w:rsidRPr="00000000" w14:paraId="0000018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ArcGIS Desktop</w:t>
            </w:r>
          </w:p>
          <w:p w:rsidR="00000000" w:rsidDel="00000000" w:rsidP="00000000" w:rsidRDefault="00000000" w:rsidRPr="00000000" w14:paraId="0000019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ArcGIS Online</w:t>
            </w:r>
          </w:p>
          <w:p w:rsidR="00000000" w:rsidDel="00000000" w:rsidP="00000000" w:rsidRDefault="00000000" w:rsidRPr="00000000" w14:paraId="0000019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Chiribiquete</w:t>
            </w:r>
          </w:p>
          <w:p w:rsidR="00000000" w:rsidDel="00000000" w:rsidP="00000000" w:rsidRDefault="00000000" w:rsidRPr="00000000" w14:paraId="0000019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ERDAS</w:t>
            </w:r>
          </w:p>
          <w:p w:rsidR="00000000" w:rsidDel="00000000" w:rsidP="00000000" w:rsidRDefault="00000000" w:rsidRPr="00000000" w14:paraId="0000019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Guardaparques voluntarios</w:t>
            </w:r>
          </w:p>
          <w:p w:rsidR="00000000" w:rsidDel="00000000" w:rsidP="00000000" w:rsidRDefault="00000000" w:rsidRPr="00000000" w14:paraId="0000019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IPT</w:t>
            </w:r>
          </w:p>
          <w:p w:rsidR="00000000" w:rsidDel="00000000" w:rsidP="00000000" w:rsidRDefault="00000000" w:rsidRPr="00000000" w14:paraId="0000019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Política SINAP</w:t>
            </w:r>
          </w:p>
          <w:p w:rsidR="00000000" w:rsidDel="00000000" w:rsidP="00000000" w:rsidRDefault="00000000" w:rsidRPr="00000000" w14:paraId="00000196">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Restauración</w:t>
            </w:r>
          </w:p>
          <w:p w:rsidR="00000000" w:rsidDel="00000000" w:rsidP="00000000" w:rsidRDefault="00000000" w:rsidRPr="00000000" w14:paraId="0000019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UOT</w:t>
            </w:r>
          </w:p>
          <w:p w:rsidR="00000000" w:rsidDel="00000000" w:rsidP="00000000" w:rsidRDefault="00000000" w:rsidRPr="00000000" w14:paraId="0000019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PEI</w:t>
            </w:r>
          </w:p>
        </w:tc>
        <w:tc>
          <w:tcPr/>
          <w:p w:rsidR="00000000" w:rsidDel="00000000" w:rsidP="00000000" w:rsidRDefault="00000000" w:rsidRPr="00000000" w14:paraId="0000019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9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debe validar cobertura de las aplicaciones y la Arquitectura de los Sistemas para mejorar la gestión y el funcionamiento.</w:t>
            </w:r>
          </w:p>
          <w:p w:rsidR="00000000" w:rsidDel="00000000" w:rsidP="00000000" w:rsidRDefault="00000000" w:rsidRPr="00000000" w14:paraId="0000019B">
            <w:pPr>
              <w:jc w:val="center"/>
              <w:rPr>
                <w:rFonts w:ascii="Corbel" w:cs="Corbel" w:eastAsia="Corbel" w:hAnsi="Corbel"/>
                <w:color w:val="000000"/>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9C">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C05</w:t>
            </w:r>
            <w:r w:rsidDel="00000000" w:rsidR="00000000" w:rsidRPr="00000000">
              <w:rPr>
                <w:rtl w:val="0"/>
              </w:rPr>
            </w:r>
          </w:p>
        </w:tc>
        <w:tc>
          <w:tcPr/>
          <w:p w:rsidR="00000000" w:rsidDel="00000000" w:rsidP="00000000" w:rsidRDefault="00000000" w:rsidRPr="00000000" w14:paraId="0000019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Autoridad ambiental</w:t>
            </w:r>
          </w:p>
        </w:tc>
        <w:tc>
          <w:tcPr/>
          <w:p w:rsidR="00000000" w:rsidDel="00000000" w:rsidP="00000000" w:rsidRDefault="00000000" w:rsidRPr="00000000" w14:paraId="0000019E">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Misional</w:t>
            </w:r>
          </w:p>
        </w:tc>
        <w:tc>
          <w:tcPr/>
          <w:p w:rsidR="00000000" w:rsidDel="00000000" w:rsidP="00000000" w:rsidRDefault="00000000" w:rsidRPr="00000000" w14:paraId="0000019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SITA</w:t>
            </w:r>
          </w:p>
          <w:p w:rsidR="00000000" w:rsidDel="00000000" w:rsidP="00000000" w:rsidRDefault="00000000" w:rsidRPr="00000000" w14:paraId="000001A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única</w:t>
            </w:r>
          </w:p>
        </w:tc>
        <w:tc>
          <w:tcPr/>
          <w:p w:rsidR="00000000" w:rsidDel="00000000" w:rsidP="00000000" w:rsidRDefault="00000000" w:rsidRPr="00000000" w14:paraId="000001A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A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debe validar cobertura de las aplicaciones y la Arquitectura de los Sistemas para mejorar la gestión y el funcionamiento.</w:t>
            </w:r>
          </w:p>
          <w:p w:rsidR="00000000" w:rsidDel="00000000" w:rsidP="00000000" w:rsidRDefault="00000000" w:rsidRPr="00000000" w14:paraId="000001A3">
            <w:pPr>
              <w:jc w:val="cente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1A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Para Ventanilla única se requiere generar la integración o interoperabilidad con VITAL e implementar pago en línea.</w:t>
            </w:r>
          </w:p>
        </w:tc>
      </w:tr>
      <w:tr>
        <w:trPr>
          <w:cantSplit w:val="0"/>
          <w:tblHeader w:val="0"/>
        </w:trPr>
        <w:tc>
          <w:tcPr/>
          <w:p w:rsidR="00000000" w:rsidDel="00000000" w:rsidP="00000000" w:rsidRDefault="00000000" w:rsidRPr="00000000" w14:paraId="000001A5">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C06</w:t>
            </w:r>
            <w:r w:rsidDel="00000000" w:rsidR="00000000" w:rsidRPr="00000000">
              <w:rPr>
                <w:rtl w:val="0"/>
              </w:rPr>
            </w:r>
          </w:p>
        </w:tc>
        <w:tc>
          <w:tcPr/>
          <w:p w:rsidR="00000000" w:rsidDel="00000000" w:rsidP="00000000" w:rsidRDefault="00000000" w:rsidRPr="00000000" w14:paraId="000001A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Sostenibilidad financiera y negocios Ambientales</w:t>
            </w:r>
          </w:p>
        </w:tc>
        <w:tc>
          <w:tcPr/>
          <w:p w:rsidR="00000000" w:rsidDel="00000000" w:rsidP="00000000" w:rsidRDefault="00000000" w:rsidRPr="00000000" w14:paraId="000001A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Misional</w:t>
            </w:r>
          </w:p>
        </w:tc>
        <w:tc>
          <w:tcPr/>
          <w:p w:rsidR="00000000" w:rsidDel="00000000" w:rsidP="00000000" w:rsidRDefault="00000000" w:rsidRPr="00000000" w14:paraId="000001A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INA</w:t>
            </w:r>
          </w:p>
          <w:p w:rsidR="00000000" w:rsidDel="00000000" w:rsidP="00000000" w:rsidRDefault="00000000" w:rsidRPr="00000000" w14:paraId="000001A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REPSE</w:t>
            </w:r>
          </w:p>
        </w:tc>
        <w:tc>
          <w:tcPr/>
          <w:p w:rsidR="00000000" w:rsidDel="00000000" w:rsidP="00000000" w:rsidRDefault="00000000" w:rsidRPr="00000000" w14:paraId="000001A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se tiene información</w:t>
            </w:r>
          </w:p>
        </w:tc>
        <w:tc>
          <w:tcPr/>
          <w:p w:rsidR="00000000" w:rsidDel="00000000" w:rsidP="00000000" w:rsidRDefault="00000000" w:rsidRPr="00000000" w14:paraId="000001A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se tiene información</w:t>
            </w:r>
          </w:p>
        </w:tc>
      </w:tr>
      <w:tr>
        <w:trPr>
          <w:cantSplit w:val="0"/>
          <w:tblHeader w:val="0"/>
        </w:trPr>
        <w:tc>
          <w:tcPr/>
          <w:p w:rsidR="00000000" w:rsidDel="00000000" w:rsidP="00000000" w:rsidRDefault="00000000" w:rsidRPr="00000000" w14:paraId="000001AC">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C07</w:t>
            </w:r>
            <w:r w:rsidDel="00000000" w:rsidR="00000000" w:rsidRPr="00000000">
              <w:rPr>
                <w:rtl w:val="0"/>
              </w:rPr>
            </w:r>
          </w:p>
        </w:tc>
        <w:tc>
          <w:tcPr/>
          <w:p w:rsidR="00000000" w:rsidDel="00000000" w:rsidP="00000000" w:rsidRDefault="00000000" w:rsidRPr="00000000" w14:paraId="000001A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Coordinación del SINAP</w:t>
            </w:r>
          </w:p>
        </w:tc>
        <w:tc>
          <w:tcPr/>
          <w:p w:rsidR="00000000" w:rsidDel="00000000" w:rsidP="00000000" w:rsidRDefault="00000000" w:rsidRPr="00000000" w14:paraId="000001AE">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Misional</w:t>
            </w:r>
          </w:p>
        </w:tc>
        <w:tc>
          <w:tcPr/>
          <w:p w:rsidR="00000000" w:rsidDel="00000000" w:rsidP="00000000" w:rsidRDefault="00000000" w:rsidRPr="00000000" w14:paraId="000001A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RUNAP</w:t>
            </w:r>
          </w:p>
        </w:tc>
        <w:tc>
          <w:tcPr/>
          <w:p w:rsidR="00000000" w:rsidDel="00000000" w:rsidP="00000000" w:rsidRDefault="00000000" w:rsidRPr="00000000" w14:paraId="000001B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Total</w:t>
            </w:r>
          </w:p>
        </w:tc>
        <w:tc>
          <w:tcPr/>
          <w:p w:rsidR="00000000" w:rsidDel="00000000" w:rsidP="00000000" w:rsidRDefault="00000000" w:rsidRPr="00000000" w14:paraId="000001B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B2">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Co8</w:t>
            </w:r>
            <w:r w:rsidDel="00000000" w:rsidR="00000000" w:rsidRPr="00000000">
              <w:rPr>
                <w:rtl w:val="0"/>
              </w:rPr>
            </w:r>
          </w:p>
        </w:tc>
        <w:tc>
          <w:tcPr/>
          <w:p w:rsidR="00000000" w:rsidDel="00000000" w:rsidP="00000000" w:rsidRDefault="00000000" w:rsidRPr="00000000" w14:paraId="000001B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Participación Social</w:t>
            </w:r>
          </w:p>
        </w:tc>
        <w:tc>
          <w:tcPr/>
          <w:p w:rsidR="00000000" w:rsidDel="00000000" w:rsidP="00000000" w:rsidRDefault="00000000" w:rsidRPr="00000000" w14:paraId="000001B4">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Misional</w:t>
            </w:r>
          </w:p>
        </w:tc>
        <w:tc>
          <w:tcPr/>
          <w:p w:rsidR="00000000" w:rsidDel="00000000" w:rsidP="00000000" w:rsidRDefault="00000000" w:rsidRPr="00000000" w14:paraId="000001B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reporta</w:t>
            </w:r>
          </w:p>
        </w:tc>
        <w:tc>
          <w:tcPr/>
          <w:p w:rsidR="00000000" w:rsidDel="00000000" w:rsidP="00000000" w:rsidRDefault="00000000" w:rsidRPr="00000000" w14:paraId="000001B6">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Sin cobertura</w:t>
            </w:r>
          </w:p>
        </w:tc>
        <w:tc>
          <w:tcPr/>
          <w:p w:rsidR="00000000" w:rsidDel="00000000" w:rsidP="00000000" w:rsidRDefault="00000000" w:rsidRPr="00000000" w14:paraId="000001B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B8">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C09</w:t>
            </w:r>
            <w:r w:rsidDel="00000000" w:rsidR="00000000" w:rsidRPr="00000000">
              <w:rPr>
                <w:rtl w:val="0"/>
              </w:rPr>
            </w:r>
          </w:p>
        </w:tc>
        <w:tc>
          <w:tcPr/>
          <w:p w:rsidR="00000000" w:rsidDel="00000000" w:rsidP="00000000" w:rsidRDefault="00000000" w:rsidRPr="00000000" w14:paraId="000001B9">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Servicio al ciudadano</w:t>
            </w:r>
          </w:p>
        </w:tc>
        <w:tc>
          <w:tcPr/>
          <w:p w:rsidR="00000000" w:rsidDel="00000000" w:rsidP="00000000" w:rsidRDefault="00000000" w:rsidRPr="00000000" w14:paraId="000001B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B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Única</w:t>
            </w:r>
          </w:p>
        </w:tc>
        <w:tc>
          <w:tcPr/>
          <w:p w:rsidR="00000000" w:rsidDel="00000000" w:rsidP="00000000" w:rsidRDefault="00000000" w:rsidRPr="00000000" w14:paraId="000001BC">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BD">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Sistema compartido con el proceso Autoridad Ambiental</w:t>
            </w:r>
          </w:p>
        </w:tc>
      </w:tr>
      <w:tr>
        <w:trPr>
          <w:cantSplit w:val="0"/>
          <w:tblHeader w:val="0"/>
        </w:trPr>
        <w:tc>
          <w:tcPr/>
          <w:p w:rsidR="00000000" w:rsidDel="00000000" w:rsidP="00000000" w:rsidRDefault="00000000" w:rsidRPr="00000000" w14:paraId="000001BE">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C10</w:t>
            </w:r>
            <w:r w:rsidDel="00000000" w:rsidR="00000000" w:rsidRPr="00000000">
              <w:rPr>
                <w:rtl w:val="0"/>
              </w:rPr>
            </w:r>
          </w:p>
        </w:tc>
        <w:tc>
          <w:tcPr/>
          <w:p w:rsidR="00000000" w:rsidDel="00000000" w:rsidP="00000000" w:rsidRDefault="00000000" w:rsidRPr="00000000" w14:paraId="000001BF">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del Conocimiento e Innovación</w:t>
            </w:r>
          </w:p>
        </w:tc>
        <w:tc>
          <w:tcPr/>
          <w:p w:rsidR="00000000" w:rsidDel="00000000" w:rsidP="00000000" w:rsidRDefault="00000000" w:rsidRPr="00000000" w14:paraId="000001C0">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C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Certificador</w:t>
            </w:r>
          </w:p>
          <w:p w:rsidR="00000000" w:rsidDel="00000000" w:rsidP="00000000" w:rsidRDefault="00000000" w:rsidRPr="00000000" w14:paraId="000001C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Cobe</w:t>
            </w:r>
          </w:p>
          <w:p w:rsidR="00000000" w:rsidDel="00000000" w:rsidP="00000000" w:rsidRDefault="00000000" w:rsidRPr="00000000" w14:paraId="000001C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SICOSMART</w:t>
            </w:r>
          </w:p>
          <w:p w:rsidR="00000000" w:rsidDel="00000000" w:rsidP="00000000" w:rsidRDefault="00000000" w:rsidRPr="00000000" w14:paraId="000001C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CyberTracker</w:t>
            </w:r>
          </w:p>
          <w:p w:rsidR="00000000" w:rsidDel="00000000" w:rsidP="00000000" w:rsidRDefault="00000000" w:rsidRPr="00000000" w14:paraId="000001C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Geonetwork</w:t>
            </w:r>
          </w:p>
        </w:tc>
        <w:tc>
          <w:tcPr/>
          <w:p w:rsidR="00000000" w:rsidDel="00000000" w:rsidP="00000000" w:rsidRDefault="00000000" w:rsidRPr="00000000" w14:paraId="000001C6">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C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Hace falta definir e implementar si es necesario los sistemas de información requeridos por el proceso de gestión del conocimiento.</w:t>
            </w:r>
          </w:p>
        </w:tc>
      </w:tr>
      <w:tr>
        <w:trPr>
          <w:cantSplit w:val="0"/>
          <w:tblHeader w:val="0"/>
        </w:trPr>
        <w:tc>
          <w:tcPr/>
          <w:p w:rsidR="00000000" w:rsidDel="00000000" w:rsidP="00000000" w:rsidRDefault="00000000" w:rsidRPr="00000000" w14:paraId="000001C8">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C11</w:t>
            </w:r>
            <w:r w:rsidDel="00000000" w:rsidR="00000000" w:rsidRPr="00000000">
              <w:rPr>
                <w:rtl w:val="0"/>
              </w:rPr>
            </w:r>
          </w:p>
        </w:tc>
        <w:tc>
          <w:tcPr/>
          <w:p w:rsidR="00000000" w:rsidDel="00000000" w:rsidP="00000000" w:rsidRDefault="00000000" w:rsidRPr="00000000" w14:paraId="000001C9">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Jurídica</w:t>
            </w:r>
          </w:p>
        </w:tc>
        <w:tc>
          <w:tcPr/>
          <w:p w:rsidR="00000000" w:rsidDel="00000000" w:rsidP="00000000" w:rsidRDefault="00000000" w:rsidRPr="00000000" w14:paraId="000001C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C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reporta</w:t>
            </w:r>
          </w:p>
        </w:tc>
        <w:tc>
          <w:tcPr/>
          <w:p w:rsidR="00000000" w:rsidDel="00000000" w:rsidP="00000000" w:rsidRDefault="00000000" w:rsidRPr="00000000" w14:paraId="000001CC">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Sin cobertura</w:t>
            </w:r>
          </w:p>
        </w:tc>
        <w:tc>
          <w:tcPr/>
          <w:p w:rsidR="00000000" w:rsidDel="00000000" w:rsidP="00000000" w:rsidRDefault="00000000" w:rsidRPr="00000000" w14:paraId="000001CD">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CE">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C12</w:t>
            </w:r>
            <w:r w:rsidDel="00000000" w:rsidR="00000000" w:rsidRPr="00000000">
              <w:rPr>
                <w:rtl w:val="0"/>
              </w:rPr>
            </w:r>
          </w:p>
        </w:tc>
        <w:tc>
          <w:tcPr/>
          <w:p w:rsidR="00000000" w:rsidDel="00000000" w:rsidP="00000000" w:rsidRDefault="00000000" w:rsidRPr="00000000" w14:paraId="000001CF">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Recursos Financieros</w:t>
            </w:r>
          </w:p>
        </w:tc>
        <w:tc>
          <w:tcPr/>
          <w:p w:rsidR="00000000" w:rsidDel="00000000" w:rsidP="00000000" w:rsidRDefault="00000000" w:rsidRPr="00000000" w14:paraId="000001D0">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D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Retenciones</w:t>
            </w:r>
          </w:p>
        </w:tc>
        <w:tc>
          <w:tcPr/>
          <w:p w:rsidR="00000000" w:rsidDel="00000000" w:rsidP="00000000" w:rsidRDefault="00000000" w:rsidRPr="00000000" w14:paraId="000001D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D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se reporta</w:t>
            </w:r>
          </w:p>
        </w:tc>
      </w:tr>
      <w:tr>
        <w:trPr>
          <w:cantSplit w:val="0"/>
          <w:tblHeader w:val="0"/>
        </w:trPr>
        <w:tc>
          <w:tcPr/>
          <w:p w:rsidR="00000000" w:rsidDel="00000000" w:rsidP="00000000" w:rsidRDefault="00000000" w:rsidRPr="00000000" w14:paraId="000001D4">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C13</w:t>
            </w:r>
            <w:r w:rsidDel="00000000" w:rsidR="00000000" w:rsidRPr="00000000">
              <w:rPr>
                <w:rtl w:val="0"/>
              </w:rPr>
            </w:r>
          </w:p>
        </w:tc>
        <w:tc>
          <w:tcPr/>
          <w:p w:rsidR="00000000" w:rsidDel="00000000" w:rsidP="00000000" w:rsidRDefault="00000000" w:rsidRPr="00000000" w14:paraId="000001D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Recursos Físicos</w:t>
            </w:r>
          </w:p>
        </w:tc>
        <w:tc>
          <w:tcPr/>
          <w:p w:rsidR="00000000" w:rsidDel="00000000" w:rsidP="00000000" w:rsidRDefault="00000000" w:rsidRPr="00000000" w14:paraId="000001D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D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NEON</w:t>
            </w:r>
          </w:p>
        </w:tc>
        <w:tc>
          <w:tcPr/>
          <w:p w:rsidR="00000000" w:rsidDel="00000000" w:rsidP="00000000" w:rsidRDefault="00000000" w:rsidRPr="00000000" w14:paraId="000001D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Total</w:t>
            </w:r>
          </w:p>
        </w:tc>
        <w:tc>
          <w:tcPr/>
          <w:p w:rsidR="00000000" w:rsidDel="00000000" w:rsidP="00000000" w:rsidRDefault="00000000" w:rsidRPr="00000000" w14:paraId="000001D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DA">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C14</w:t>
            </w:r>
            <w:r w:rsidDel="00000000" w:rsidR="00000000" w:rsidRPr="00000000">
              <w:rPr>
                <w:rtl w:val="0"/>
              </w:rPr>
            </w:r>
          </w:p>
        </w:tc>
        <w:tc>
          <w:tcPr/>
          <w:p w:rsidR="00000000" w:rsidDel="00000000" w:rsidP="00000000" w:rsidRDefault="00000000" w:rsidRPr="00000000" w14:paraId="000001DB">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del Talento Humano</w:t>
            </w:r>
          </w:p>
        </w:tc>
        <w:tc>
          <w:tcPr/>
          <w:p w:rsidR="00000000" w:rsidDel="00000000" w:rsidP="00000000" w:rsidRDefault="00000000" w:rsidRPr="00000000" w14:paraId="000001DC">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DD">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Humano</w:t>
            </w:r>
          </w:p>
        </w:tc>
        <w:tc>
          <w:tcPr/>
          <w:p w:rsidR="00000000" w:rsidDel="00000000" w:rsidP="00000000" w:rsidRDefault="00000000" w:rsidRPr="00000000" w14:paraId="000001D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D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requiere la implementación de algunas funcionalidades con las cuales no cuenta el sistema actual</w:t>
            </w:r>
          </w:p>
        </w:tc>
      </w:tr>
      <w:tr>
        <w:trPr>
          <w:cantSplit w:val="0"/>
          <w:tblHeader w:val="0"/>
        </w:trPr>
        <w:tc>
          <w:tcPr/>
          <w:p w:rsidR="00000000" w:rsidDel="00000000" w:rsidP="00000000" w:rsidRDefault="00000000" w:rsidRPr="00000000" w14:paraId="000001E0">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C15</w:t>
            </w:r>
            <w:r w:rsidDel="00000000" w:rsidR="00000000" w:rsidRPr="00000000">
              <w:rPr>
                <w:rtl w:val="0"/>
              </w:rPr>
            </w:r>
          </w:p>
        </w:tc>
        <w:tc>
          <w:tcPr/>
          <w:p w:rsidR="00000000" w:rsidDel="00000000" w:rsidP="00000000" w:rsidRDefault="00000000" w:rsidRPr="00000000" w14:paraId="000001E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Contractual</w:t>
            </w:r>
          </w:p>
        </w:tc>
        <w:tc>
          <w:tcPr/>
          <w:p w:rsidR="00000000" w:rsidDel="00000000" w:rsidP="00000000" w:rsidRDefault="00000000" w:rsidRPr="00000000" w14:paraId="000001E2">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E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c>
          <w:tcPr/>
          <w:p w:rsidR="00000000" w:rsidDel="00000000" w:rsidP="00000000" w:rsidRDefault="00000000" w:rsidRPr="00000000" w14:paraId="000001E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Sin cobertura</w:t>
            </w:r>
          </w:p>
        </w:tc>
        <w:tc>
          <w:tcPr/>
          <w:p w:rsidR="00000000" w:rsidDel="00000000" w:rsidP="00000000" w:rsidRDefault="00000000" w:rsidRPr="00000000" w14:paraId="000001E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1E6">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C16</w:t>
            </w:r>
            <w:r w:rsidDel="00000000" w:rsidR="00000000" w:rsidRPr="00000000">
              <w:rPr>
                <w:rtl w:val="0"/>
              </w:rPr>
            </w:r>
          </w:p>
        </w:tc>
        <w:tc>
          <w:tcPr/>
          <w:p w:rsidR="00000000" w:rsidDel="00000000" w:rsidP="00000000" w:rsidRDefault="00000000" w:rsidRPr="00000000" w14:paraId="000001E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Servicio al Ciudadano</w:t>
            </w:r>
          </w:p>
        </w:tc>
        <w:tc>
          <w:tcPr/>
          <w:p w:rsidR="00000000" w:rsidDel="00000000" w:rsidP="00000000" w:rsidRDefault="00000000" w:rsidRPr="00000000" w14:paraId="000001E8">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E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Orfeo</w:t>
            </w:r>
          </w:p>
        </w:tc>
        <w:tc>
          <w:tcPr/>
          <w:p w:rsidR="00000000" w:rsidDel="00000000" w:rsidP="00000000" w:rsidRDefault="00000000" w:rsidRPr="00000000" w14:paraId="000001E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Total</w:t>
            </w:r>
          </w:p>
        </w:tc>
        <w:tc>
          <w:tcPr/>
          <w:p w:rsidR="00000000" w:rsidDel="00000000" w:rsidP="00000000" w:rsidRDefault="00000000" w:rsidRPr="00000000" w14:paraId="000001E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comparte con sistema del proceso Gestión Documental</w:t>
            </w:r>
          </w:p>
        </w:tc>
      </w:tr>
      <w:tr>
        <w:trPr>
          <w:cantSplit w:val="0"/>
          <w:tblHeader w:val="0"/>
        </w:trPr>
        <w:tc>
          <w:tcPr/>
          <w:p w:rsidR="00000000" w:rsidDel="00000000" w:rsidP="00000000" w:rsidRDefault="00000000" w:rsidRPr="00000000" w14:paraId="000001EC">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C17</w:t>
            </w:r>
            <w:r w:rsidDel="00000000" w:rsidR="00000000" w:rsidRPr="00000000">
              <w:rPr>
                <w:rtl w:val="0"/>
              </w:rPr>
            </w:r>
          </w:p>
        </w:tc>
        <w:tc>
          <w:tcPr/>
          <w:p w:rsidR="00000000" w:rsidDel="00000000" w:rsidP="00000000" w:rsidRDefault="00000000" w:rsidRPr="00000000" w14:paraId="000001E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Tecnología y Seguridad de la Información</w:t>
            </w:r>
          </w:p>
        </w:tc>
        <w:tc>
          <w:tcPr/>
          <w:p w:rsidR="00000000" w:rsidDel="00000000" w:rsidP="00000000" w:rsidRDefault="00000000" w:rsidRPr="00000000" w14:paraId="000001EE">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E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ArcGIS Server</w:t>
            </w:r>
          </w:p>
          <w:p w:rsidR="00000000" w:rsidDel="00000000" w:rsidP="00000000" w:rsidRDefault="00000000" w:rsidRPr="00000000" w14:paraId="000001F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Geoserver</w:t>
            </w:r>
          </w:p>
          <w:p w:rsidR="00000000" w:rsidDel="00000000" w:rsidP="00000000" w:rsidRDefault="00000000" w:rsidRPr="00000000" w14:paraId="000001F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Mesa de Ayuda</w:t>
            </w:r>
          </w:p>
        </w:tc>
        <w:tc>
          <w:tcPr/>
          <w:p w:rsidR="00000000" w:rsidDel="00000000" w:rsidP="00000000" w:rsidRDefault="00000000" w:rsidRPr="00000000" w14:paraId="000001F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F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 necesario mejorar la herramienta de gestión de solicitudes TI.</w:t>
            </w:r>
          </w:p>
        </w:tc>
      </w:tr>
      <w:tr>
        <w:trPr>
          <w:cantSplit w:val="0"/>
          <w:tblHeader w:val="0"/>
        </w:trPr>
        <w:tc>
          <w:tcPr/>
          <w:p w:rsidR="00000000" w:rsidDel="00000000" w:rsidP="00000000" w:rsidRDefault="00000000" w:rsidRPr="00000000" w14:paraId="000001F4">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C18</w:t>
            </w:r>
            <w:r w:rsidDel="00000000" w:rsidR="00000000" w:rsidRPr="00000000">
              <w:rPr>
                <w:rtl w:val="0"/>
              </w:rPr>
            </w:r>
          </w:p>
        </w:tc>
        <w:tc>
          <w:tcPr/>
          <w:p w:rsidR="00000000" w:rsidDel="00000000" w:rsidP="00000000" w:rsidRDefault="00000000" w:rsidRPr="00000000" w14:paraId="000001F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Documental</w:t>
            </w:r>
          </w:p>
        </w:tc>
        <w:tc>
          <w:tcPr/>
          <w:p w:rsidR="00000000" w:rsidDel="00000000" w:rsidP="00000000" w:rsidRDefault="00000000" w:rsidRPr="00000000" w14:paraId="000001F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Apoyo</w:t>
            </w:r>
          </w:p>
        </w:tc>
        <w:tc>
          <w:tcPr/>
          <w:p w:rsidR="00000000" w:rsidDel="00000000" w:rsidP="00000000" w:rsidRDefault="00000000" w:rsidRPr="00000000" w14:paraId="000001F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Orfeo</w:t>
            </w:r>
          </w:p>
        </w:tc>
        <w:tc>
          <w:tcPr/>
          <w:p w:rsidR="00000000" w:rsidDel="00000000" w:rsidP="00000000" w:rsidRDefault="00000000" w:rsidRPr="00000000" w14:paraId="000001F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Parcial</w:t>
            </w:r>
          </w:p>
        </w:tc>
        <w:tc>
          <w:tcPr/>
          <w:p w:rsidR="00000000" w:rsidDel="00000000" w:rsidP="00000000" w:rsidRDefault="00000000" w:rsidRPr="00000000" w14:paraId="000001F9">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requiere mejorar las funcionalidades prestadas por la herramienta Orfeo para dar mejor cobertura al proceso.</w:t>
            </w:r>
          </w:p>
        </w:tc>
      </w:tr>
      <w:tr>
        <w:trPr>
          <w:cantSplit w:val="0"/>
          <w:tblHeader w:val="0"/>
        </w:trPr>
        <w:tc>
          <w:tcPr/>
          <w:p w:rsidR="00000000" w:rsidDel="00000000" w:rsidP="00000000" w:rsidRDefault="00000000" w:rsidRPr="00000000" w14:paraId="000001FA">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C19</w:t>
            </w:r>
            <w:r w:rsidDel="00000000" w:rsidR="00000000" w:rsidRPr="00000000">
              <w:rPr>
                <w:rtl w:val="0"/>
              </w:rPr>
            </w:r>
          </w:p>
        </w:tc>
        <w:tc>
          <w:tcPr/>
          <w:p w:rsidR="00000000" w:rsidDel="00000000" w:rsidP="00000000" w:rsidRDefault="00000000" w:rsidRPr="00000000" w14:paraId="000001FB">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Evaluación Independiente</w:t>
            </w:r>
          </w:p>
        </w:tc>
        <w:tc>
          <w:tcPr/>
          <w:p w:rsidR="00000000" w:rsidDel="00000000" w:rsidP="00000000" w:rsidRDefault="00000000" w:rsidRPr="00000000" w14:paraId="000001FC">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Evaluación</w:t>
            </w:r>
          </w:p>
        </w:tc>
        <w:tc>
          <w:tcPr/>
          <w:p w:rsidR="00000000" w:rsidDel="00000000" w:rsidP="00000000" w:rsidRDefault="00000000" w:rsidRPr="00000000" w14:paraId="000001FD">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reporta</w:t>
            </w:r>
          </w:p>
        </w:tc>
        <w:tc>
          <w:tcPr/>
          <w:p w:rsidR="00000000" w:rsidDel="00000000" w:rsidP="00000000" w:rsidRDefault="00000000" w:rsidRPr="00000000" w14:paraId="000001F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Sin cobertura</w:t>
            </w:r>
          </w:p>
        </w:tc>
        <w:tc>
          <w:tcPr/>
          <w:p w:rsidR="00000000" w:rsidDel="00000000" w:rsidP="00000000" w:rsidRDefault="00000000" w:rsidRPr="00000000" w14:paraId="000001F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r>
        <w:trPr>
          <w:cantSplit w:val="0"/>
          <w:tblHeader w:val="0"/>
        </w:trPr>
        <w:tc>
          <w:tcPr/>
          <w:p w:rsidR="00000000" w:rsidDel="00000000" w:rsidP="00000000" w:rsidRDefault="00000000" w:rsidRPr="00000000" w14:paraId="00000200">
            <w:pPr>
              <w:jc w:val="center"/>
              <w:rPr>
                <w:rFonts w:ascii="Corbel" w:cs="Corbel" w:eastAsia="Corbel" w:hAnsi="Corbel"/>
                <w:sz w:val="20"/>
                <w:szCs w:val="20"/>
              </w:rPr>
            </w:pPr>
            <w:r w:rsidDel="00000000" w:rsidR="00000000" w:rsidRPr="00000000">
              <w:rPr>
                <w:rFonts w:ascii="Corbel" w:cs="Corbel" w:eastAsia="Corbel" w:hAnsi="Corbel"/>
                <w:b w:val="0"/>
                <w:sz w:val="20"/>
                <w:szCs w:val="20"/>
                <w:rtl w:val="0"/>
              </w:rPr>
              <w:t xml:space="preserve">C20</w:t>
            </w:r>
            <w:r w:rsidDel="00000000" w:rsidR="00000000" w:rsidRPr="00000000">
              <w:rPr>
                <w:rtl w:val="0"/>
              </w:rPr>
            </w:r>
          </w:p>
        </w:tc>
        <w:tc>
          <w:tcPr/>
          <w:p w:rsidR="00000000" w:rsidDel="00000000" w:rsidP="00000000" w:rsidRDefault="00000000" w:rsidRPr="00000000" w14:paraId="0000020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Control Disciplinario</w:t>
            </w:r>
          </w:p>
        </w:tc>
        <w:tc>
          <w:tcPr/>
          <w:p w:rsidR="00000000" w:rsidDel="00000000" w:rsidP="00000000" w:rsidRDefault="00000000" w:rsidRPr="00000000" w14:paraId="00000202">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Evaluación</w:t>
            </w:r>
          </w:p>
        </w:tc>
        <w:tc>
          <w:tcPr/>
          <w:p w:rsidR="00000000" w:rsidDel="00000000" w:rsidP="00000000" w:rsidRDefault="00000000" w:rsidRPr="00000000" w14:paraId="0000020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No reporta</w:t>
            </w:r>
          </w:p>
        </w:tc>
        <w:tc>
          <w:tcPr/>
          <w:p w:rsidR="00000000" w:rsidDel="00000000" w:rsidP="00000000" w:rsidRDefault="00000000" w:rsidRPr="00000000" w14:paraId="0000020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Sin cobertura</w:t>
            </w:r>
          </w:p>
        </w:tc>
        <w:tc>
          <w:tcPr/>
          <w:p w:rsidR="00000000" w:rsidDel="00000000" w:rsidP="00000000" w:rsidRDefault="00000000" w:rsidRPr="00000000" w14:paraId="0000020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N/A</w:t>
            </w:r>
          </w:p>
        </w:tc>
      </w:tr>
    </w:tbl>
    <w:p w:rsidR="00000000" w:rsidDel="00000000" w:rsidP="00000000" w:rsidRDefault="00000000" w:rsidRPr="00000000" w14:paraId="00000206">
      <w:pPr>
        <w:rPr>
          <w:color w:val="bfbfbf"/>
        </w:rPr>
      </w:pPr>
      <w:r w:rsidDel="00000000" w:rsidR="00000000" w:rsidRPr="00000000">
        <w:rPr>
          <w:rtl w:val="0"/>
        </w:rPr>
      </w:r>
    </w:p>
    <w:p w:rsidR="00000000" w:rsidDel="00000000" w:rsidP="00000000" w:rsidRDefault="00000000" w:rsidRPr="00000000" w14:paraId="00000207">
      <w:pPr>
        <w:pStyle w:val="Heading3"/>
        <w:numPr>
          <w:ilvl w:val="2"/>
          <w:numId w:val="9"/>
        </w:numPr>
        <w:tabs>
          <w:tab w:val="left" w:leader="none" w:pos="1843"/>
        </w:tabs>
        <w:ind w:left="1224" w:hanging="504.00000000000006"/>
        <w:rPr/>
      </w:pPr>
      <w:bookmarkStart w:colFirst="0" w:colLast="0" w:name="_heading=h.4d34og8" w:id="18"/>
      <w:bookmarkEnd w:id="18"/>
      <w:r w:rsidDel="00000000" w:rsidR="00000000" w:rsidRPr="00000000">
        <w:rPr>
          <w:rtl w:val="0"/>
        </w:rPr>
        <w:t xml:space="preserve">Servicios Institucionales o de negocio</w:t>
      </w:r>
    </w:p>
    <w:p w:rsidR="00000000" w:rsidDel="00000000" w:rsidP="00000000" w:rsidRDefault="00000000" w:rsidRPr="00000000" w14:paraId="00000208">
      <w:pPr>
        <w:rPr>
          <w:sz w:val="20"/>
          <w:szCs w:val="20"/>
        </w:rPr>
      </w:pPr>
      <w:r w:rsidDel="00000000" w:rsidR="00000000" w:rsidRPr="00000000">
        <w:rPr>
          <w:rtl w:val="0"/>
        </w:rPr>
      </w:r>
    </w:p>
    <w:p w:rsidR="00000000" w:rsidDel="00000000" w:rsidP="00000000" w:rsidRDefault="00000000" w:rsidRPr="00000000" w14:paraId="00000209">
      <w:pPr>
        <w:keepNext w:val="1"/>
        <w:pBdr>
          <w:top w:space="0" w:sz="0" w:val="nil"/>
          <w:left w:space="0" w:sz="0" w:val="nil"/>
          <w:bottom w:space="0" w:sz="0" w:val="nil"/>
          <w:right w:space="0" w:sz="0" w:val="nil"/>
          <w:between w:space="0" w:sz="0" w:val="nil"/>
        </w:pBdr>
        <w:spacing w:after="200" w:line="240" w:lineRule="auto"/>
        <w:rPr>
          <w:sz w:val="20"/>
          <w:szCs w:val="20"/>
        </w:rPr>
      </w:pPr>
      <w:bookmarkStart w:colFirst="0" w:colLast="0" w:name="_heading=h.2s8eyo1" w:id="19"/>
      <w:bookmarkEnd w:id="19"/>
      <w:r w:rsidDel="00000000" w:rsidR="00000000" w:rsidRPr="00000000">
        <w:rPr>
          <w:sz w:val="20"/>
          <w:szCs w:val="20"/>
          <w:rtl w:val="0"/>
        </w:rPr>
        <w:t xml:space="preserve">A continuación, se relacionan los trámites y servicios institucionales de PNNC, de acuerdo a la plataforma SUIT:</w:t>
      </w:r>
    </w:p>
    <w:p w:rsidR="00000000" w:rsidDel="00000000" w:rsidP="00000000" w:rsidRDefault="00000000" w:rsidRPr="00000000" w14:paraId="0000020A">
      <w:pPr>
        <w:keepNext w:val="1"/>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0"/>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6 Caracterización del Servicio Institucional</w:t>
      </w:r>
      <w:r w:rsidDel="00000000" w:rsidR="00000000" w:rsidRPr="00000000">
        <w:rPr>
          <w:rtl w:val="0"/>
        </w:rPr>
      </w:r>
    </w:p>
    <w:tbl>
      <w:tblPr>
        <w:tblStyle w:val="Table7"/>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0B">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0C">
            <w:pPr>
              <w:rPr>
                <w:rFonts w:ascii="Corbel" w:cs="Corbel" w:eastAsia="Corbel" w:hAnsi="Corbel"/>
                <w:color w:val="92d050"/>
                <w:sz w:val="20"/>
                <w:szCs w:val="20"/>
              </w:rPr>
            </w:pPr>
            <w:r w:rsidDel="00000000" w:rsidR="00000000" w:rsidRPr="00000000">
              <w:rPr>
                <w:rFonts w:ascii="Corbel" w:cs="Corbel" w:eastAsia="Corbel" w:hAnsi="Corbel"/>
                <w:b w:val="0"/>
                <w:color w:val="92d050"/>
                <w:sz w:val="20"/>
                <w:szCs w:val="20"/>
                <w:rtl w:val="0"/>
              </w:rPr>
              <w:t xml:space="preserve">001</w:t>
            </w:r>
            <w:r w:rsidDel="00000000" w:rsidR="00000000" w:rsidRPr="00000000">
              <w:rPr>
                <w:rtl w:val="0"/>
              </w:rPr>
            </w:r>
          </w:p>
        </w:tc>
        <w:tc>
          <w:tcPr>
            <w:shd w:fill="ffffff" w:val="clear"/>
          </w:tcPr>
          <w:p w:rsidR="00000000" w:rsidDel="00000000" w:rsidP="00000000" w:rsidRDefault="00000000" w:rsidRPr="00000000" w14:paraId="0000020D">
            <w:pPr>
              <w:rPr>
                <w:rFonts w:ascii="Corbel" w:cs="Corbel" w:eastAsia="Corbel" w:hAnsi="Corbel"/>
                <w:color w:val="92d05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0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0F">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Certificación como guardaparques voluntario</w:t>
            </w:r>
          </w:p>
        </w:tc>
        <w:tc>
          <w:tcPr/>
          <w:p w:rsidR="00000000" w:rsidDel="00000000" w:rsidP="00000000" w:rsidRDefault="00000000" w:rsidRPr="00000000" w14:paraId="00000210">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11">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1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la certificación por haber desarrollado el servicio de voluntario como guardaparques en las áreas protegidas habilitadas, sedes del nivel central y territorial del sistema de Parques Nacionales Naturales de Colombia.</w:t>
            </w:r>
          </w:p>
        </w:tc>
        <w:tc>
          <w:tcPr>
            <w:vMerge w:val="restart"/>
          </w:tcPr>
          <w:p w:rsidR="00000000" w:rsidDel="00000000" w:rsidP="00000000" w:rsidRDefault="00000000" w:rsidRPr="00000000" w14:paraId="00000213">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Mejoras en la interfaz gráfica</w:t>
            </w:r>
          </w:p>
          <w:p w:rsidR="00000000" w:rsidDel="00000000" w:rsidP="00000000" w:rsidRDefault="00000000" w:rsidRPr="00000000" w14:paraId="00000214">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Acceso por canal app móvil</w:t>
            </w:r>
          </w:p>
          <w:p w:rsidR="00000000" w:rsidDel="00000000" w:rsidP="00000000" w:rsidRDefault="00000000" w:rsidRPr="00000000" w14:paraId="00000215">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1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1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1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tc>
        <w:tc>
          <w:tcPr>
            <w:vMerge w:val="continue"/>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1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1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tc>
        <w:tc>
          <w:tcPr>
            <w:vMerge w:val="continue"/>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1D">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1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Correo electrónico</w:t>
            </w:r>
          </w:p>
          <w:p w:rsidR="00000000" w:rsidDel="00000000" w:rsidP="00000000" w:rsidRDefault="00000000" w:rsidRPr="00000000" w14:paraId="0000021F">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Presencial</w:t>
            </w:r>
          </w:p>
        </w:tc>
        <w:tc>
          <w:tcPr>
            <w:vMerge w:val="continue"/>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21">
      <w:pPr>
        <w:rPr/>
      </w:pPr>
      <w:r w:rsidDel="00000000" w:rsidR="00000000" w:rsidRPr="00000000">
        <w:rPr>
          <w:rtl w:val="0"/>
        </w:rPr>
      </w:r>
    </w:p>
    <w:tbl>
      <w:tblPr>
        <w:tblStyle w:val="Table8"/>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22">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23">
            <w:pPr>
              <w:rPr>
                <w:rFonts w:ascii="Corbel" w:cs="Corbel" w:eastAsia="Corbel" w:hAnsi="Corbel"/>
                <w:color w:val="92d050"/>
                <w:sz w:val="20"/>
                <w:szCs w:val="20"/>
              </w:rPr>
            </w:pPr>
            <w:r w:rsidDel="00000000" w:rsidR="00000000" w:rsidRPr="00000000">
              <w:rPr>
                <w:rFonts w:ascii="Corbel" w:cs="Corbel" w:eastAsia="Corbel" w:hAnsi="Corbel"/>
                <w:b w:val="0"/>
                <w:color w:val="92d050"/>
                <w:sz w:val="20"/>
                <w:szCs w:val="20"/>
                <w:rtl w:val="0"/>
              </w:rPr>
              <w:t xml:space="preserve">002</w:t>
            </w:r>
            <w:r w:rsidDel="00000000" w:rsidR="00000000" w:rsidRPr="00000000">
              <w:rPr>
                <w:rtl w:val="0"/>
              </w:rPr>
            </w:r>
          </w:p>
        </w:tc>
        <w:tc>
          <w:tcPr>
            <w:shd w:fill="ffffff" w:val="clear"/>
          </w:tcPr>
          <w:p w:rsidR="00000000" w:rsidDel="00000000" w:rsidP="00000000" w:rsidRDefault="00000000" w:rsidRPr="00000000" w14:paraId="00000224">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2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26">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Solicitud de reserva y derecho de ingreso y alojamiento en áreas de Parques Nacionales Naturales con vocación ecoturística</w:t>
            </w:r>
          </w:p>
        </w:tc>
        <w:tc>
          <w:tcPr/>
          <w:p w:rsidR="00000000" w:rsidDel="00000000" w:rsidP="00000000" w:rsidRDefault="00000000" w:rsidRPr="00000000" w14:paraId="0000022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2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2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Realizar reservas y otorgar derechos de ingreso y alojamiento a los ciudadanos en las áreas protegidas del sistema de Parques Nacionales Naturales que tienen vocación ecoturística.</w:t>
            </w:r>
          </w:p>
        </w:tc>
        <w:tc>
          <w:tcPr>
            <w:vMerge w:val="restart"/>
          </w:tcPr>
          <w:p w:rsidR="00000000" w:rsidDel="00000000" w:rsidP="00000000" w:rsidRDefault="00000000" w:rsidRPr="00000000" w14:paraId="0000022A">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Mejoras en la interfaz gráfica</w:t>
            </w:r>
          </w:p>
          <w:p w:rsidR="00000000" w:rsidDel="00000000" w:rsidP="00000000" w:rsidRDefault="00000000" w:rsidRPr="00000000" w14:paraId="0000022B">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Acceso por canal app móvil</w:t>
            </w:r>
          </w:p>
          <w:p w:rsidR="00000000" w:rsidDel="00000000" w:rsidP="00000000" w:rsidRDefault="00000000" w:rsidRPr="00000000" w14:paraId="0000022C">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Pago en línea</w:t>
            </w:r>
          </w:p>
          <w:p w:rsidR="00000000" w:rsidDel="00000000" w:rsidP="00000000" w:rsidRDefault="00000000" w:rsidRPr="00000000" w14:paraId="0000022D">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Portal web con selección de áreas protegidas</w:t>
            </w:r>
          </w:p>
          <w:p w:rsidR="00000000" w:rsidDel="00000000" w:rsidP="00000000" w:rsidRDefault="00000000" w:rsidRPr="00000000" w14:paraId="0000022E">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2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3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3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tc>
        <w:tc>
          <w:tcPr>
            <w:vMerge w:val="continue"/>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33">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3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tc>
        <w:tc>
          <w:tcPr>
            <w:vMerge w:val="continue"/>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3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37">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Correo electrónico</w:t>
            </w:r>
          </w:p>
          <w:p w:rsidR="00000000" w:rsidDel="00000000" w:rsidP="00000000" w:rsidRDefault="00000000" w:rsidRPr="00000000" w14:paraId="00000238">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360" w:lineRule="auto"/>
              <w:ind w:left="311" w:right="422" w:hanging="311"/>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Presencial</w:t>
            </w:r>
          </w:p>
        </w:tc>
        <w:tc>
          <w:tcPr>
            <w:vMerge w:val="continue"/>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3A">
      <w:pPr>
        <w:rPr/>
      </w:pPr>
      <w:r w:rsidDel="00000000" w:rsidR="00000000" w:rsidRPr="00000000">
        <w:rPr>
          <w:rtl w:val="0"/>
        </w:rPr>
      </w:r>
    </w:p>
    <w:tbl>
      <w:tblPr>
        <w:tblStyle w:val="Table9"/>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3B">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3C">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003</w:t>
            </w:r>
            <w:r w:rsidDel="00000000" w:rsidR="00000000" w:rsidRPr="00000000">
              <w:rPr>
                <w:rtl w:val="0"/>
              </w:rPr>
            </w:r>
          </w:p>
        </w:tc>
        <w:tc>
          <w:tcPr>
            <w:shd w:fill="ffffff" w:val="clear"/>
          </w:tcPr>
          <w:p w:rsidR="00000000" w:rsidDel="00000000" w:rsidP="00000000" w:rsidRDefault="00000000" w:rsidRPr="00000000" w14:paraId="0000023D">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3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3F">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Consulta de catálogo</w:t>
            </w:r>
          </w:p>
        </w:tc>
        <w:tc>
          <w:tcPr/>
          <w:p w:rsidR="00000000" w:rsidDel="00000000" w:rsidP="00000000" w:rsidRDefault="00000000" w:rsidRPr="00000000" w14:paraId="00000240">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41">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4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Permitir al usuario la consulta de documentos relacionados con Parques Nacionales Naturales disponibles en el centro de documentación de la Unidad Administrativa Especial del Sistema de Parques Nacionales Naturales de Colombia.</w:t>
            </w:r>
          </w:p>
        </w:tc>
        <w:tc>
          <w:tcPr>
            <w:vMerge w:val="restart"/>
          </w:tcPr>
          <w:p w:rsidR="00000000" w:rsidDel="00000000" w:rsidP="00000000" w:rsidRDefault="00000000" w:rsidRPr="00000000" w14:paraId="00000243">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Mejoras en la interfaz gráfica</w:t>
            </w:r>
          </w:p>
          <w:p w:rsidR="00000000" w:rsidDel="00000000" w:rsidP="00000000" w:rsidRDefault="00000000" w:rsidRPr="00000000" w14:paraId="00000244">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45">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Permiso de acceso a los recursos</w:t>
            </w:r>
          </w:p>
          <w:p w:rsidR="00000000" w:rsidDel="00000000" w:rsidP="00000000" w:rsidRDefault="00000000" w:rsidRPr="00000000" w14:paraId="00000246">
            <w:pPr>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47">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4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4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tc>
        <w:tc>
          <w:tcPr>
            <w:vMerge w:val="continue"/>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4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4C">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tc>
        <w:tc>
          <w:tcPr>
            <w:vMerge w:val="continue"/>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4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4F">
            <w:pPr>
              <w:numPr>
                <w:ilvl w:val="0"/>
                <w:numId w:val="12"/>
              </w:numPr>
              <w:pBdr>
                <w:top w:space="0" w:sz="0" w:val="nil"/>
                <w:left w:space="0" w:sz="0" w:val="nil"/>
                <w:bottom w:space="0" w:sz="0" w:val="nil"/>
                <w:right w:space="0" w:sz="0" w:val="nil"/>
                <w:between w:space="0" w:sz="0" w:val="nil"/>
              </w:pBdr>
              <w:ind w:left="180" w:right="422" w:hanging="180"/>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250">
            <w:pPr>
              <w:numPr>
                <w:ilvl w:val="0"/>
                <w:numId w:val="12"/>
              </w:numPr>
              <w:pBdr>
                <w:top w:space="0" w:sz="0" w:val="nil"/>
                <w:left w:space="0" w:sz="0" w:val="nil"/>
                <w:bottom w:space="0" w:sz="0" w:val="nil"/>
                <w:right w:space="0" w:sz="0" w:val="nil"/>
                <w:between w:space="0" w:sz="0" w:val="nil"/>
              </w:pBdr>
              <w:spacing w:line="360" w:lineRule="auto"/>
              <w:ind w:left="180" w:right="422" w:hanging="180"/>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52">
      <w:pPr>
        <w:rPr/>
      </w:pPr>
      <w:r w:rsidDel="00000000" w:rsidR="00000000" w:rsidRPr="00000000">
        <w:rPr>
          <w:rtl w:val="0"/>
        </w:rPr>
      </w:r>
    </w:p>
    <w:tbl>
      <w:tblPr>
        <w:tblStyle w:val="Table10"/>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53">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54">
            <w:pPr>
              <w:rPr>
                <w:rFonts w:ascii="Corbel" w:cs="Corbel" w:eastAsia="Corbel" w:hAnsi="Corbel"/>
                <w:color w:val="92d050"/>
                <w:sz w:val="20"/>
                <w:szCs w:val="20"/>
              </w:rPr>
            </w:pPr>
            <w:r w:rsidDel="00000000" w:rsidR="00000000" w:rsidRPr="00000000">
              <w:rPr>
                <w:rFonts w:ascii="Corbel" w:cs="Corbel" w:eastAsia="Corbel" w:hAnsi="Corbel"/>
                <w:b w:val="0"/>
                <w:color w:val="92d050"/>
                <w:sz w:val="20"/>
                <w:szCs w:val="20"/>
                <w:rtl w:val="0"/>
              </w:rPr>
              <w:t xml:space="preserve">004</w:t>
            </w:r>
            <w:r w:rsidDel="00000000" w:rsidR="00000000" w:rsidRPr="00000000">
              <w:rPr>
                <w:rtl w:val="0"/>
              </w:rPr>
            </w:r>
          </w:p>
        </w:tc>
        <w:tc>
          <w:tcPr>
            <w:shd w:fill="ffffff" w:val="clear"/>
          </w:tcPr>
          <w:p w:rsidR="00000000" w:rsidDel="00000000" w:rsidP="00000000" w:rsidRDefault="00000000" w:rsidRPr="00000000" w14:paraId="00000255">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5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5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Préstamo Interbibliotecario</w:t>
            </w:r>
          </w:p>
        </w:tc>
        <w:tc>
          <w:tcPr/>
          <w:p w:rsidR="00000000" w:rsidDel="00000000" w:rsidP="00000000" w:rsidRDefault="00000000" w:rsidRPr="00000000" w14:paraId="0000025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5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5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Ofrecer préstamos de documentos a los usuarios a través del Convenio de Préstamo Inter bibliotecario que se realiza con diferentes instituciones</w:t>
            </w:r>
          </w:p>
        </w:tc>
        <w:tc>
          <w:tcPr>
            <w:vMerge w:val="restart"/>
          </w:tcPr>
          <w:p w:rsidR="00000000" w:rsidDel="00000000" w:rsidP="00000000" w:rsidRDefault="00000000" w:rsidRPr="00000000" w14:paraId="0000025B">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Mejoras en la interfaz gráfica</w:t>
            </w:r>
          </w:p>
          <w:p w:rsidR="00000000" w:rsidDel="00000000" w:rsidP="00000000" w:rsidRDefault="00000000" w:rsidRPr="00000000" w14:paraId="0000025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5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Permiso de acceso a los recursos</w:t>
            </w:r>
          </w:p>
          <w:p w:rsidR="00000000" w:rsidDel="00000000" w:rsidP="00000000" w:rsidRDefault="00000000" w:rsidRPr="00000000" w14:paraId="0000025E">
            <w:pPr>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5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6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tc>
        <w:tc>
          <w:tcPr>
            <w:vMerge w:val="continue"/>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62">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6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tc>
        <w:tc>
          <w:tcPr>
            <w:vMerge w:val="continue"/>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6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66">
            <w:pPr>
              <w:numPr>
                <w:ilvl w:val="0"/>
                <w:numId w:val="12"/>
              </w:numPr>
              <w:pBdr>
                <w:top w:space="0" w:sz="0" w:val="nil"/>
                <w:left w:space="0" w:sz="0" w:val="nil"/>
                <w:bottom w:space="0" w:sz="0" w:val="nil"/>
                <w:right w:space="0" w:sz="0" w:val="nil"/>
                <w:between w:space="0" w:sz="0" w:val="nil"/>
              </w:pBdr>
              <w:spacing w:line="360" w:lineRule="auto"/>
              <w:ind w:left="180" w:right="422" w:hanging="180"/>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68">
      <w:pPr>
        <w:rPr/>
      </w:pPr>
      <w:r w:rsidDel="00000000" w:rsidR="00000000" w:rsidRPr="00000000">
        <w:rPr>
          <w:rtl w:val="0"/>
        </w:rPr>
      </w:r>
    </w:p>
    <w:tbl>
      <w:tblPr>
        <w:tblStyle w:val="Table11"/>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69">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6A">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004</w:t>
            </w:r>
            <w:r w:rsidDel="00000000" w:rsidR="00000000" w:rsidRPr="00000000">
              <w:rPr>
                <w:rtl w:val="0"/>
              </w:rPr>
            </w:r>
          </w:p>
        </w:tc>
        <w:tc>
          <w:tcPr>
            <w:shd w:fill="ffffff" w:val="clear"/>
          </w:tcPr>
          <w:p w:rsidR="00000000" w:rsidDel="00000000" w:rsidP="00000000" w:rsidRDefault="00000000" w:rsidRPr="00000000" w14:paraId="0000026B">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6C">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6D">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Inscripción de guardaparques voluntarios</w:t>
            </w:r>
          </w:p>
        </w:tc>
        <w:tc>
          <w:tcPr/>
          <w:p w:rsidR="00000000" w:rsidDel="00000000" w:rsidP="00000000" w:rsidRDefault="00000000" w:rsidRPr="00000000" w14:paraId="0000026E">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6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7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la inscripción para desarrollar el servicio de voluntario como guardaparques en las áreas protegidas habilitadas, sedes del nivel central y territorial del sistema de Parques Nacionales Naturales de Colombia.</w:t>
            </w:r>
          </w:p>
        </w:tc>
        <w:tc>
          <w:tcPr>
            <w:vMerge w:val="restart"/>
          </w:tcPr>
          <w:p w:rsidR="00000000" w:rsidDel="00000000" w:rsidP="00000000" w:rsidRDefault="00000000" w:rsidRPr="00000000" w14:paraId="00000271">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Mejoras en la interfaz gráfica</w:t>
            </w:r>
          </w:p>
          <w:p w:rsidR="00000000" w:rsidDel="00000000" w:rsidP="00000000" w:rsidRDefault="00000000" w:rsidRPr="00000000" w14:paraId="00000272">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73">
            <w:pPr>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74">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7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7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tc>
        <w:tc>
          <w:tcPr>
            <w:vMerge w:val="continue"/>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7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7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tc>
        <w:tc>
          <w:tcPr>
            <w:vMerge w:val="continue"/>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7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7C">
            <w:pPr>
              <w:numPr>
                <w:ilvl w:val="0"/>
                <w:numId w:val="12"/>
              </w:numPr>
              <w:pBdr>
                <w:top w:space="0" w:sz="0" w:val="nil"/>
                <w:left w:space="0" w:sz="0" w:val="nil"/>
                <w:bottom w:space="0" w:sz="0" w:val="nil"/>
                <w:right w:space="0" w:sz="0" w:val="nil"/>
                <w:between w:space="0" w:sz="0" w:val="nil"/>
              </w:pBdr>
              <w:ind w:left="180" w:right="422" w:hanging="180"/>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27D">
            <w:pPr>
              <w:numPr>
                <w:ilvl w:val="0"/>
                <w:numId w:val="12"/>
              </w:numPr>
              <w:pBdr>
                <w:top w:space="0" w:sz="0" w:val="nil"/>
                <w:left w:space="0" w:sz="0" w:val="nil"/>
                <w:bottom w:space="0" w:sz="0" w:val="nil"/>
                <w:right w:space="0" w:sz="0" w:val="nil"/>
                <w:between w:space="0" w:sz="0" w:val="nil"/>
              </w:pBdr>
              <w:spacing w:line="360" w:lineRule="auto"/>
              <w:ind w:left="180" w:right="422" w:hanging="180"/>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7F">
      <w:pPr>
        <w:rPr/>
      </w:pPr>
      <w:r w:rsidDel="00000000" w:rsidR="00000000" w:rsidRPr="00000000">
        <w:rPr>
          <w:rtl w:val="0"/>
        </w:rPr>
      </w:r>
    </w:p>
    <w:p w:rsidR="00000000" w:rsidDel="00000000" w:rsidP="00000000" w:rsidRDefault="00000000" w:rsidRPr="00000000" w14:paraId="00000280">
      <w:pPr>
        <w:spacing w:line="240" w:lineRule="auto"/>
        <w:rPr>
          <w:color w:val="bfbfbf"/>
        </w:rPr>
      </w:pPr>
      <w:r w:rsidDel="00000000" w:rsidR="00000000" w:rsidRPr="00000000">
        <w:rPr>
          <w:rtl w:val="0"/>
        </w:rPr>
      </w:r>
    </w:p>
    <w:p w:rsidR="00000000" w:rsidDel="00000000" w:rsidP="00000000" w:rsidRDefault="00000000" w:rsidRPr="00000000" w14:paraId="00000281">
      <w:pPr>
        <w:pStyle w:val="Heading3"/>
        <w:numPr>
          <w:ilvl w:val="2"/>
          <w:numId w:val="9"/>
        </w:numPr>
        <w:tabs>
          <w:tab w:val="left" w:leader="none" w:pos="1843"/>
        </w:tabs>
        <w:ind w:left="1224" w:hanging="504.00000000000006"/>
        <w:rPr/>
      </w:pPr>
      <w:bookmarkStart w:colFirst="0" w:colLast="0" w:name="_heading=h.17dp8vu" w:id="20"/>
      <w:bookmarkEnd w:id="20"/>
      <w:r w:rsidDel="00000000" w:rsidR="00000000" w:rsidRPr="00000000">
        <w:rPr>
          <w:rtl w:val="0"/>
        </w:rPr>
        <w:t xml:space="preserve">Trámites </w:t>
      </w:r>
    </w:p>
    <w:p w:rsidR="00000000" w:rsidDel="00000000" w:rsidP="00000000" w:rsidRDefault="00000000" w:rsidRPr="00000000" w14:paraId="00000282">
      <w:pPr>
        <w:rPr/>
      </w:pPr>
      <w:r w:rsidDel="00000000" w:rsidR="00000000" w:rsidRPr="00000000">
        <w:rPr>
          <w:rtl w:val="0"/>
        </w:rPr>
      </w:r>
    </w:p>
    <w:tbl>
      <w:tblPr>
        <w:tblStyle w:val="Table12"/>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83">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84">
            <w:pPr>
              <w:rPr>
                <w:rFonts w:ascii="Corbel" w:cs="Corbel" w:eastAsia="Corbel" w:hAnsi="Corbel"/>
                <w:color w:val="92d050"/>
                <w:sz w:val="20"/>
                <w:szCs w:val="20"/>
              </w:rPr>
            </w:pPr>
            <w:r w:rsidDel="00000000" w:rsidR="00000000" w:rsidRPr="00000000">
              <w:rPr>
                <w:rFonts w:ascii="Corbel" w:cs="Corbel" w:eastAsia="Corbel" w:hAnsi="Corbel"/>
                <w:b w:val="0"/>
                <w:color w:val="92d050"/>
                <w:sz w:val="20"/>
                <w:szCs w:val="20"/>
                <w:rtl w:val="0"/>
              </w:rPr>
              <w:t xml:space="preserve">001</w:t>
            </w:r>
            <w:r w:rsidDel="00000000" w:rsidR="00000000" w:rsidRPr="00000000">
              <w:rPr>
                <w:rtl w:val="0"/>
              </w:rPr>
            </w:r>
          </w:p>
        </w:tc>
        <w:tc>
          <w:tcPr>
            <w:shd w:fill="ffffff" w:val="clear"/>
          </w:tcPr>
          <w:p w:rsidR="00000000" w:rsidDel="00000000" w:rsidP="00000000" w:rsidRDefault="00000000" w:rsidRPr="00000000" w14:paraId="00000285">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8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8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Autorización para ubicar, mantener, reubicar y reponer estructuras de comunicación de largo alcance</w:t>
            </w:r>
          </w:p>
        </w:tc>
        <w:tc>
          <w:tcPr/>
          <w:p w:rsidR="00000000" w:rsidDel="00000000" w:rsidP="00000000" w:rsidRDefault="00000000" w:rsidRPr="00000000" w14:paraId="0000028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8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8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Autorizar la ubicación, reubicación, reposición y operación de las estructuras de telecomunicación y radio-operación de largo alcance ubicadas en las áreas del Sistema de Parques Nacionales Naturales, para estructuras instaladas antes del año 2005.</w:t>
            </w:r>
          </w:p>
        </w:tc>
        <w:tc>
          <w:tcPr>
            <w:vMerge w:val="restart"/>
          </w:tcPr>
          <w:p w:rsidR="00000000" w:rsidDel="00000000" w:rsidP="00000000" w:rsidRDefault="00000000" w:rsidRPr="00000000" w14:paraId="0000028B">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Mejora en los tiempos de atención para que sea menor a 30 días.</w:t>
            </w:r>
          </w:p>
          <w:p w:rsidR="00000000" w:rsidDel="00000000" w:rsidP="00000000" w:rsidRDefault="00000000" w:rsidRPr="00000000" w14:paraId="0000028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8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28E">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28F">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Seguimiento al estado del trámite</w:t>
            </w:r>
          </w:p>
        </w:tc>
      </w:tr>
      <w:tr>
        <w:trPr>
          <w:cantSplit w:val="0"/>
          <w:tblHeader w:val="0"/>
        </w:trPr>
        <w:tc>
          <w:tcPr>
            <w:shd w:fill="92d050" w:val="clear"/>
          </w:tcPr>
          <w:p w:rsidR="00000000" w:rsidDel="00000000" w:rsidP="00000000" w:rsidRDefault="00000000" w:rsidRPr="00000000" w14:paraId="00000290">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9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9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29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29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9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9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29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9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9B">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Semipresencial</w:t>
            </w:r>
          </w:p>
          <w:p w:rsidR="00000000" w:rsidDel="00000000" w:rsidP="00000000" w:rsidRDefault="00000000" w:rsidRPr="00000000" w14:paraId="0000029C">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tc>
        <w:tc>
          <w:tcPr>
            <w:vMerge w:val="continue"/>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9E">
      <w:pPr>
        <w:rPr/>
      </w:pPr>
      <w:r w:rsidDel="00000000" w:rsidR="00000000" w:rsidRPr="00000000">
        <w:rPr>
          <w:rtl w:val="0"/>
        </w:rPr>
      </w:r>
    </w:p>
    <w:tbl>
      <w:tblPr>
        <w:tblStyle w:val="Table13"/>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9F">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A0">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002</w:t>
            </w:r>
            <w:r w:rsidDel="00000000" w:rsidR="00000000" w:rsidRPr="00000000">
              <w:rPr>
                <w:rtl w:val="0"/>
              </w:rPr>
            </w:r>
          </w:p>
        </w:tc>
        <w:tc>
          <w:tcPr>
            <w:shd w:fill="ffffff" w:val="clear"/>
          </w:tcPr>
          <w:p w:rsidR="00000000" w:rsidDel="00000000" w:rsidP="00000000" w:rsidRDefault="00000000" w:rsidRPr="00000000" w14:paraId="000002A1">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A2">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A3">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toma y uso de fotografías, grabaciones de video, filmaciones y su uso posterior en Parques Nacionales Naturales</w:t>
            </w:r>
          </w:p>
        </w:tc>
        <w:tc>
          <w:tcPr/>
          <w:p w:rsidR="00000000" w:rsidDel="00000000" w:rsidP="00000000" w:rsidRDefault="00000000" w:rsidRPr="00000000" w14:paraId="000002A4">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A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A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Permiso que se otorga para efectuar o realizar filmaciones, grabaciones de video, toma de fotografías y su uso posterior en áreas protegidas del Sistema de Parques Nacionales Naturales</w:t>
            </w:r>
          </w:p>
        </w:tc>
        <w:tc>
          <w:tcPr>
            <w:vMerge w:val="restart"/>
          </w:tcPr>
          <w:p w:rsidR="00000000" w:rsidDel="00000000" w:rsidP="00000000" w:rsidRDefault="00000000" w:rsidRPr="00000000" w14:paraId="000002A7">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A8">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2A9">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2AA">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2AB">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2AC">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AD">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AE">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AF">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2B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2B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B3">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B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2B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B7">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B8">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Semipresencial</w:t>
            </w:r>
          </w:p>
          <w:p w:rsidR="00000000" w:rsidDel="00000000" w:rsidP="00000000" w:rsidRDefault="00000000" w:rsidRPr="00000000" w14:paraId="000002B9">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tc>
        <w:tc>
          <w:tcPr>
            <w:vMerge w:val="continue"/>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BB">
      <w:pPr>
        <w:rPr/>
      </w:pPr>
      <w:r w:rsidDel="00000000" w:rsidR="00000000" w:rsidRPr="00000000">
        <w:rPr>
          <w:rtl w:val="0"/>
        </w:rPr>
      </w:r>
    </w:p>
    <w:tbl>
      <w:tblPr>
        <w:tblStyle w:val="Table14"/>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BC">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BD">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003</w:t>
            </w:r>
            <w:r w:rsidDel="00000000" w:rsidR="00000000" w:rsidRPr="00000000">
              <w:rPr>
                <w:rtl w:val="0"/>
              </w:rPr>
            </w:r>
          </w:p>
        </w:tc>
        <w:tc>
          <w:tcPr>
            <w:shd w:fill="ffffff" w:val="clear"/>
          </w:tcPr>
          <w:p w:rsidR="00000000" w:rsidDel="00000000" w:rsidP="00000000" w:rsidRDefault="00000000" w:rsidRPr="00000000" w14:paraId="000002BE">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B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C0">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recolección de especímenes de especies silvestres de la diversidad biológica con fines de investigación científica no comercial - Corporaciones</w:t>
            </w:r>
          </w:p>
        </w:tc>
        <w:tc>
          <w:tcPr/>
          <w:p w:rsidR="00000000" w:rsidDel="00000000" w:rsidP="00000000" w:rsidRDefault="00000000" w:rsidRPr="00000000" w14:paraId="000002C1">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C2">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C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la autorización para recolectar especímenes de especies silvestres de la diversidad biológica con fines de investigación científica no comercial.</w:t>
            </w:r>
          </w:p>
        </w:tc>
        <w:tc>
          <w:tcPr>
            <w:vMerge w:val="restart"/>
          </w:tcPr>
          <w:p w:rsidR="00000000" w:rsidDel="00000000" w:rsidP="00000000" w:rsidRDefault="00000000" w:rsidRPr="00000000" w14:paraId="000002C4">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C5">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2C6">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Seguimiento al estado del trámite</w:t>
            </w:r>
          </w:p>
          <w:p w:rsidR="00000000" w:rsidDel="00000000" w:rsidP="00000000" w:rsidRDefault="00000000" w:rsidRPr="00000000" w14:paraId="000002C7">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2C8">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C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C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C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2CC">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2CD">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C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D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2D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D3">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D4">
            <w:pPr>
              <w:numPr>
                <w:ilvl w:val="0"/>
                <w:numId w:val="12"/>
              </w:numPr>
              <w:pBdr>
                <w:top w:space="0" w:sz="0" w:val="nil"/>
                <w:left w:space="0" w:sz="0" w:val="nil"/>
                <w:bottom w:space="0" w:sz="0" w:val="nil"/>
                <w:right w:space="0" w:sz="0" w:val="nil"/>
                <w:between w:space="0" w:sz="0" w:val="nil"/>
              </w:pBdr>
              <w:ind w:left="174" w:right="422" w:hanging="219"/>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2D5">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D7">
      <w:pPr>
        <w:rPr/>
      </w:pPr>
      <w:r w:rsidDel="00000000" w:rsidR="00000000" w:rsidRPr="00000000">
        <w:rPr>
          <w:rtl w:val="0"/>
        </w:rPr>
      </w:r>
    </w:p>
    <w:tbl>
      <w:tblPr>
        <w:tblStyle w:val="Table15"/>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D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D9">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004</w:t>
            </w:r>
            <w:r w:rsidDel="00000000" w:rsidR="00000000" w:rsidRPr="00000000">
              <w:rPr>
                <w:rtl w:val="0"/>
              </w:rPr>
            </w:r>
          </w:p>
        </w:tc>
        <w:tc>
          <w:tcPr>
            <w:shd w:fill="ffffff" w:val="clear"/>
          </w:tcPr>
          <w:p w:rsidR="00000000" w:rsidDel="00000000" w:rsidP="00000000" w:rsidRDefault="00000000" w:rsidRPr="00000000" w14:paraId="000002DA">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D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DC">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Concesión de aguas superficiales - Corporaciones</w:t>
            </w:r>
          </w:p>
        </w:tc>
        <w:tc>
          <w:tcPr/>
          <w:p w:rsidR="00000000" w:rsidDel="00000000" w:rsidP="00000000" w:rsidRDefault="00000000" w:rsidRPr="00000000" w14:paraId="000002DD">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D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DF">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Obtener el derecho de usar o aprovechar las aguas de uso público para: abastecimiento doméstico en los casos que requiera derivación, riego y silvicultura, abrevaderos cuando se requiera derivación, industrial, generación térmica o nuclear de electricidad, explotación minera y tratamiento de minerales, explotación petrolera; inyección para generación geotérmica, generación hidroeléctrica, generación cinética directa, transporte de minerales y sustancias tóxicas, acuicultura y pesca, recreación y deportes, usos medicinales, y otros usos minerales.</w:t>
            </w:r>
          </w:p>
        </w:tc>
        <w:tc>
          <w:tcPr>
            <w:vMerge w:val="restart"/>
          </w:tcPr>
          <w:p w:rsidR="00000000" w:rsidDel="00000000" w:rsidP="00000000" w:rsidRDefault="00000000" w:rsidRPr="00000000" w14:paraId="000002E0">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2E1">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2E2">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2E3">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2E4">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2E5">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E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2E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2E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p w:rsidR="00000000" w:rsidDel="00000000" w:rsidP="00000000" w:rsidRDefault="00000000" w:rsidRPr="00000000" w14:paraId="000002E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pública</w:t>
            </w:r>
          </w:p>
          <w:p w:rsidR="00000000" w:rsidDel="00000000" w:rsidP="00000000" w:rsidRDefault="00000000" w:rsidRPr="00000000" w14:paraId="000002E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tc>
        <w:tc>
          <w:tcPr>
            <w:vMerge w:val="continue"/>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EC">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2ED">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2EE">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F0">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2F1">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2F2">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2F3">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2F4">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2F6">
      <w:pPr>
        <w:rPr/>
      </w:pPr>
      <w:r w:rsidDel="00000000" w:rsidR="00000000" w:rsidRPr="00000000">
        <w:rPr>
          <w:rtl w:val="0"/>
        </w:rPr>
      </w:r>
    </w:p>
    <w:tbl>
      <w:tblPr>
        <w:tblStyle w:val="Table16"/>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2F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2F8">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005</w:t>
            </w:r>
            <w:r w:rsidDel="00000000" w:rsidR="00000000" w:rsidRPr="00000000">
              <w:rPr>
                <w:rtl w:val="0"/>
              </w:rPr>
            </w:r>
          </w:p>
        </w:tc>
        <w:tc>
          <w:tcPr>
            <w:shd w:fill="ffffff" w:val="clear"/>
          </w:tcPr>
          <w:p w:rsidR="00000000" w:rsidDel="00000000" w:rsidP="00000000" w:rsidRDefault="00000000" w:rsidRPr="00000000" w14:paraId="000002F9">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2F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2FB">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estudio para la recolección de especímenes de especies silvestres de la diversidad biológica con fines de elaboración de estudios ambientales en Parques Nacionales Naturales.</w:t>
            </w:r>
          </w:p>
        </w:tc>
        <w:tc>
          <w:tcPr/>
          <w:p w:rsidR="00000000" w:rsidDel="00000000" w:rsidP="00000000" w:rsidRDefault="00000000" w:rsidRPr="00000000" w14:paraId="000002FC">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2FD">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2FE">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autorización para recolectar especímenes en el marco de la elaboración de uno o varios estudios ambientales.</w:t>
            </w:r>
          </w:p>
        </w:tc>
        <w:tc>
          <w:tcPr>
            <w:vMerge w:val="restart"/>
          </w:tcPr>
          <w:p w:rsidR="00000000" w:rsidDel="00000000" w:rsidP="00000000" w:rsidRDefault="00000000" w:rsidRPr="00000000" w14:paraId="000002FF">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00">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01">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02">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03">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04">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0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0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0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Extranjeros</w:t>
            </w:r>
          </w:p>
          <w:p w:rsidR="00000000" w:rsidDel="00000000" w:rsidP="00000000" w:rsidRDefault="00000000" w:rsidRPr="00000000" w14:paraId="0000030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pública</w:t>
            </w:r>
          </w:p>
          <w:p w:rsidR="00000000" w:rsidDel="00000000" w:rsidP="00000000" w:rsidRDefault="00000000" w:rsidRPr="00000000" w14:paraId="0000030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tc>
        <w:tc>
          <w:tcPr>
            <w:vMerge w:val="continue"/>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0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0C">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0D">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0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10">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p w:rsidR="00000000" w:rsidDel="00000000" w:rsidP="00000000" w:rsidRDefault="00000000" w:rsidRPr="00000000" w14:paraId="00000311">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12">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13">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tc>
        <w:tc>
          <w:tcPr>
            <w:vMerge w:val="continue"/>
          </w:tcPr>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15">
      <w:pPr>
        <w:rPr/>
      </w:pPr>
      <w:r w:rsidDel="00000000" w:rsidR="00000000" w:rsidRPr="00000000">
        <w:rPr>
          <w:rtl w:val="0"/>
        </w:rPr>
      </w:r>
    </w:p>
    <w:tbl>
      <w:tblPr>
        <w:tblStyle w:val="Table17"/>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16">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17">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006</w:t>
            </w:r>
            <w:r w:rsidDel="00000000" w:rsidR="00000000" w:rsidRPr="00000000">
              <w:rPr>
                <w:rtl w:val="0"/>
              </w:rPr>
            </w:r>
          </w:p>
        </w:tc>
        <w:tc>
          <w:tcPr>
            <w:shd w:fill="ffffff" w:val="clear"/>
          </w:tcPr>
          <w:p w:rsidR="00000000" w:rsidDel="00000000" w:rsidP="00000000" w:rsidRDefault="00000000" w:rsidRPr="00000000" w14:paraId="00000318">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1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1A">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Registro de Reservas Naturales de la Sociedad Civil.</w:t>
            </w:r>
          </w:p>
        </w:tc>
        <w:tc>
          <w:tcPr/>
          <w:p w:rsidR="00000000" w:rsidDel="00000000" w:rsidP="00000000" w:rsidRDefault="00000000" w:rsidRPr="00000000" w14:paraId="0000031B">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1C">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1D">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Contribuir al Manejo integrado bajo criterios de sustentabilidad que garantice la conservación, preservación, regeneración o restauración de los ecosistemas naturales contenidas en ellas y que permita la generación de bienes y servicios ambientales.</w:t>
            </w:r>
          </w:p>
        </w:tc>
        <w:tc>
          <w:tcPr>
            <w:vMerge w:val="restart"/>
          </w:tcPr>
          <w:p w:rsidR="00000000" w:rsidDel="00000000" w:rsidP="00000000" w:rsidRDefault="00000000" w:rsidRPr="00000000" w14:paraId="0000031E">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1F">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20">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21">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22">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23">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24">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2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2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2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2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2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2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2C">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2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2F">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30">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31">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32">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34">
      <w:pPr>
        <w:rPr/>
      </w:pPr>
      <w:r w:rsidDel="00000000" w:rsidR="00000000" w:rsidRPr="00000000">
        <w:rPr>
          <w:rtl w:val="0"/>
        </w:rPr>
      </w:r>
    </w:p>
    <w:tbl>
      <w:tblPr>
        <w:tblStyle w:val="Table18"/>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35">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36">
            <w:pPr>
              <w:rPr>
                <w:rFonts w:ascii="Corbel" w:cs="Corbel" w:eastAsia="Corbel" w:hAnsi="Corbel"/>
                <w:sz w:val="20"/>
                <w:szCs w:val="20"/>
                <w:highlight w:val="yellow"/>
              </w:rPr>
            </w:pPr>
            <w:r w:rsidDel="00000000" w:rsidR="00000000" w:rsidRPr="00000000">
              <w:rPr>
                <w:rFonts w:ascii="Corbel" w:cs="Corbel" w:eastAsia="Corbel" w:hAnsi="Corbel"/>
                <w:b w:val="0"/>
                <w:color w:val="92d050"/>
                <w:sz w:val="20"/>
                <w:szCs w:val="20"/>
                <w:rtl w:val="0"/>
              </w:rPr>
              <w:t xml:space="preserve">007</w:t>
            </w:r>
            <w:r w:rsidDel="00000000" w:rsidR="00000000" w:rsidRPr="00000000">
              <w:rPr>
                <w:rtl w:val="0"/>
              </w:rPr>
            </w:r>
          </w:p>
        </w:tc>
        <w:tc>
          <w:tcPr>
            <w:shd w:fill="ffffff" w:val="clear"/>
          </w:tcPr>
          <w:p w:rsidR="00000000" w:rsidDel="00000000" w:rsidP="00000000" w:rsidRDefault="00000000" w:rsidRPr="00000000" w14:paraId="00000337">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3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39">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Concesión de aguas subterráneas</w:t>
            </w:r>
          </w:p>
        </w:tc>
        <w:tc>
          <w:tcPr/>
          <w:p w:rsidR="00000000" w:rsidDel="00000000" w:rsidP="00000000" w:rsidRDefault="00000000" w:rsidRPr="00000000" w14:paraId="0000033A">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3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3C">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el derecho de usar o aprovechar las aguas subterráneas, tanto en predios propios como ajenos.</w:t>
            </w:r>
          </w:p>
        </w:tc>
        <w:tc>
          <w:tcPr>
            <w:vMerge w:val="restart"/>
          </w:tcPr>
          <w:p w:rsidR="00000000" w:rsidDel="00000000" w:rsidP="00000000" w:rsidRDefault="00000000" w:rsidRPr="00000000" w14:paraId="0000033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3E">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3F">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40">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Seguimiento al estado del trámite</w:t>
            </w:r>
          </w:p>
          <w:p w:rsidR="00000000" w:rsidDel="00000000" w:rsidP="00000000" w:rsidRDefault="00000000" w:rsidRPr="00000000" w14:paraId="00000341">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42">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43">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4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4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4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4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4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4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4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4D">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4E">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4F">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50">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51">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53">
      <w:pPr>
        <w:rPr/>
      </w:pPr>
      <w:r w:rsidDel="00000000" w:rsidR="00000000" w:rsidRPr="00000000">
        <w:rPr>
          <w:rtl w:val="0"/>
        </w:rPr>
      </w:r>
    </w:p>
    <w:tbl>
      <w:tblPr>
        <w:tblStyle w:val="Table19"/>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54">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55">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008</w:t>
            </w:r>
            <w:r w:rsidDel="00000000" w:rsidR="00000000" w:rsidRPr="00000000">
              <w:rPr>
                <w:rtl w:val="0"/>
              </w:rPr>
            </w:r>
          </w:p>
        </w:tc>
        <w:tc>
          <w:tcPr>
            <w:shd w:fill="ffffff" w:val="clear"/>
          </w:tcPr>
          <w:p w:rsidR="00000000" w:rsidDel="00000000" w:rsidP="00000000" w:rsidRDefault="00000000" w:rsidRPr="00000000" w14:paraId="00000356">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57">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5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vertimientos</w:t>
            </w:r>
          </w:p>
        </w:tc>
        <w:tc>
          <w:tcPr/>
          <w:p w:rsidR="00000000" w:rsidDel="00000000" w:rsidP="00000000" w:rsidRDefault="00000000" w:rsidRPr="00000000" w14:paraId="00000359">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5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5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Permiso para descargar vertimientos en las fuentes superficiales de aguas, o en el suelo asociado a un terreno rocoso permeable dispuesto bajo la superficie.</w:t>
            </w:r>
          </w:p>
        </w:tc>
        <w:tc>
          <w:tcPr>
            <w:vMerge w:val="restart"/>
          </w:tcPr>
          <w:p w:rsidR="00000000" w:rsidDel="00000000" w:rsidP="00000000" w:rsidRDefault="00000000" w:rsidRPr="00000000" w14:paraId="0000035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5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5E">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5F">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60">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61">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62">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6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6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6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6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6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6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6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6C">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6D">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6E">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6F">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70">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72">
      <w:pPr>
        <w:rPr/>
      </w:pPr>
      <w:r w:rsidDel="00000000" w:rsidR="00000000" w:rsidRPr="00000000">
        <w:rPr>
          <w:rtl w:val="0"/>
        </w:rPr>
      </w:r>
    </w:p>
    <w:tbl>
      <w:tblPr>
        <w:tblStyle w:val="Table20"/>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73">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74">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009</w:t>
            </w:r>
            <w:r w:rsidDel="00000000" w:rsidR="00000000" w:rsidRPr="00000000">
              <w:rPr>
                <w:rtl w:val="0"/>
              </w:rPr>
            </w:r>
          </w:p>
        </w:tc>
        <w:tc>
          <w:tcPr>
            <w:shd w:fill="ffffff" w:val="clear"/>
          </w:tcPr>
          <w:p w:rsidR="00000000" w:rsidDel="00000000" w:rsidP="00000000" w:rsidRDefault="00000000" w:rsidRPr="00000000" w14:paraId="00000375">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7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7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prospección y exploración de aguas subterráneas</w:t>
            </w:r>
          </w:p>
        </w:tc>
        <w:tc>
          <w:tcPr/>
          <w:p w:rsidR="00000000" w:rsidDel="00000000" w:rsidP="00000000" w:rsidRDefault="00000000" w:rsidRPr="00000000" w14:paraId="0000037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7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7A">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Obtener el derecho de explorar terrenos en busca de aguas subterráneas con miras a su posterior aprovechamiento.</w:t>
            </w:r>
          </w:p>
        </w:tc>
        <w:tc>
          <w:tcPr>
            <w:vMerge w:val="restart"/>
          </w:tcPr>
          <w:p w:rsidR="00000000" w:rsidDel="00000000" w:rsidP="00000000" w:rsidRDefault="00000000" w:rsidRPr="00000000" w14:paraId="0000037B">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7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7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7E">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7F">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80">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81">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8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8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8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8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87">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8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8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8B">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8C">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8D">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8E">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8F">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91">
      <w:pPr>
        <w:rPr/>
      </w:pPr>
      <w:r w:rsidDel="00000000" w:rsidR="00000000" w:rsidRPr="00000000">
        <w:rPr>
          <w:rtl w:val="0"/>
        </w:rPr>
      </w:r>
    </w:p>
    <w:tbl>
      <w:tblPr>
        <w:tblStyle w:val="Table21"/>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92">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93">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010</w:t>
            </w:r>
            <w:r w:rsidDel="00000000" w:rsidR="00000000" w:rsidRPr="00000000">
              <w:rPr>
                <w:rtl w:val="0"/>
              </w:rPr>
            </w:r>
          </w:p>
        </w:tc>
        <w:tc>
          <w:tcPr>
            <w:shd w:fill="ffffff" w:val="clear"/>
          </w:tcPr>
          <w:p w:rsidR="00000000" w:rsidDel="00000000" w:rsidP="00000000" w:rsidRDefault="00000000" w:rsidRPr="00000000" w14:paraId="00000394">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9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96">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de ocupación de cauces, playas y lechos</w:t>
            </w:r>
          </w:p>
        </w:tc>
        <w:tc>
          <w:tcPr/>
          <w:p w:rsidR="00000000" w:rsidDel="00000000" w:rsidP="00000000" w:rsidRDefault="00000000" w:rsidRPr="00000000" w14:paraId="00000397">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9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99">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Autorización permanente o transitoria para la construcción de obras que ocupen el cauce de una corriente o depósito de agua.</w:t>
            </w:r>
          </w:p>
        </w:tc>
        <w:tc>
          <w:tcPr>
            <w:vMerge w:val="restart"/>
          </w:tcPr>
          <w:p w:rsidR="00000000" w:rsidDel="00000000" w:rsidP="00000000" w:rsidRDefault="00000000" w:rsidRPr="00000000" w14:paraId="0000039A">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9B">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9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9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9E">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9F">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A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A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A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A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A5">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A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A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A9">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AA">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AB">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AC">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AD">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AF">
      <w:pPr>
        <w:rPr/>
      </w:pPr>
      <w:r w:rsidDel="00000000" w:rsidR="00000000" w:rsidRPr="00000000">
        <w:rPr>
          <w:rtl w:val="0"/>
        </w:rPr>
      </w:r>
    </w:p>
    <w:tbl>
      <w:tblPr>
        <w:tblStyle w:val="Table22"/>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B0">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B1">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011</w:t>
            </w:r>
            <w:r w:rsidDel="00000000" w:rsidR="00000000" w:rsidRPr="00000000">
              <w:rPr>
                <w:rtl w:val="0"/>
              </w:rPr>
            </w:r>
          </w:p>
        </w:tc>
        <w:tc>
          <w:tcPr>
            <w:shd w:fill="ffffff" w:val="clear"/>
          </w:tcPr>
          <w:p w:rsidR="00000000" w:rsidDel="00000000" w:rsidP="00000000" w:rsidRDefault="00000000" w:rsidRPr="00000000" w14:paraId="000003B2">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B3">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B4">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Permiso para adelantar labores de adecuación, reposición o mejoras a las construcciones existentes en el Parque Nacional Natural Los Corales del Rosario y de San Bernardo</w:t>
            </w:r>
          </w:p>
        </w:tc>
        <w:tc>
          <w:tcPr/>
          <w:p w:rsidR="00000000" w:rsidDel="00000000" w:rsidP="00000000" w:rsidRDefault="00000000" w:rsidRPr="00000000" w14:paraId="000003B5">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B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B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Autorización mediante la cual se adquiere el derecho a ejecutar labores de adecuación, reposición o mejora de las construcciones existentes en el Parque Nacional Natural Los Corales del Rosario y de San Bernardo, para mantenerlas en buen estado, sin modificar su área, sus características funcionales, formales y/o volumétricas.</w:t>
            </w:r>
          </w:p>
        </w:tc>
        <w:tc>
          <w:tcPr>
            <w:vMerge w:val="restart"/>
          </w:tcPr>
          <w:p w:rsidR="00000000" w:rsidDel="00000000" w:rsidP="00000000" w:rsidRDefault="00000000" w:rsidRPr="00000000" w14:paraId="000003B8">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Acceso por canal app móvil</w:t>
            </w:r>
          </w:p>
          <w:p w:rsidR="00000000" w:rsidDel="00000000" w:rsidP="00000000" w:rsidRDefault="00000000" w:rsidRPr="00000000" w14:paraId="000003B9">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Servicio totalmente online</w:t>
            </w:r>
          </w:p>
          <w:p w:rsidR="00000000" w:rsidDel="00000000" w:rsidP="00000000" w:rsidRDefault="00000000" w:rsidRPr="00000000" w14:paraId="000003BA">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Pago en línea</w:t>
            </w:r>
          </w:p>
          <w:p w:rsidR="00000000" w:rsidDel="00000000" w:rsidP="00000000" w:rsidRDefault="00000000" w:rsidRPr="00000000" w14:paraId="000003BB">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Automatizar el trámite a través de VITAL</w:t>
            </w:r>
          </w:p>
          <w:p w:rsidR="00000000" w:rsidDel="00000000" w:rsidP="00000000" w:rsidRDefault="00000000" w:rsidRPr="00000000" w14:paraId="000003BC">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BD">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BE">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BF">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C0">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C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C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C4">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C5">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C6">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C8">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C9">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CA">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CB">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CC">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spacing w:line="240" w:lineRule="auto"/>
        <w:ind w:left="567" w:firstLine="0"/>
        <w:rPr>
          <w:color w:val="bfbfbf"/>
        </w:rPr>
      </w:pPr>
      <w:r w:rsidDel="00000000" w:rsidR="00000000" w:rsidRPr="00000000">
        <w:rPr>
          <w:rtl w:val="0"/>
        </w:rPr>
      </w:r>
    </w:p>
    <w:p w:rsidR="00000000" w:rsidDel="00000000" w:rsidP="00000000" w:rsidRDefault="00000000" w:rsidRPr="00000000" w14:paraId="000003D0">
      <w:pPr>
        <w:pStyle w:val="Heading3"/>
        <w:numPr>
          <w:ilvl w:val="2"/>
          <w:numId w:val="9"/>
        </w:numPr>
        <w:tabs>
          <w:tab w:val="left" w:leader="none" w:pos="1843"/>
        </w:tabs>
        <w:ind w:left="1224" w:hanging="504.00000000000006"/>
        <w:rPr/>
      </w:pPr>
      <w:r w:rsidDel="00000000" w:rsidR="00000000" w:rsidRPr="00000000">
        <w:rPr>
          <w:rtl w:val="0"/>
        </w:rPr>
        <w:t xml:space="preserve">Otros Procedimientos administrativos - OPAs </w:t>
      </w:r>
    </w:p>
    <w:p w:rsidR="00000000" w:rsidDel="00000000" w:rsidP="00000000" w:rsidRDefault="00000000" w:rsidRPr="00000000" w14:paraId="000003D1">
      <w:pPr>
        <w:spacing w:line="240" w:lineRule="auto"/>
        <w:rPr>
          <w:color w:val="bfbfbf"/>
        </w:rPr>
      </w:pPr>
      <w:r w:rsidDel="00000000" w:rsidR="00000000" w:rsidRPr="00000000">
        <w:rPr>
          <w:rtl w:val="0"/>
        </w:rPr>
      </w:r>
    </w:p>
    <w:p w:rsidR="00000000" w:rsidDel="00000000" w:rsidP="00000000" w:rsidRDefault="00000000" w:rsidRPr="00000000" w14:paraId="000003D2">
      <w:pPr>
        <w:rPr/>
      </w:pPr>
      <w:r w:rsidDel="00000000" w:rsidR="00000000" w:rsidRPr="00000000">
        <w:rPr>
          <w:rtl w:val="0"/>
        </w:rPr>
        <w:t xml:space="preserve">Aunque PNNC no cuenta con OPA´s registradas, a continuación de destaca un servicio que se ha implementado y es utilizado por usuarios internos y externos, el cual se recomienda evaluar como una OPA:</w:t>
      </w:r>
    </w:p>
    <w:p w:rsidR="00000000" w:rsidDel="00000000" w:rsidP="00000000" w:rsidRDefault="00000000" w:rsidRPr="00000000" w14:paraId="000003D3">
      <w:pPr>
        <w:spacing w:line="240" w:lineRule="auto"/>
        <w:ind w:left="567" w:firstLine="0"/>
        <w:rPr>
          <w:color w:val="bfbfbf"/>
        </w:rPr>
      </w:pPr>
      <w:r w:rsidDel="00000000" w:rsidR="00000000" w:rsidRPr="00000000">
        <w:rPr>
          <w:rtl w:val="0"/>
        </w:rPr>
      </w:r>
    </w:p>
    <w:tbl>
      <w:tblPr>
        <w:tblStyle w:val="Table23"/>
        <w:tblW w:w="9606.0" w:type="dxa"/>
        <w:jc w:val="left"/>
        <w:tblBorders>
          <w:top w:color="80c535" w:space="0" w:sz="4" w:val="single"/>
          <w:left w:color="80c535" w:space="0" w:sz="4" w:val="single"/>
          <w:bottom w:color="80c535" w:space="0" w:sz="4" w:val="single"/>
          <w:right w:color="80c535" w:space="0" w:sz="4" w:val="single"/>
          <w:insideH w:color="80c535" w:space="0" w:sz="4" w:val="single"/>
          <w:insideV w:color="80c535" w:space="0" w:sz="4" w:val="single"/>
        </w:tblBorders>
        <w:tblLayout w:type="fixed"/>
        <w:tblLook w:val="06A0"/>
      </w:tblPr>
      <w:tblGrid>
        <w:gridCol w:w="2405"/>
        <w:gridCol w:w="2835"/>
        <w:gridCol w:w="4366"/>
        <w:tblGridChange w:id="0">
          <w:tblGrid>
            <w:gridCol w:w="2405"/>
            <w:gridCol w:w="2835"/>
            <w:gridCol w:w="4366"/>
          </w:tblGrid>
        </w:tblGridChange>
      </w:tblGrid>
      <w:tr>
        <w:trPr>
          <w:cantSplit w:val="0"/>
          <w:tblHeader w:val="0"/>
        </w:trPr>
        <w:tc>
          <w:tcPr>
            <w:shd w:fill="92d050" w:val="clear"/>
            <w:vAlign w:val="center"/>
          </w:tcPr>
          <w:p w:rsidR="00000000" w:rsidDel="00000000" w:rsidP="00000000" w:rsidRDefault="00000000" w:rsidRPr="00000000" w14:paraId="000003D4">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ID</w:t>
            </w:r>
          </w:p>
        </w:tc>
        <w:tc>
          <w:tcPr>
            <w:shd w:fill="ffffff" w:val="clear"/>
          </w:tcPr>
          <w:p w:rsidR="00000000" w:rsidDel="00000000" w:rsidP="00000000" w:rsidRDefault="00000000" w:rsidRPr="00000000" w14:paraId="000003D5">
            <w:pPr>
              <w:rPr>
                <w:rFonts w:ascii="Corbel" w:cs="Corbel" w:eastAsia="Corbel" w:hAnsi="Corbel"/>
                <w:sz w:val="20"/>
                <w:szCs w:val="20"/>
              </w:rPr>
            </w:pPr>
            <w:r w:rsidDel="00000000" w:rsidR="00000000" w:rsidRPr="00000000">
              <w:rPr>
                <w:rFonts w:ascii="Corbel" w:cs="Corbel" w:eastAsia="Corbel" w:hAnsi="Corbel"/>
                <w:b w:val="0"/>
                <w:color w:val="92d050"/>
                <w:sz w:val="20"/>
                <w:szCs w:val="20"/>
                <w:rtl w:val="0"/>
              </w:rPr>
              <w:t xml:space="preserve">001</w:t>
            </w:r>
            <w:r w:rsidDel="00000000" w:rsidR="00000000" w:rsidRPr="00000000">
              <w:rPr>
                <w:rtl w:val="0"/>
              </w:rPr>
            </w:r>
          </w:p>
        </w:tc>
        <w:tc>
          <w:tcPr>
            <w:shd w:fill="ffffff" w:val="clear"/>
          </w:tcPr>
          <w:p w:rsidR="00000000" w:rsidDel="00000000" w:rsidP="00000000" w:rsidRDefault="00000000" w:rsidRPr="00000000" w14:paraId="000003D6">
            <w:pPr>
              <w:rPr>
                <w:rFonts w:ascii="Corbel" w:cs="Corbel" w:eastAsia="Corbel" w:hAnsi="Corbel"/>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D7">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Nombre</w:t>
            </w:r>
          </w:p>
        </w:tc>
        <w:tc>
          <w:tcPr/>
          <w:p w:rsidR="00000000" w:rsidDel="00000000" w:rsidP="00000000" w:rsidRDefault="00000000" w:rsidRPr="00000000" w14:paraId="000003D8">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Solicitud de información predial y certificador</w:t>
            </w:r>
          </w:p>
        </w:tc>
        <w:tc>
          <w:tcPr/>
          <w:p w:rsidR="00000000" w:rsidDel="00000000" w:rsidP="00000000" w:rsidRDefault="00000000" w:rsidRPr="00000000" w14:paraId="000003D9">
            <w:pPr>
              <w:rPr>
                <w:rFonts w:ascii="Corbel" w:cs="Corbel" w:eastAsia="Corbel" w:hAnsi="Corbel"/>
                <w:sz w:val="20"/>
                <w:szCs w:val="20"/>
              </w:rPr>
            </w:pPr>
            <w:r w:rsidDel="00000000" w:rsidR="00000000" w:rsidRPr="00000000">
              <w:rPr>
                <w:rFonts w:ascii="Corbel" w:cs="Corbel" w:eastAsia="Corbel" w:hAnsi="Corbel"/>
                <w:sz w:val="20"/>
                <w:szCs w:val="20"/>
                <w:rtl w:val="0"/>
              </w:rPr>
              <w:t xml:space="preserve">Oportunidades de mejora con TI</w:t>
            </w:r>
          </w:p>
        </w:tc>
      </w:tr>
      <w:tr>
        <w:trPr>
          <w:cantSplit w:val="0"/>
          <w:tblHeader w:val="0"/>
        </w:trPr>
        <w:tc>
          <w:tcPr>
            <w:shd w:fill="92d050" w:val="clear"/>
          </w:tcPr>
          <w:p w:rsidR="00000000" w:rsidDel="00000000" w:rsidP="00000000" w:rsidRDefault="00000000" w:rsidRPr="00000000" w14:paraId="000003D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Descripción</w:t>
            </w:r>
          </w:p>
        </w:tc>
        <w:tc>
          <w:tcPr/>
          <w:p w:rsidR="00000000" w:rsidDel="00000000" w:rsidP="00000000" w:rsidRDefault="00000000" w:rsidRPr="00000000" w14:paraId="000003DB">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Consulta que articula la información jurídica y catastral de los predios que son reportados por distintas fuentes de información a Parques Nacionales Naturales de Colombia y su cercanía, traslape o ubicación dentro de los linderos de PNNC.</w:t>
            </w:r>
          </w:p>
        </w:tc>
        <w:tc>
          <w:tcPr>
            <w:vMerge w:val="restart"/>
          </w:tcPr>
          <w:p w:rsidR="00000000" w:rsidDel="00000000" w:rsidP="00000000" w:rsidRDefault="00000000" w:rsidRPr="00000000" w14:paraId="000003DC">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Agilidad y automatización completa del trámite</w:t>
            </w:r>
          </w:p>
          <w:p w:rsidR="00000000" w:rsidDel="00000000" w:rsidP="00000000" w:rsidRDefault="00000000" w:rsidRPr="00000000" w14:paraId="000003DD">
            <w:pPr>
              <w:numPr>
                <w:ilvl w:val="0"/>
                <w:numId w:val="16"/>
              </w:numPr>
              <w:pBdr>
                <w:top w:space="0" w:sz="0" w:val="nil"/>
                <w:left w:space="0" w:sz="0" w:val="nil"/>
                <w:bottom w:space="0" w:sz="0" w:val="nil"/>
                <w:right w:space="0" w:sz="0" w:val="nil"/>
                <w:between w:space="0" w:sz="0" w:val="nil"/>
              </w:pBdr>
              <w:spacing w:line="360" w:lineRule="auto"/>
              <w:ind w:left="174" w:hanging="218"/>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Reducir los errores en la consulta web</w:t>
            </w:r>
          </w:p>
          <w:p w:rsidR="00000000" w:rsidDel="00000000" w:rsidP="00000000" w:rsidRDefault="00000000" w:rsidRPr="00000000" w14:paraId="000003DE">
            <w:pPr>
              <w:rPr>
                <w:rFonts w:ascii="Corbel" w:cs="Corbel" w:eastAsia="Corbel" w:hAnsi="Corbel"/>
                <w:color w:val="000000"/>
                <w:sz w:val="20"/>
                <w:szCs w:val="20"/>
              </w:rPr>
            </w:pPr>
            <w:r w:rsidDel="00000000" w:rsidR="00000000" w:rsidRPr="00000000">
              <w:rPr>
                <w:rtl w:val="0"/>
              </w:rPr>
            </w:r>
          </w:p>
          <w:p w:rsidR="00000000" w:rsidDel="00000000" w:rsidP="00000000" w:rsidRDefault="00000000" w:rsidRPr="00000000" w14:paraId="000003DF">
            <w:pPr>
              <w:pBdr>
                <w:top w:space="0" w:sz="0" w:val="nil"/>
                <w:left w:space="0" w:sz="0" w:val="nil"/>
                <w:bottom w:space="0" w:sz="0" w:val="nil"/>
                <w:right w:space="0" w:sz="0" w:val="nil"/>
                <w:between w:space="0" w:sz="0" w:val="nil"/>
              </w:pBdr>
              <w:spacing w:line="360" w:lineRule="auto"/>
              <w:ind w:left="174" w:hanging="360"/>
              <w:jc w:val="both"/>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E0">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Usuario objetivo </w:t>
            </w:r>
          </w:p>
        </w:tc>
        <w:tc>
          <w:tcPr/>
          <w:p w:rsidR="00000000" w:rsidDel="00000000" w:rsidP="00000000" w:rsidRDefault="00000000" w:rsidRPr="00000000" w14:paraId="000003E1">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Ciudadanos</w:t>
            </w:r>
          </w:p>
          <w:p w:rsidR="00000000" w:rsidDel="00000000" w:rsidP="00000000" w:rsidRDefault="00000000" w:rsidRPr="00000000" w14:paraId="000003E2">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Extranjero</w:t>
            </w:r>
          </w:p>
          <w:p w:rsidR="00000000" w:rsidDel="00000000" w:rsidP="00000000" w:rsidRDefault="00000000" w:rsidRPr="00000000" w14:paraId="000003E3">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Empresa privada</w:t>
            </w:r>
          </w:p>
          <w:p w:rsidR="00000000" w:rsidDel="00000000" w:rsidP="00000000" w:rsidRDefault="00000000" w:rsidRPr="00000000" w14:paraId="000003E4">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Entidad pública</w:t>
            </w:r>
          </w:p>
        </w:tc>
        <w:tc>
          <w:tcPr>
            <w:vMerge w:val="continue"/>
          </w:tcPr>
          <w:p w:rsidR="00000000" w:rsidDel="00000000" w:rsidP="00000000" w:rsidRDefault="00000000" w:rsidRPr="00000000" w14:paraId="000003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E6">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Horario de prestación del servicio</w:t>
            </w:r>
          </w:p>
        </w:tc>
        <w:tc>
          <w:tcPr/>
          <w:p w:rsidR="00000000" w:rsidDel="00000000" w:rsidP="00000000" w:rsidRDefault="00000000" w:rsidRPr="00000000" w14:paraId="000003E7">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8 horas, 5 días a la semana</w:t>
            </w:r>
          </w:p>
          <w:p w:rsidR="00000000" w:rsidDel="00000000" w:rsidP="00000000" w:rsidRDefault="00000000" w:rsidRPr="00000000" w14:paraId="000003E8">
            <w:pP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 través de VITAL es posible hacer la solicitud en cualquier momento.</w:t>
            </w:r>
          </w:p>
        </w:tc>
        <w:tc>
          <w:tcPr>
            <w:vMerge w:val="continue"/>
          </w:tcPr>
          <w:p w:rsidR="00000000" w:rsidDel="00000000" w:rsidP="00000000" w:rsidRDefault="00000000" w:rsidRPr="00000000" w14:paraId="000003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r>
        <w:trPr>
          <w:cantSplit w:val="0"/>
          <w:tblHeader w:val="0"/>
        </w:trPr>
        <w:tc>
          <w:tcPr>
            <w:shd w:fill="92d050" w:val="clear"/>
          </w:tcPr>
          <w:p w:rsidR="00000000" w:rsidDel="00000000" w:rsidP="00000000" w:rsidRDefault="00000000" w:rsidRPr="00000000" w14:paraId="000003EA">
            <w:pPr>
              <w:rPr>
                <w:rFonts w:ascii="Corbel" w:cs="Corbel" w:eastAsia="Corbel" w:hAnsi="Corbel"/>
                <w:color w:val="ffffff"/>
                <w:sz w:val="20"/>
                <w:szCs w:val="20"/>
              </w:rPr>
            </w:pPr>
            <w:r w:rsidDel="00000000" w:rsidR="00000000" w:rsidRPr="00000000">
              <w:rPr>
                <w:rFonts w:ascii="Corbel" w:cs="Corbel" w:eastAsia="Corbel" w:hAnsi="Corbel"/>
                <w:color w:val="ffffff"/>
                <w:sz w:val="20"/>
                <w:szCs w:val="20"/>
                <w:rtl w:val="0"/>
              </w:rPr>
              <w:t xml:space="preserve">Canal de acceso</w:t>
            </w:r>
          </w:p>
        </w:tc>
        <w:tc>
          <w:tcPr/>
          <w:p w:rsidR="00000000" w:rsidDel="00000000" w:rsidP="00000000" w:rsidRDefault="00000000" w:rsidRPr="00000000" w14:paraId="000003EB">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Canal web</w:t>
            </w:r>
          </w:p>
          <w:p w:rsidR="00000000" w:rsidDel="00000000" w:rsidP="00000000" w:rsidRDefault="00000000" w:rsidRPr="00000000" w14:paraId="000003EC">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Ventanilla VITAL</w:t>
            </w:r>
          </w:p>
          <w:p w:rsidR="00000000" w:rsidDel="00000000" w:rsidP="00000000" w:rsidRDefault="00000000" w:rsidRPr="00000000" w14:paraId="000003ED">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Correo electrónico</w:t>
            </w:r>
          </w:p>
          <w:p w:rsidR="00000000" w:rsidDel="00000000" w:rsidP="00000000" w:rsidRDefault="00000000" w:rsidRPr="00000000" w14:paraId="000003EE">
            <w:pPr>
              <w:numPr>
                <w:ilvl w:val="0"/>
                <w:numId w:val="12"/>
              </w:numPr>
              <w:pBdr>
                <w:top w:space="0" w:sz="0" w:val="nil"/>
                <w:left w:space="0" w:sz="0" w:val="nil"/>
                <w:bottom w:space="0" w:sz="0" w:val="nil"/>
                <w:right w:space="0" w:sz="0" w:val="nil"/>
                <w:between w:space="0" w:sz="0" w:val="nil"/>
              </w:pBdr>
              <w:spacing w:line="360" w:lineRule="auto"/>
              <w:ind w:left="174" w:right="422" w:hanging="219"/>
              <w:jc w:val="both"/>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Presencial</w:t>
            </w:r>
          </w:p>
        </w:tc>
        <w:tc>
          <w:tcPr>
            <w:vMerge w:val="continue"/>
          </w:tcPr>
          <w:p w:rsidR="00000000" w:rsidDel="00000000" w:rsidP="00000000" w:rsidRDefault="00000000" w:rsidRPr="00000000" w14:paraId="000003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rPr>
            </w:pPr>
            <w:r w:rsidDel="00000000" w:rsidR="00000000" w:rsidRPr="00000000">
              <w:rPr>
                <w:rtl w:val="0"/>
              </w:rPr>
            </w:r>
          </w:p>
        </w:tc>
      </w:tr>
    </w:tbl>
    <w:p w:rsidR="00000000" w:rsidDel="00000000" w:rsidP="00000000" w:rsidRDefault="00000000" w:rsidRPr="00000000" w14:paraId="000003F0">
      <w:pPr>
        <w:spacing w:line="240" w:lineRule="auto"/>
        <w:ind w:left="567" w:firstLine="0"/>
        <w:rPr>
          <w:color w:val="bfbfbf"/>
        </w:rPr>
        <w:sectPr>
          <w:type w:val="nextPage"/>
          <w:pgSz w:h="15840" w:w="12240" w:orient="portrait"/>
          <w:pgMar w:bottom="494" w:top="675" w:left="1440" w:right="1440" w:header="708" w:footer="708"/>
          <w:pgNumType w:start="0"/>
          <w:titlePg w:val="1"/>
        </w:sectPr>
      </w:pPr>
      <w:r w:rsidDel="00000000" w:rsidR="00000000" w:rsidRPr="00000000">
        <w:rPr>
          <w:rtl w:val="0"/>
        </w:rPr>
      </w:r>
    </w:p>
    <w:p w:rsidR="00000000" w:rsidDel="00000000" w:rsidP="00000000" w:rsidRDefault="00000000" w:rsidRPr="00000000" w14:paraId="000003F1">
      <w:pPr>
        <w:pStyle w:val="Heading1"/>
        <w:numPr>
          <w:ilvl w:val="0"/>
          <w:numId w:val="9"/>
        </w:numPr>
        <w:ind w:left="360" w:hanging="360"/>
        <w:rPr>
          <w:color w:val="f39c12"/>
        </w:rPr>
      </w:pPr>
      <w:r w:rsidDel="00000000" w:rsidR="00000000" w:rsidRPr="00000000">
        <w:rPr>
          <w:rtl w:val="0"/>
        </w:rPr>
        <w:t xml:space="preserve">Análisis de la situación actual</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-1377313</wp:posOffset>
            </wp:positionV>
            <wp:extent cx="2480310" cy="10114280"/>
            <wp:effectExtent b="0" l="0" r="0" t="0"/>
            <wp:wrapNone/>
            <wp:docPr descr="Forma, Flecha&#10;&#10;Descripción generada automáticamente con confianza media" id="2061993859" name="image4.png"/>
            <a:graphic>
              <a:graphicData uri="http://schemas.openxmlformats.org/drawingml/2006/picture">
                <pic:pic>
                  <pic:nvPicPr>
                    <pic:cNvPr descr="Forma, Flecha&#10;&#10;Descripción generada automáticamente con confianza media" id="0" name="image4.png"/>
                    <pic:cNvPicPr preferRelativeResize="0"/>
                  </pic:nvPicPr>
                  <pic:blipFill>
                    <a:blip r:embed="rId29"/>
                    <a:srcRect b="0" l="0" r="0" t="0"/>
                    <a:stretch>
                      <a:fillRect/>
                    </a:stretch>
                  </pic:blipFill>
                  <pic:spPr>
                    <a:xfrm>
                      <a:off x="0" y="0"/>
                      <a:ext cx="2480310" cy="10114280"/>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9" name=""/>
                <a:graphic>
                  <a:graphicData uri="http://schemas.microsoft.com/office/word/2010/wordprocessingShape">
                    <wps:wsp>
                      <wps:cNvSpPr/>
                      <wps:cNvPr id="146" name="Shape 146"/>
                      <wps:spPr>
                        <a:xfrm>
                          <a:off x="4214430" y="2722408"/>
                          <a:ext cx="2263140" cy="2115185"/>
                        </a:xfrm>
                        <a:prstGeom prst="ellipse">
                          <a:avLst/>
                        </a:prstGeom>
                        <a:solidFill>
                          <a:srgbClr val="83C937">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39" name="image38.png"/>
                <a:graphic>
                  <a:graphicData uri="http://schemas.openxmlformats.org/drawingml/2006/picture">
                    <pic:pic>
                      <pic:nvPicPr>
                        <pic:cNvPr id="0" name="image38.png"/>
                        <pic:cNvPicPr preferRelativeResize="0"/>
                      </pic:nvPicPr>
                      <pic:blipFill>
                        <a:blip r:embed="rId47"/>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3F2">
      <w:pPr>
        <w:rPr/>
      </w:pPr>
      <w:r w:rsidDel="00000000" w:rsidR="00000000" w:rsidRPr="00000000">
        <w:rPr>
          <w:rtl w:val="0"/>
        </w:rPr>
        <w:t xml:space="preserve">     </w:t>
      </w:r>
    </w:p>
    <w:p w:rsidR="00000000" w:rsidDel="00000000" w:rsidP="00000000" w:rsidRDefault="00000000" w:rsidRPr="00000000" w14:paraId="000003F3">
      <w:pPr>
        <w:rPr/>
      </w:pPr>
      <w:r w:rsidDel="00000000" w:rsidR="00000000" w:rsidRPr="00000000">
        <w:rPr>
          <w:rtl w:val="0"/>
        </w:rPr>
        <w:t xml:space="preserve">     </w:t>
      </w:r>
    </w:p>
    <w:p w:rsidR="00000000" w:rsidDel="00000000" w:rsidP="00000000" w:rsidRDefault="00000000" w:rsidRPr="00000000" w14:paraId="000003F4">
      <w:pPr>
        <w:rPr/>
      </w:pPr>
      <w:r w:rsidDel="00000000" w:rsidR="00000000" w:rsidRPr="00000000">
        <w:rPr>
          <w:rtl w:val="0"/>
        </w:rPr>
        <w:t xml:space="preserve">     </w:t>
      </w:r>
    </w:p>
    <w:p w:rsidR="00000000" w:rsidDel="00000000" w:rsidP="00000000" w:rsidRDefault="00000000" w:rsidRPr="00000000" w14:paraId="000003F5">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45" name=""/>
                <a:graphic>
                  <a:graphicData uri="http://schemas.microsoft.com/office/word/2010/wordprocessingShape">
                    <wps:wsp>
                      <wps:cNvSpPr/>
                      <wps:cNvPr id="467" name="Shape 467"/>
                      <wps:spPr>
                        <a:xfrm>
                          <a:off x="2290380" y="884400"/>
                          <a:ext cx="6111240" cy="5791200"/>
                        </a:xfrm>
                        <a:prstGeom prst="ellipse">
                          <a:avLst/>
                        </a:prstGeom>
                        <a:solidFill>
                          <a:srgbClr val="83C937">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45" name="image44.png"/>
                <a:graphic>
                  <a:graphicData uri="http://schemas.openxmlformats.org/drawingml/2006/picture">
                    <pic:pic>
                      <pic:nvPicPr>
                        <pic:cNvPr id="0" name="image44.png"/>
                        <pic:cNvPicPr preferRelativeResize="0"/>
                      </pic:nvPicPr>
                      <pic:blipFill>
                        <a:blip r:embed="rId48"/>
                        <a:srcRect/>
                        <a:stretch>
                          <a:fillRect/>
                        </a:stretch>
                      </pic:blipFill>
                      <pic:spPr>
                        <a:xfrm>
                          <a:off x="0" y="0"/>
                          <a:ext cx="6158865" cy="5838825"/>
                        </a:xfrm>
                        <a:prstGeom prst="rect"/>
                        <a:ln/>
                      </pic:spPr>
                    </pic:pic>
                  </a:graphicData>
                </a:graphic>
              </wp:anchor>
            </w:drawing>
          </mc:Fallback>
        </mc:AlternateContent>
      </w:r>
    </w:p>
    <w:p w:rsidR="00000000" w:rsidDel="00000000" w:rsidP="00000000" w:rsidRDefault="00000000" w:rsidRPr="00000000" w14:paraId="000003F6">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314325</wp:posOffset>
            </wp:positionV>
            <wp:extent cx="5046980" cy="4102100"/>
            <wp:effectExtent b="0" l="0" r="0" t="0"/>
            <wp:wrapSquare wrapText="bothSides" distB="0" distT="0" distL="114300" distR="114300"/>
            <wp:docPr descr="Interfaz de usuario gráfica, Aplicación, Icono&#10;&#10;Descripción generada automáticamente" id="2061993855" name="image1.png"/>
            <a:graphic>
              <a:graphicData uri="http://schemas.openxmlformats.org/drawingml/2006/picture">
                <pic:pic>
                  <pic:nvPicPr>
                    <pic:cNvPr descr="Interfaz de usuario gráfica, Aplicación, Icono&#10;&#10;Descripción generada automáticamente" id="0" name="image1.png"/>
                    <pic:cNvPicPr preferRelativeResize="0"/>
                  </pic:nvPicPr>
                  <pic:blipFill>
                    <a:blip r:embed="rId49"/>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3F7">
      <w:pPr>
        <w:rPr/>
      </w:pPr>
      <w:r w:rsidDel="00000000" w:rsidR="00000000" w:rsidRPr="00000000">
        <w:rPr>
          <w:rtl w:val="0"/>
        </w:rPr>
        <w:t xml:space="preserve">     </w:t>
      </w:r>
    </w:p>
    <w:p w:rsidR="00000000" w:rsidDel="00000000" w:rsidP="00000000" w:rsidRDefault="00000000" w:rsidRPr="00000000" w14:paraId="000003F8">
      <w:pPr>
        <w:rPr/>
      </w:pPr>
      <w:r w:rsidDel="00000000" w:rsidR="00000000" w:rsidRPr="00000000">
        <w:rPr>
          <w:rtl w:val="0"/>
        </w:rPr>
        <w:t xml:space="preserve">     </w:t>
      </w:r>
    </w:p>
    <w:p w:rsidR="00000000" w:rsidDel="00000000" w:rsidP="00000000" w:rsidRDefault="00000000" w:rsidRPr="00000000" w14:paraId="000003F9">
      <w:pPr>
        <w:rPr/>
      </w:pPr>
      <w:r w:rsidDel="00000000" w:rsidR="00000000" w:rsidRPr="00000000">
        <w:rPr>
          <w:rtl w:val="0"/>
        </w:rPr>
        <w:t xml:space="preserve">     </w:t>
      </w:r>
    </w:p>
    <w:p w:rsidR="00000000" w:rsidDel="00000000" w:rsidP="00000000" w:rsidRDefault="00000000" w:rsidRPr="00000000" w14:paraId="000003FA">
      <w:pPr>
        <w:rPr/>
      </w:pPr>
      <w:r w:rsidDel="00000000" w:rsidR="00000000" w:rsidRPr="00000000">
        <w:rPr>
          <w:rtl w:val="0"/>
        </w:rPr>
        <w:t xml:space="preserve">     </w:t>
      </w:r>
    </w:p>
    <w:p w:rsidR="00000000" w:rsidDel="00000000" w:rsidP="00000000" w:rsidRDefault="00000000" w:rsidRPr="00000000" w14:paraId="000003FB">
      <w:pPr>
        <w:rPr/>
      </w:pPr>
      <w:r w:rsidDel="00000000" w:rsidR="00000000" w:rsidRPr="00000000">
        <w:rPr>
          <w:rtl w:val="0"/>
        </w:rPr>
        <w:t xml:space="preserve">     </w:t>
      </w:r>
    </w:p>
    <w:p w:rsidR="00000000" w:rsidDel="00000000" w:rsidP="00000000" w:rsidRDefault="00000000" w:rsidRPr="00000000" w14:paraId="000003FC">
      <w:pPr>
        <w:rPr/>
      </w:pPr>
      <w:r w:rsidDel="00000000" w:rsidR="00000000" w:rsidRPr="00000000">
        <w:rPr>
          <w:rtl w:val="0"/>
        </w:rPr>
        <w:t xml:space="preserve">     </w:t>
      </w:r>
    </w:p>
    <w:p w:rsidR="00000000" w:rsidDel="00000000" w:rsidP="00000000" w:rsidRDefault="00000000" w:rsidRPr="00000000" w14:paraId="000003FD">
      <w:pPr>
        <w:rPr/>
      </w:pPr>
      <w:r w:rsidDel="00000000" w:rsidR="00000000" w:rsidRPr="00000000">
        <w:rPr>
          <w:rtl w:val="0"/>
        </w:rPr>
        <w:t xml:space="preserve">     </w:t>
      </w:r>
    </w:p>
    <w:p w:rsidR="00000000" w:rsidDel="00000000" w:rsidP="00000000" w:rsidRDefault="00000000" w:rsidRPr="00000000" w14:paraId="000003FE">
      <w:pPr>
        <w:rPr/>
      </w:pPr>
      <w:r w:rsidDel="00000000" w:rsidR="00000000" w:rsidRPr="00000000">
        <w:rPr>
          <w:rtl w:val="0"/>
        </w:rPr>
        <w:t xml:space="preserve">     </w:t>
      </w:r>
    </w:p>
    <w:p w:rsidR="00000000" w:rsidDel="00000000" w:rsidP="00000000" w:rsidRDefault="00000000" w:rsidRPr="00000000" w14:paraId="000003FF">
      <w:pPr>
        <w:rPr/>
        <w:sectPr>
          <w:type w:val="nextPage"/>
          <w:pgSz w:h="15840" w:w="12240" w:orient="portrait"/>
          <w:pgMar w:bottom="494" w:top="675" w:left="1440" w:right="1440" w:header="708" w:footer="708"/>
          <w:pgNumType w:start="0"/>
          <w:titlePg w:val="1"/>
        </w:sectPr>
      </w:pPr>
      <w:r w:rsidDel="00000000" w:rsidR="00000000" w:rsidRPr="00000000">
        <w:rPr>
          <w:rtl w:val="0"/>
        </w:rPr>
        <w:t xml:space="preserve">     </w:t>
      </w:r>
    </w:p>
    <w:p w:rsidR="00000000" w:rsidDel="00000000" w:rsidP="00000000" w:rsidRDefault="00000000" w:rsidRPr="00000000" w14:paraId="00000400">
      <w:pPr>
        <w:pStyle w:val="Heading2"/>
        <w:numPr>
          <w:ilvl w:val="1"/>
          <w:numId w:val="9"/>
        </w:numPr>
        <w:ind w:left="792" w:hanging="432"/>
        <w:rPr/>
      </w:pPr>
      <w:r w:rsidDel="00000000" w:rsidR="00000000" w:rsidRPr="00000000">
        <w:rPr>
          <w:rtl w:val="0"/>
        </w:rPr>
        <w:t xml:space="preserve">Estrategia de TI</w:t>
      </w:r>
    </w:p>
    <w:p w:rsidR="00000000" w:rsidDel="00000000" w:rsidP="00000000" w:rsidRDefault="00000000" w:rsidRPr="00000000" w14:paraId="00000401">
      <w:pPr>
        <w:rPr/>
      </w:pPr>
      <w:r w:rsidDel="00000000" w:rsidR="00000000" w:rsidRPr="00000000">
        <w:rPr>
          <w:rtl w:val="0"/>
        </w:rPr>
      </w:r>
    </w:p>
    <w:p w:rsidR="00000000" w:rsidDel="00000000" w:rsidP="00000000" w:rsidRDefault="00000000" w:rsidRPr="00000000" w14:paraId="00000402">
      <w:pPr>
        <w:spacing w:line="240" w:lineRule="auto"/>
        <w:rPr/>
      </w:pPr>
      <w:r w:rsidDel="00000000" w:rsidR="00000000" w:rsidRPr="00000000">
        <w:rPr>
          <w:rtl w:val="0"/>
        </w:rPr>
        <w:t xml:space="preserve">La estrategia de TI alineada con el Plan Nacional de Desarrollo – PND 2018-2022 y el Plan Estratégico Institucional - PEI 2020-2023, está consignada en el documento Plan Estratégico de Tecnologías de la Información – PETI 2020-2023; en él, se planteó la Misión y Visión de TI referidos a continuación, sobre los cuales se basaron las acciones del Grupo TIC (anteriormente Grupo de Sistemas de Información y Radiocomunicaciones – GSIR) del último cuatrienio:</w:t>
      </w:r>
    </w:p>
    <w:p w:rsidR="00000000" w:rsidDel="00000000" w:rsidP="00000000" w:rsidRDefault="00000000" w:rsidRPr="00000000" w14:paraId="00000403">
      <w:pPr>
        <w:spacing w:line="240" w:lineRule="auto"/>
        <w:rPr/>
      </w:pPr>
      <w:r w:rsidDel="00000000" w:rsidR="00000000" w:rsidRPr="00000000">
        <w:rPr>
          <w:rtl w:val="0"/>
        </w:rPr>
      </w:r>
    </w:p>
    <w:p w:rsidR="00000000" w:rsidDel="00000000" w:rsidP="00000000" w:rsidRDefault="00000000" w:rsidRPr="00000000" w14:paraId="00000404">
      <w:pPr>
        <w:spacing w:line="240" w:lineRule="auto"/>
        <w:rPr>
          <w:b w:val="1"/>
        </w:rPr>
      </w:pPr>
      <w:r w:rsidDel="00000000" w:rsidR="00000000" w:rsidRPr="00000000">
        <w:rPr>
          <w:b w:val="1"/>
          <w:rtl w:val="0"/>
        </w:rPr>
        <w:t xml:space="preserve">Misión de TI:</w:t>
      </w:r>
    </w:p>
    <w:p w:rsidR="00000000" w:rsidDel="00000000" w:rsidP="00000000" w:rsidRDefault="00000000" w:rsidRPr="00000000" w14:paraId="00000405">
      <w:pPr>
        <w:spacing w:line="240" w:lineRule="auto"/>
        <w:rPr/>
      </w:pPr>
      <w:r w:rsidDel="00000000" w:rsidR="00000000" w:rsidRPr="00000000">
        <w:rPr>
          <w:rtl w:val="0"/>
        </w:rPr>
        <w:t xml:space="preserve">Proveer, mejorar, desarrollar integralmente las TI y promover la apropiación y uso de las TI con el fin de contribuir al desarrollo, buscando la innovación continua en la conservación de las Áreas Protegidas del SPNN y como coordinadores del SINAP y otras figuras de conservación</w:t>
      </w:r>
    </w:p>
    <w:p w:rsidR="00000000" w:rsidDel="00000000" w:rsidP="00000000" w:rsidRDefault="00000000" w:rsidRPr="00000000" w14:paraId="00000406">
      <w:pPr>
        <w:spacing w:line="240" w:lineRule="auto"/>
        <w:rPr/>
      </w:pPr>
      <w:r w:rsidDel="00000000" w:rsidR="00000000" w:rsidRPr="00000000">
        <w:rPr>
          <w:rtl w:val="0"/>
        </w:rPr>
      </w:r>
    </w:p>
    <w:p w:rsidR="00000000" w:rsidDel="00000000" w:rsidP="00000000" w:rsidRDefault="00000000" w:rsidRPr="00000000" w14:paraId="00000407">
      <w:pPr>
        <w:spacing w:line="240" w:lineRule="auto"/>
        <w:rPr>
          <w:b w:val="1"/>
        </w:rPr>
      </w:pPr>
      <w:r w:rsidDel="00000000" w:rsidR="00000000" w:rsidRPr="00000000">
        <w:rPr>
          <w:b w:val="1"/>
          <w:rtl w:val="0"/>
        </w:rPr>
        <w:t xml:space="preserve">Visión de TI:</w:t>
      </w:r>
    </w:p>
    <w:p w:rsidR="00000000" w:rsidDel="00000000" w:rsidP="00000000" w:rsidRDefault="00000000" w:rsidRPr="00000000" w14:paraId="00000408">
      <w:pPr>
        <w:spacing w:line="240" w:lineRule="auto"/>
        <w:rPr/>
      </w:pPr>
      <w:r w:rsidDel="00000000" w:rsidR="00000000" w:rsidRPr="00000000">
        <w:rPr>
          <w:rtl w:val="0"/>
        </w:rPr>
        <w:t xml:space="preserve">PNNC será reconocida como una autoridad ambiental innovadora, que apropia las nuevas tecnologías de la información para la conservación de las AP y administración de los bienes y servicios ambientales del país, con una proyección sostenible, para futuras generaciones.</w:t>
      </w:r>
    </w:p>
    <w:p w:rsidR="00000000" w:rsidDel="00000000" w:rsidP="00000000" w:rsidRDefault="00000000" w:rsidRPr="00000000" w14:paraId="00000409">
      <w:pPr>
        <w:spacing w:line="240" w:lineRule="auto"/>
        <w:rPr/>
      </w:pPr>
      <w:r w:rsidDel="00000000" w:rsidR="00000000" w:rsidRPr="00000000">
        <w:rPr>
          <w:rtl w:val="0"/>
        </w:rPr>
      </w:r>
    </w:p>
    <w:p w:rsidR="00000000" w:rsidDel="00000000" w:rsidP="00000000" w:rsidRDefault="00000000" w:rsidRPr="00000000" w14:paraId="0000040A">
      <w:pPr>
        <w:spacing w:line="240" w:lineRule="auto"/>
        <w:rPr>
          <w:b w:val="1"/>
          <w:color w:val="000000"/>
        </w:rPr>
      </w:pPr>
      <w:r w:rsidDel="00000000" w:rsidR="00000000" w:rsidRPr="00000000">
        <w:rPr>
          <w:b w:val="1"/>
          <w:color w:val="000000"/>
          <w:rtl w:val="0"/>
        </w:rPr>
        <w:t xml:space="preserve">Objetivos de TI:</w:t>
      </w:r>
    </w:p>
    <w:p w:rsidR="00000000" w:rsidDel="00000000" w:rsidP="00000000" w:rsidRDefault="00000000" w:rsidRPr="00000000" w14:paraId="0000040B">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Definir e implementar planes, políticas, guías, proyectos, catálogos y entre otros desarrollados dentro de la Gestión TI.</w:t>
      </w:r>
    </w:p>
    <w:p w:rsidR="00000000" w:rsidDel="00000000" w:rsidP="00000000" w:rsidRDefault="00000000" w:rsidRPr="00000000" w14:paraId="0000040C">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Garantizar a la ciudadanía y partes interesadas, el acceso y disponibilidad de los sistemas de información de PNNC con fundamento en la innovación.</w:t>
      </w:r>
    </w:p>
    <w:p w:rsidR="00000000" w:rsidDel="00000000" w:rsidP="00000000" w:rsidRDefault="00000000" w:rsidRPr="00000000" w14:paraId="0000040D">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Implementar buenas prácticas para el desarrollo de los diferentes proyectos tecnológicos que contribuyan a la administración, planificación y manejo del Sistema de parques nacionales.</w:t>
      </w:r>
    </w:p>
    <w:p w:rsidR="00000000" w:rsidDel="00000000" w:rsidP="00000000" w:rsidRDefault="00000000" w:rsidRPr="00000000" w14:paraId="0000040E">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Desarrollar estrategias que permitan a los usuarios internos el adecuado uso de los recursos tecnológicos, así mismo motivar el uso e implementación de nuevas tecnologías.</w:t>
      </w:r>
    </w:p>
    <w:p w:rsidR="00000000" w:rsidDel="00000000" w:rsidP="00000000" w:rsidRDefault="00000000" w:rsidRPr="00000000" w14:paraId="0000040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Garantizar una plataforma tecnológica que apoye las decisiones asociadas a la reserva, delimitación, declaración y ampliación de áreas protegidas, así como zonas amortiguadoras, que tenga niveles óptimos en seguridad y privacidad de la información y toma de datos</w:t>
      </w:r>
    </w:p>
    <w:p w:rsidR="00000000" w:rsidDel="00000000" w:rsidP="00000000" w:rsidRDefault="00000000" w:rsidRPr="00000000" w14:paraId="00000410">
      <w:pPr>
        <w:spacing w:line="240" w:lineRule="auto"/>
        <w:rPr/>
      </w:pPr>
      <w:r w:rsidDel="00000000" w:rsidR="00000000" w:rsidRPr="00000000">
        <w:rPr>
          <w:rtl w:val="0"/>
        </w:rPr>
      </w:r>
    </w:p>
    <w:p w:rsidR="00000000" w:rsidDel="00000000" w:rsidP="00000000" w:rsidRDefault="00000000" w:rsidRPr="00000000" w14:paraId="00000411">
      <w:pPr>
        <w:pStyle w:val="Heading2"/>
        <w:numPr>
          <w:ilvl w:val="1"/>
          <w:numId w:val="9"/>
        </w:numPr>
        <w:ind w:left="792" w:hanging="432"/>
        <w:rPr/>
      </w:pPr>
      <w:r w:rsidDel="00000000" w:rsidR="00000000" w:rsidRPr="00000000">
        <w:rPr>
          <w:rtl w:val="0"/>
        </w:rPr>
        <w:t xml:space="preserve">Diagnóstico MRAE V3.0</w:t>
      </w:r>
    </w:p>
    <w:p w:rsidR="00000000" w:rsidDel="00000000" w:rsidP="00000000" w:rsidRDefault="00000000" w:rsidRPr="00000000" w14:paraId="00000412">
      <w:pPr>
        <w:rPr/>
      </w:pPr>
      <w:r w:rsidDel="00000000" w:rsidR="00000000" w:rsidRPr="00000000">
        <w:rPr>
          <w:rtl w:val="0"/>
        </w:rPr>
      </w:r>
    </w:p>
    <w:p w:rsidR="00000000" w:rsidDel="00000000" w:rsidP="00000000" w:rsidRDefault="00000000" w:rsidRPr="00000000" w14:paraId="00000413">
      <w:pPr>
        <w:rPr/>
      </w:pPr>
      <w:r w:rsidDel="00000000" w:rsidR="00000000" w:rsidRPr="00000000">
        <w:rPr>
          <w:rtl w:val="0"/>
        </w:rPr>
        <w:t xml:space="preserve">Se desarrolló esta evaluación aplicando el Lineamiento MAE.LI.PA.01 del documento MAE.G.PA Modelo Arquitectura Empresarial Guía General Proceso de Arquitectura V 3.0, teniendo en cuenta además la medición de la madurez de arquitectura empresarial previamente realizado por GTIC. </w:t>
      </w:r>
    </w:p>
    <w:p w:rsidR="00000000" w:rsidDel="00000000" w:rsidP="00000000" w:rsidRDefault="00000000" w:rsidRPr="00000000" w14:paraId="00000414">
      <w:pPr>
        <w:rPr/>
      </w:pPr>
      <w:r w:rsidDel="00000000" w:rsidR="00000000" w:rsidRPr="00000000">
        <w:rPr>
          <w:rtl w:val="0"/>
        </w:rPr>
      </w:r>
    </w:p>
    <w:p w:rsidR="00000000" w:rsidDel="00000000" w:rsidP="00000000" w:rsidRDefault="00000000" w:rsidRPr="00000000" w14:paraId="00000415">
      <w:pPr>
        <w:rPr/>
      </w:pPr>
      <w:r w:rsidDel="00000000" w:rsidR="00000000" w:rsidRPr="00000000">
        <w:rPr>
          <w:rtl w:val="0"/>
        </w:rPr>
        <w:t xml:space="preserve">Los resultados se presentan en la siguiente tabla donde se registra el cumplimiento de cada dominio según los lineamientos establecidos por el MRAE V3.0:</w:t>
      </w:r>
    </w:p>
    <w:p w:rsidR="00000000" w:rsidDel="00000000" w:rsidP="00000000" w:rsidRDefault="00000000" w:rsidRPr="00000000" w14:paraId="00000416">
      <w:pPr>
        <w:rPr/>
      </w:pPr>
      <w:r w:rsidDel="00000000" w:rsidR="00000000" w:rsidRPr="00000000">
        <w:rPr>
          <w:rtl w:val="0"/>
        </w:rPr>
      </w:r>
    </w:p>
    <w:p w:rsidR="00000000" w:rsidDel="00000000" w:rsidP="00000000" w:rsidRDefault="00000000" w:rsidRPr="00000000" w14:paraId="0000041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7 Matriz de Madurez de Arquitectura Empresarial PNNC – MRAE V3.0</w:t>
      </w:r>
    </w:p>
    <w:p w:rsidR="00000000" w:rsidDel="00000000" w:rsidP="00000000" w:rsidRDefault="00000000" w:rsidRPr="00000000" w14:paraId="00000418">
      <w:pPr>
        <w:rPr/>
      </w:pPr>
      <w:r w:rsidDel="00000000" w:rsidR="00000000" w:rsidRPr="00000000">
        <w:rPr/>
        <w:drawing>
          <wp:inline distB="0" distT="0" distL="0" distR="0">
            <wp:extent cx="5612130" cy="3275965"/>
            <wp:effectExtent b="0" l="0" r="0" t="0"/>
            <wp:docPr id="2061993874" name="image15.png"/>
            <a:graphic>
              <a:graphicData uri="http://schemas.openxmlformats.org/drawingml/2006/picture">
                <pic:pic>
                  <pic:nvPicPr>
                    <pic:cNvPr id="0" name="image15.png"/>
                    <pic:cNvPicPr preferRelativeResize="0"/>
                  </pic:nvPicPr>
                  <pic:blipFill>
                    <a:blip r:embed="rId50"/>
                    <a:srcRect b="0" l="0" r="0" t="0"/>
                    <a:stretch>
                      <a:fillRect/>
                    </a:stretch>
                  </pic:blipFill>
                  <pic:spPr>
                    <a:xfrm>
                      <a:off x="0" y="0"/>
                      <a:ext cx="5612130" cy="3275965"/>
                    </a:xfrm>
                    <a:prstGeom prst="rect"/>
                    <a:ln/>
                  </pic:spPr>
                </pic:pic>
              </a:graphicData>
            </a:graphic>
          </wp:inline>
        </w:drawing>
      </w:r>
      <w:r w:rsidDel="00000000" w:rsidR="00000000" w:rsidRPr="00000000">
        <w:rPr>
          <w:rtl w:val="0"/>
        </w:rPr>
      </w:r>
    </w:p>
    <w:p w:rsidR="00000000" w:rsidDel="00000000" w:rsidP="00000000" w:rsidRDefault="00000000" w:rsidRPr="00000000" w14:paraId="00000419">
      <w:pPr>
        <w:rPr>
          <w:sz w:val="20"/>
          <w:szCs w:val="20"/>
        </w:rPr>
      </w:pPr>
      <w:r w:rsidDel="00000000" w:rsidR="00000000" w:rsidRPr="00000000">
        <w:rPr>
          <w:sz w:val="20"/>
          <w:szCs w:val="20"/>
          <w:rtl w:val="0"/>
        </w:rPr>
        <w:t xml:space="preserve">Fuente: Elaboración propia, 2023.</w:t>
      </w:r>
    </w:p>
    <w:p w:rsidR="00000000" w:rsidDel="00000000" w:rsidP="00000000" w:rsidRDefault="00000000" w:rsidRPr="00000000" w14:paraId="0000041A">
      <w:pPr>
        <w:rPr/>
      </w:pPr>
      <w:r w:rsidDel="00000000" w:rsidR="00000000" w:rsidRPr="00000000">
        <w:rPr>
          <w:rtl w:val="0"/>
        </w:rPr>
      </w:r>
    </w:p>
    <w:p w:rsidR="00000000" w:rsidDel="00000000" w:rsidP="00000000" w:rsidRDefault="00000000" w:rsidRPr="00000000" w14:paraId="0000041B">
      <w:pPr>
        <w:rPr/>
      </w:pPr>
      <w:r w:rsidDel="00000000" w:rsidR="00000000" w:rsidRPr="00000000">
        <w:rPr>
          <w:rtl w:val="0"/>
        </w:rPr>
        <w:t xml:space="preserve">De acuerdo con la Matriz anterior, el avance de la implementación del Marco de Referencia de Arquitectura Empresarial V3.0 va en 43%, impulsado por el avance en la implementación de los lineamientos del Modelo de Gestión y Gobierno de TI que se encuentra en 52%, avance medido principalmente por la existencia de los documentos y artefactos o el avance en la construcción de estos. Pero a su vez afectado por el avance del Modelo de Gestión de Proyectos de TI que se encuentra en 25%.</w:t>
      </w:r>
    </w:p>
    <w:p w:rsidR="00000000" w:rsidDel="00000000" w:rsidP="00000000" w:rsidRDefault="00000000" w:rsidRPr="00000000" w14:paraId="0000041C">
      <w:pPr>
        <w:rPr/>
      </w:pPr>
      <w:r w:rsidDel="00000000" w:rsidR="00000000" w:rsidRPr="00000000">
        <w:rPr>
          <w:rtl w:val="0"/>
        </w:rPr>
      </w:r>
    </w:p>
    <w:p w:rsidR="00000000" w:rsidDel="00000000" w:rsidP="00000000" w:rsidRDefault="00000000" w:rsidRPr="00000000" w14:paraId="0000041D">
      <w:pPr>
        <w:rPr/>
      </w:pPr>
      <w:r w:rsidDel="00000000" w:rsidR="00000000" w:rsidRPr="00000000">
        <w:rPr>
          <w:rtl w:val="0"/>
        </w:rPr>
        <w:t xml:space="preserve">Para cada Modelo se generaron los siguientes resultados:</w:t>
      </w:r>
    </w:p>
    <w:p w:rsidR="00000000" w:rsidDel="00000000" w:rsidP="00000000" w:rsidRDefault="00000000" w:rsidRPr="00000000" w14:paraId="0000041E">
      <w:pPr>
        <w:pStyle w:val="Heading3"/>
        <w:numPr>
          <w:ilvl w:val="2"/>
          <w:numId w:val="9"/>
        </w:numPr>
        <w:tabs>
          <w:tab w:val="left" w:leader="none" w:pos="1843"/>
        </w:tabs>
        <w:ind w:left="1224" w:hanging="504.00000000000006"/>
        <w:rPr/>
      </w:pPr>
      <w:r w:rsidDel="00000000" w:rsidR="00000000" w:rsidRPr="00000000">
        <w:rPr>
          <w:rtl w:val="0"/>
        </w:rPr>
        <w:t xml:space="preserve">MAE - Modelo de Arquitectura Empresarial </w:t>
      </w:r>
    </w:p>
    <w:p w:rsidR="00000000" w:rsidDel="00000000" w:rsidP="00000000" w:rsidRDefault="00000000" w:rsidRPr="00000000" w14:paraId="0000041F">
      <w:pPr>
        <w:rPr/>
      </w:pPr>
      <w:r w:rsidDel="00000000" w:rsidR="00000000" w:rsidRPr="00000000">
        <w:rPr>
          <w:rtl w:val="0"/>
        </w:rPr>
      </w:r>
    </w:p>
    <w:p w:rsidR="00000000" w:rsidDel="00000000" w:rsidP="00000000" w:rsidRDefault="00000000" w:rsidRPr="00000000" w14:paraId="00000420">
      <w:pPr>
        <w:rPr/>
      </w:pPr>
      <w:r w:rsidDel="00000000" w:rsidR="00000000" w:rsidRPr="00000000">
        <w:rPr>
          <w:rtl w:val="0"/>
        </w:rPr>
        <w:t xml:space="preserve">Se evidenció que de los 29 lineamientos exigidos para este Modelo: 5 lineamientos se cumplen, 8 tienen cumplimiento parcial y 16 no cumplen. Porcentaje de avance 31%</w:t>
      </w:r>
    </w:p>
    <w:p w:rsidR="00000000" w:rsidDel="00000000" w:rsidP="00000000" w:rsidRDefault="00000000" w:rsidRPr="00000000" w14:paraId="00000421">
      <w:pPr>
        <w:rPr/>
      </w:pPr>
      <w:r w:rsidDel="00000000" w:rsidR="00000000" w:rsidRPr="00000000">
        <w:rPr>
          <w:rtl w:val="0"/>
        </w:rPr>
      </w:r>
    </w:p>
    <w:p w:rsidR="00000000" w:rsidDel="00000000" w:rsidP="00000000" w:rsidRDefault="00000000" w:rsidRPr="00000000" w14:paraId="00000422">
      <w:pPr>
        <w:rPr/>
      </w:pPr>
      <w:r w:rsidDel="00000000" w:rsidR="00000000" w:rsidRPr="00000000">
        <w:rPr>
          <w:rtl w:val="0"/>
        </w:rPr>
        <w:t xml:space="preserve">Se resaltan dentro de este modelo, las siguientes características por dominio, sin embargo, algunos aspectos serán ampliados en los numerales posteriores:</w:t>
      </w:r>
    </w:p>
    <w:p w:rsidR="00000000" w:rsidDel="00000000" w:rsidP="00000000" w:rsidRDefault="00000000" w:rsidRPr="00000000" w14:paraId="0000042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tl w:val="0"/>
        </w:rPr>
      </w:r>
    </w:p>
    <w:p w:rsidR="00000000" w:rsidDel="00000000" w:rsidP="00000000" w:rsidRDefault="00000000" w:rsidRPr="00000000" w14:paraId="0000042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8 Estado actual Modelo de Arquitectura Empresarial - MAE</w:t>
      </w:r>
    </w:p>
    <w:tbl>
      <w:tblPr>
        <w:tblStyle w:val="Table24"/>
        <w:tblW w:w="8647.0" w:type="dxa"/>
        <w:jc w:val="center"/>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2126"/>
        <w:gridCol w:w="6521"/>
        <w:tblGridChange w:id="0">
          <w:tblGrid>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425">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Dominio</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42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Descripción</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7">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Planeación de la Arquitectura Empresarial</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destaca para este dominio, que, aunque se cuente con avances en el cumplimiento de varios de los lineamientos como la medición del nivel de madurez de la Arquitectura Empresarial, la entidad aún no cuenta con el gobierno ni la capacidad de la Arquitectura Empresarial que permitan la correcta implementación del dominio de planeación y por consiguiente de los demás dominios subsecuentes.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9">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Arquitectura Institucional</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A">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Este dominio se encuentra con un puntaje mayor, teniendo en cuenta que PNNC es una entidad con la suficiente trayectoria, capacidad y experiencia para mantener su modelo institucional y Sistema Integrado de Gestión que le permita llevar a cabo su gestión; sin embargo, es necesario documentar el Modelo de Capacidades Institucionales que le permita fortalecer y optimizar sus procesos.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B">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Arquitectura de Información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C">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El análisis de este dominio demuestra que la entidad carece de una Arquitectura de Información que permita habilitar la generación de información de valor para el desarrollo de la misionalidad y por consiguiente la correcta implementación de los demás lineamientos del dominio, como son el Modelo de Información Institucional y las necesidades de intercambio de información de la entidad.</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D">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Arquitectura de Sistemas de Información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E">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Como soporte a este dominio, se cuenta con información de la Arquitectura de Sistemas de Información de la entidad en su situación actual; además, se cuenta con un equipo capacitado para atender las necesidades de sistemas de información de la entidad; sin embargo, la alta carga de trabajo de este equipo ha limitado el avance de la construcción de la visión futura de la Arquitectura de Sistemas de Información. </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2F">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Arquitectura de Infraestructura Tecnológica</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30">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PNNC cuenta con un equipo de trabajo capacitado y eficiente, que permite sostener y gestionar el funcionamiento de los servicios tecnológicos de la plataforma TI de la entidad; sin embargo, similar a lo anterior el personal de apoyo de este dominio soporta la documentación básica y la operación, la cual se ve impactada adicionalmente, por la falta de recursos para el fortalecimiento del Plan de Continuidad del Negocio, Seguridad Informática, entre otros.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3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Arquitectura de Seguridad </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3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cuenta con documentación asociada a los lineamientos de este dominio; sin embargo, es necesario fortalecer la inversión de acuerdo a lo proyectado en el Análisis de Impacto del Negocio y la elaboración del Catálogo de servicios de seguridad de la información y ciberseguridad.</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3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Uso y Apropiación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3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recomienda para Uso y Apropiación la delegación de personal idóneo para la creación de la estrategia de Uso y Apropiación de la Arquitectura Empresarial; este personal DEBE estar asociado a la dependencia responsable de Arquitectura Empresarial en la Entidad.</w:t>
            </w:r>
          </w:p>
        </w:tc>
      </w:tr>
    </w:tbl>
    <w:p w:rsidR="00000000" w:rsidDel="00000000" w:rsidP="00000000" w:rsidRDefault="00000000" w:rsidRPr="00000000" w14:paraId="00000435">
      <w:pPr>
        <w:rPr>
          <w:sz w:val="20"/>
          <w:szCs w:val="20"/>
        </w:rPr>
      </w:pPr>
      <w:r w:rsidDel="00000000" w:rsidR="00000000" w:rsidRPr="00000000">
        <w:rPr>
          <w:sz w:val="20"/>
          <w:szCs w:val="20"/>
          <w:rtl w:val="0"/>
        </w:rPr>
        <w:t xml:space="preserve">Fuente: Elaboración propia, 2023.</w:t>
      </w:r>
    </w:p>
    <w:p w:rsidR="00000000" w:rsidDel="00000000" w:rsidP="00000000" w:rsidRDefault="00000000" w:rsidRPr="00000000" w14:paraId="00000436">
      <w:pPr>
        <w:rPr/>
      </w:pPr>
      <w:r w:rsidDel="00000000" w:rsidR="00000000" w:rsidRPr="00000000">
        <w:rPr>
          <w:rtl w:val="0"/>
        </w:rPr>
      </w:r>
    </w:p>
    <w:p w:rsidR="00000000" w:rsidDel="00000000" w:rsidP="00000000" w:rsidRDefault="00000000" w:rsidRPr="00000000" w14:paraId="00000437">
      <w:pPr>
        <w:pStyle w:val="Heading3"/>
        <w:numPr>
          <w:ilvl w:val="2"/>
          <w:numId w:val="9"/>
        </w:numPr>
        <w:tabs>
          <w:tab w:val="left" w:leader="none" w:pos="1843"/>
        </w:tabs>
        <w:ind w:left="1224" w:hanging="504.00000000000006"/>
        <w:rPr/>
      </w:pPr>
      <w:r w:rsidDel="00000000" w:rsidR="00000000" w:rsidRPr="00000000">
        <w:rPr>
          <w:rtl w:val="0"/>
        </w:rPr>
        <w:t xml:space="preserve">MGPTI - Modelo de Gestión de Proyectos TI</w:t>
      </w:r>
    </w:p>
    <w:p w:rsidR="00000000" w:rsidDel="00000000" w:rsidP="00000000" w:rsidRDefault="00000000" w:rsidRPr="00000000" w14:paraId="00000438">
      <w:pPr>
        <w:rPr/>
      </w:pPr>
      <w:r w:rsidDel="00000000" w:rsidR="00000000" w:rsidRPr="00000000">
        <w:rPr>
          <w:rtl w:val="0"/>
        </w:rPr>
      </w:r>
    </w:p>
    <w:p w:rsidR="00000000" w:rsidDel="00000000" w:rsidP="00000000" w:rsidRDefault="00000000" w:rsidRPr="00000000" w14:paraId="00000439">
      <w:pPr>
        <w:rPr/>
      </w:pPr>
      <w:r w:rsidDel="00000000" w:rsidR="00000000" w:rsidRPr="00000000">
        <w:rPr>
          <w:rtl w:val="0"/>
        </w:rPr>
        <w:t xml:space="preserve">Se evidenció que de los 14 lineamientos exigidos para este Modelo no existe algún lineamiento que se cumpla totalmente, 7 tienen cumplimiento parcial y 7 no cumplen. Avance 25%; se resalta que la entidad actualmente cuenta con un procedimiento de Estrategia de TI, el cual incorpora algunos pasos básicos para gestión de proyectos; sin embargo, no cuenta con personal suficiente para la correcta implementación de este procedimiento, lo cual genera déficit en la gestión de proyectos desarrollados por GTIC, así como la inexistencia de banco de proyectos, bitácora, indicadores, repositorio de documentos de proyectos de TI, entre otras estrategias de importancia para lograr el cumplimiento eficiente y efectivo de proyectos. </w:t>
      </w:r>
    </w:p>
    <w:p w:rsidR="00000000" w:rsidDel="00000000" w:rsidP="00000000" w:rsidRDefault="00000000" w:rsidRPr="00000000" w14:paraId="0000043A">
      <w:pPr>
        <w:pStyle w:val="Heading3"/>
        <w:numPr>
          <w:ilvl w:val="2"/>
          <w:numId w:val="9"/>
        </w:numPr>
        <w:tabs>
          <w:tab w:val="left" w:leader="none" w:pos="1843"/>
        </w:tabs>
        <w:ind w:left="1224" w:hanging="504.00000000000006"/>
        <w:rPr/>
      </w:pPr>
      <w:r w:rsidDel="00000000" w:rsidR="00000000" w:rsidRPr="00000000">
        <w:rPr>
          <w:rtl w:val="0"/>
        </w:rPr>
        <w:t xml:space="preserve">MGGTI - Modelo de Gestión y Gobierno TI</w:t>
      </w:r>
    </w:p>
    <w:p w:rsidR="00000000" w:rsidDel="00000000" w:rsidP="00000000" w:rsidRDefault="00000000" w:rsidRPr="00000000" w14:paraId="0000043B">
      <w:pPr>
        <w:rPr/>
      </w:pPr>
      <w:r w:rsidDel="00000000" w:rsidR="00000000" w:rsidRPr="00000000">
        <w:rPr>
          <w:rtl w:val="0"/>
        </w:rPr>
      </w:r>
    </w:p>
    <w:p w:rsidR="00000000" w:rsidDel="00000000" w:rsidP="00000000" w:rsidRDefault="00000000" w:rsidRPr="00000000" w14:paraId="0000043C">
      <w:pPr>
        <w:rPr/>
      </w:pPr>
      <w:r w:rsidDel="00000000" w:rsidR="00000000" w:rsidRPr="00000000">
        <w:rPr>
          <w:rtl w:val="0"/>
        </w:rPr>
        <w:t xml:space="preserve">Se evidenció que de los 63 lineamientos exigidos para este Modelo: 18 lineamientos se cumplen, 30 tienen cumplimiento parcial y 15 no cumplen. Avance 52%.</w:t>
      </w:r>
    </w:p>
    <w:p w:rsidR="00000000" w:rsidDel="00000000" w:rsidP="00000000" w:rsidRDefault="00000000" w:rsidRPr="00000000" w14:paraId="0000043D">
      <w:pPr>
        <w:rPr/>
      </w:pPr>
      <w:r w:rsidDel="00000000" w:rsidR="00000000" w:rsidRPr="00000000">
        <w:rPr>
          <w:rtl w:val="0"/>
        </w:rPr>
      </w:r>
    </w:p>
    <w:p w:rsidR="00000000" w:rsidDel="00000000" w:rsidP="00000000" w:rsidRDefault="00000000" w:rsidRPr="00000000" w14:paraId="0000043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9 Estado actual Modelo de Gestión y Gobierno de TI - MGGTI</w:t>
      </w:r>
    </w:p>
    <w:tbl>
      <w:tblPr>
        <w:tblStyle w:val="Table25"/>
        <w:tblW w:w="8647.0" w:type="dxa"/>
        <w:jc w:val="center"/>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2126"/>
        <w:gridCol w:w="6521"/>
        <w:tblGridChange w:id="0">
          <w:tblGrid>
            <w:gridCol w:w="2126"/>
            <w:gridCol w:w="6521"/>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43F">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Dominio</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440">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Descripción</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Estrategia de TI</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Aunque se cuenta con un documento PETI desarrollado durante la vigencia 2019 y teniendo en cuenta que está en ejecución el Plan Nacional de Desarrollo 2023-2027, se hace necesario actualizar el entendimiento estratégico de TI y documentarlo en la presente versión de PETI. Adicionalmente, teniendo en cuenta la evolución de la entidad, normatividad vigente y las necesidades y compromisos actuales, se hace necesario actualizar la documentación del proceso (procesos, políticas, procedimientos) y analizar aquellos lineamientos que son transversales de la entidad, pero que podrían soportar la gestión de TI, tales como gestión de la innovación, gestión financiera, entre otros.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Gobierno de TI</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Este dominio tiene un cumplimiento parcial, pues GTIC cuenta con documentación y procedimientos que soportan la gestión del Grupo de trabajo, pero aún no se da cabal cumplimiento a los lineamientos o en algunos casos, debido a la falta de personal no se ejecutan continuamente los procedimientos asociados al proceso. Para lograr lo anterior, es prioritario fortalecer e implementar el esquema de Gobierno de TI que esté </w:t>
            </w:r>
          </w:p>
          <w:p w:rsidR="00000000" w:rsidDel="00000000" w:rsidP="00000000" w:rsidRDefault="00000000" w:rsidRPr="00000000" w14:paraId="00000445">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alineado con la estrategia Institucional y permita estructurar y direccionar el flujo de las decisiones de TI para generar valor.</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6">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Gestión de Información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De igual forma que en el diagnóstico del MAE, este dominio es el que más requiere fortalecimiento, dada además su relevancia como insumo para la toma de decisiones institucionales. Aunque se cuenta con algunos avances parciales, principalmente en lo concerniente con el Marco de Referencia Geoespacial, dentro de las debilidades detectadas en el diagnóstico de este dominio se resalta: </w:t>
            </w:r>
          </w:p>
          <w:p w:rsidR="00000000" w:rsidDel="00000000" w:rsidP="00000000" w:rsidRDefault="00000000" w:rsidRPr="00000000" w14:paraId="0000044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65" w:right="0" w:firstLine="0"/>
              <w:jc w:val="center"/>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Se cuenta con un desarrollo parcial del componente de calidad de datos, que permita la producción de datos de calidad para la toma de decisiones.</w:t>
            </w:r>
          </w:p>
          <w:p w:rsidR="00000000" w:rsidDel="00000000" w:rsidP="00000000" w:rsidRDefault="00000000" w:rsidRPr="00000000" w14:paraId="0000044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65" w:right="0" w:firstLine="0"/>
              <w:jc w:val="center"/>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La implementación de técnicas de analítica de datos a nivel general y con acceso fácil para los usuarios.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A">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Sistemas de Información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4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Gracias a que este dominio cuenta con personal capacitado, ha logrado el avance en algunos de los lineamientos referenciados en el MGGTI para Sistemas de Información, sin embargo, es necesario fortalecer:</w:t>
            </w:r>
          </w:p>
          <w:p w:rsidR="00000000" w:rsidDel="00000000" w:rsidP="00000000" w:rsidRDefault="00000000" w:rsidRPr="00000000" w14:paraId="0000044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Documentar la Arquitectura de Software</w:t>
            </w:r>
          </w:p>
          <w:p w:rsidR="00000000" w:rsidDel="00000000" w:rsidP="00000000" w:rsidRDefault="00000000" w:rsidRPr="00000000" w14:paraId="0000044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Hacer efectiva al 100% la separación de ambientes.</w:t>
            </w:r>
          </w:p>
          <w:p w:rsidR="00000000" w:rsidDel="00000000" w:rsidP="00000000" w:rsidRDefault="00000000" w:rsidRPr="00000000" w14:paraId="0000044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Actualizar el procedimiento asociado a los sistemas de información de acuerdo a las capacidades institucionales.</w:t>
            </w:r>
          </w:p>
          <w:p w:rsidR="00000000" w:rsidDel="00000000" w:rsidP="00000000" w:rsidRDefault="00000000" w:rsidRPr="00000000" w14:paraId="0000044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Se debe proyectar la elaboración e implementación del Plan e Calidad de los Sistemas de Información.</w:t>
            </w:r>
          </w:p>
          <w:p w:rsidR="00000000" w:rsidDel="00000000" w:rsidP="00000000" w:rsidRDefault="00000000" w:rsidRPr="00000000" w14:paraId="0000045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orbel" w:cs="Corbel" w:eastAsia="Corbel" w:hAnsi="Corbel"/>
                <w:b w:val="0"/>
                <w:i w:val="0"/>
                <w:smallCaps w:val="0"/>
                <w:strike w:val="0"/>
                <w:color w:val="000000"/>
                <w:sz w:val="20"/>
                <w:szCs w:val="20"/>
                <w:u w:val="none"/>
                <w:shd w:fill="auto" w:val="clear"/>
                <w:vertAlign w:val="baseline"/>
              </w:rPr>
            </w:pPr>
            <w:r w:rsidDel="00000000" w:rsidR="00000000" w:rsidRPr="00000000">
              <w:rPr>
                <w:rFonts w:ascii="Corbel" w:cs="Corbel" w:eastAsia="Corbel" w:hAnsi="Corbel"/>
                <w:b w:val="0"/>
                <w:i w:val="0"/>
                <w:smallCaps w:val="0"/>
                <w:strike w:val="0"/>
                <w:color w:val="000000"/>
                <w:sz w:val="20"/>
                <w:szCs w:val="20"/>
                <w:u w:val="none"/>
                <w:shd w:fill="auto" w:val="clear"/>
                <w:vertAlign w:val="baseline"/>
                <w:rtl w:val="0"/>
              </w:rPr>
              <w:t xml:space="preserve">Definir como se integran los criterios de accesibilidad"</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51">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Servicios Tecnológicos</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52">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De manera paralela con el Dominio de Infraestructura Tecnológica, se describe que PNNC cuenta con un equipo de trabajo capacitado y eficiente que gestiona el funcionamiento de los servicios tecnológicos de la entidad, lo cual demuestra el puntaje superior en comparación con los demás dominios técnicos evaluados; para generar mejoras significativas, se hace necesario fortalecer la gestión de la mesa de ayuda, desde la definición de servicios hasta la gestión a través de la herramienta de apoyo (Mesa de Ayuda); adicionalmente, se recomienda implementar un informe periódico de mesa de ayuda, que permita medir las cargas de trabajo tiempos de atención, discriminación de tipologías de solicitudes, entre otras para la toma de decisiones de TI.</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53">
            <w:pPr>
              <w:jc w:val="center"/>
              <w:rPr>
                <w:rFonts w:ascii="Corbel" w:cs="Corbel" w:eastAsia="Corbel" w:hAnsi="Corbel"/>
                <w:sz w:val="20"/>
                <w:szCs w:val="20"/>
              </w:rPr>
            </w:pPr>
            <w:r w:rsidDel="00000000" w:rsidR="00000000" w:rsidRPr="00000000">
              <w:rPr>
                <w:rFonts w:ascii="Corbel" w:cs="Corbel" w:eastAsia="Corbel" w:hAnsi="Corbel"/>
                <w:sz w:val="20"/>
                <w:szCs w:val="20"/>
                <w:rtl w:val="0"/>
              </w:rPr>
              <w:t xml:space="preserve">Uso y Apropiación</w:t>
            </w:r>
          </w:p>
        </w:tc>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454">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Se recomienda para Uso y Apropiación la delegación de personal idóneo para su gestión, la actualización e implementación de la estrategia y para realizar el seguimiento de los indicadores de Uso y Apropiación requeridos.</w:t>
            </w:r>
          </w:p>
        </w:tc>
      </w:tr>
    </w:tbl>
    <w:p w:rsidR="00000000" w:rsidDel="00000000" w:rsidP="00000000" w:rsidRDefault="00000000" w:rsidRPr="00000000" w14:paraId="00000455">
      <w:pPr>
        <w:rPr>
          <w:sz w:val="20"/>
          <w:szCs w:val="20"/>
        </w:rPr>
      </w:pPr>
      <w:r w:rsidDel="00000000" w:rsidR="00000000" w:rsidRPr="00000000">
        <w:rPr>
          <w:sz w:val="20"/>
          <w:szCs w:val="20"/>
          <w:rtl w:val="0"/>
        </w:rPr>
        <w:t xml:space="preserve">Fuente: Elaboración propia, 2023.</w:t>
      </w:r>
    </w:p>
    <w:p w:rsidR="00000000" w:rsidDel="00000000" w:rsidP="00000000" w:rsidRDefault="00000000" w:rsidRPr="00000000" w14:paraId="00000456">
      <w:pPr>
        <w:rPr/>
      </w:pPr>
      <w:r w:rsidDel="00000000" w:rsidR="00000000" w:rsidRPr="00000000">
        <w:rPr>
          <w:rtl w:val="0"/>
        </w:rPr>
      </w:r>
    </w:p>
    <w:p w:rsidR="00000000" w:rsidDel="00000000" w:rsidP="00000000" w:rsidRDefault="00000000" w:rsidRPr="00000000" w14:paraId="00000457">
      <w:pPr>
        <w:rPr/>
      </w:pPr>
      <w:r w:rsidDel="00000000" w:rsidR="00000000" w:rsidRPr="00000000">
        <w:rPr>
          <w:rtl w:val="0"/>
        </w:rPr>
        <w:t xml:space="preserve">Es importante resaltar que se evidenció a través de las diferentes sesiones de trabajo con el comité directivo, que la entidad no tiene como cultura de trabajo sus actividades orientadas por un modelo de Arquitectura Empresarial, ni tampoco tiene claro a quien corresponde impulsar este ejercicio. </w:t>
      </w:r>
    </w:p>
    <w:p w:rsidR="00000000" w:rsidDel="00000000" w:rsidP="00000000" w:rsidRDefault="00000000" w:rsidRPr="00000000" w14:paraId="00000458">
      <w:pPr>
        <w:rPr/>
      </w:pPr>
      <w:r w:rsidDel="00000000" w:rsidR="00000000" w:rsidRPr="00000000">
        <w:rPr>
          <w:rtl w:val="0"/>
        </w:rPr>
      </w:r>
    </w:p>
    <w:p w:rsidR="00000000" w:rsidDel="00000000" w:rsidP="00000000" w:rsidRDefault="00000000" w:rsidRPr="00000000" w14:paraId="00000459">
      <w:pPr>
        <w:pStyle w:val="Heading2"/>
        <w:numPr>
          <w:ilvl w:val="1"/>
          <w:numId w:val="9"/>
        </w:numPr>
        <w:ind w:left="792" w:hanging="432"/>
        <w:rPr/>
      </w:pPr>
      <w:r w:rsidDel="00000000" w:rsidR="00000000" w:rsidRPr="00000000">
        <w:rPr>
          <w:rtl w:val="0"/>
        </w:rPr>
        <w:t xml:space="preserve">Estrategia de TICs</w:t>
      </w:r>
    </w:p>
    <w:p w:rsidR="00000000" w:rsidDel="00000000" w:rsidP="00000000" w:rsidRDefault="00000000" w:rsidRPr="00000000" w14:paraId="0000045A">
      <w:pPr>
        <w:rPr/>
      </w:pPr>
      <w:r w:rsidDel="00000000" w:rsidR="00000000" w:rsidRPr="00000000">
        <w:rPr>
          <w:rtl w:val="0"/>
        </w:rPr>
      </w:r>
    </w:p>
    <w:p w:rsidR="00000000" w:rsidDel="00000000" w:rsidP="00000000" w:rsidRDefault="00000000" w:rsidRPr="00000000" w14:paraId="0000045B">
      <w:pPr>
        <w:rPr/>
      </w:pPr>
      <w:r w:rsidDel="00000000" w:rsidR="00000000" w:rsidRPr="00000000">
        <w:rPr>
          <w:rtl w:val="0"/>
        </w:rPr>
        <w:t xml:space="preserve">PNNC adelantó en administraciones pasadas algunas actividades importantes en torno a dar cumplimiento a la Política de Gobierno Digital, es así como se cuenta con el Plan Estratégico de Tecnologías de Información y Comunicaciones – PETI, el Proceso de Gestión TI, la Política TI y ha trabajado en componentes de la Arquitectura Empresarial de Mintic.</w:t>
      </w:r>
    </w:p>
    <w:p w:rsidR="00000000" w:rsidDel="00000000" w:rsidP="00000000" w:rsidRDefault="00000000" w:rsidRPr="00000000" w14:paraId="0000045C">
      <w:pPr>
        <w:rPr/>
      </w:pPr>
      <w:r w:rsidDel="00000000" w:rsidR="00000000" w:rsidRPr="00000000">
        <w:rPr>
          <w:rtl w:val="0"/>
        </w:rPr>
      </w:r>
    </w:p>
    <w:p w:rsidR="00000000" w:rsidDel="00000000" w:rsidP="00000000" w:rsidRDefault="00000000" w:rsidRPr="00000000" w14:paraId="0000045D">
      <w:pPr>
        <w:rPr/>
      </w:pPr>
      <w:r w:rsidDel="00000000" w:rsidR="00000000" w:rsidRPr="00000000">
        <w:rPr>
          <w:rtl w:val="0"/>
        </w:rPr>
        <w:t xml:space="preserve">Oportunidades de Mejora:</w:t>
      </w:r>
    </w:p>
    <w:p w:rsidR="00000000" w:rsidDel="00000000" w:rsidP="00000000" w:rsidRDefault="00000000" w:rsidRPr="00000000" w14:paraId="0000045E">
      <w:pPr>
        <w:rPr/>
      </w:pPr>
      <w:r w:rsidDel="00000000" w:rsidR="00000000" w:rsidRPr="00000000">
        <w:rPr>
          <w:rtl w:val="0"/>
        </w:rPr>
      </w:r>
    </w:p>
    <w:p w:rsidR="00000000" w:rsidDel="00000000" w:rsidP="00000000" w:rsidRDefault="00000000" w:rsidRPr="00000000" w14:paraId="0000045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Dado que la versión actual del PETI no se encuentra alineado con el Plan Estratégico Institucional PEI anterior 2019-2023 Versión 3 y que además actualmente se está construyendo la nueva estrategia institucional 2023-2026, se requiere de manera urgente la construcción de un PETI que responda a las necesidades actuales y se alinee a los pilares estratégicos que ya están definidos.</w:t>
      </w:r>
    </w:p>
    <w:p w:rsidR="00000000" w:rsidDel="00000000" w:rsidP="00000000" w:rsidRDefault="00000000" w:rsidRPr="00000000" w14:paraId="0000046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Actualmente recae sobre el Grupo TIC la responsabilidad por la realización de la Arquitectura</w:t>
      </w:r>
      <w:r w:rsidDel="00000000" w:rsidR="00000000" w:rsidRPr="00000000">
        <w:rPr>
          <w:rtl w:val="0"/>
        </w:rPr>
        <w:t xml:space="preserve"> E</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mpresarial del PNNC. Si bien MINTIC es el ministerio encargado de definir el Modelo de Arquitectura para el Estado, es necesario no confundir o salvar la responsabilidad que recae sobre la alta directiva de las instituciones, adicional a que si bien la arquitectura se sustenta sobre componentes tecnológicos, su mayor y más impactante componente es el institucional (Dominio de Arquitectura Institucional) que debe ser liderado por el área competente, ya que desde aquí se puede definir la estrategia y la cadena de valor de la institución que demarca el derrotero institucional, y una vez definido ese lineamiento, si corresponde a las demás áreas (incluida la de tecnología), tomar los dominios que le corresponden para liderar y desarrollar. En resumen, la AE de PNNC debería tener el siguiente esquema de trabajo:</w:t>
      </w:r>
    </w:p>
    <w:p w:rsidR="00000000" w:rsidDel="00000000" w:rsidP="00000000" w:rsidRDefault="00000000" w:rsidRPr="00000000" w14:paraId="00000461">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Proceso de la AE – Nivel Directivo apoyado principalmente por la Oficina Asesora de planeación</w:t>
      </w:r>
    </w:p>
    <w:p w:rsidR="00000000" w:rsidDel="00000000" w:rsidP="00000000" w:rsidRDefault="00000000" w:rsidRPr="00000000" w14:paraId="00000462">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Proceso de uso y apropiación de la Arquitectura – Nivel Directivo apoyado principalmente por la Oficina Asesora de planeación, lo conforman además el líder del grupo de Comunicaciones y los líderes de los dominios de AE, con un apoyo de tiempo completo por el área encargada de capacitación y gestión del cambio.</w:t>
      </w:r>
    </w:p>
    <w:p w:rsidR="00000000" w:rsidDel="00000000" w:rsidP="00000000" w:rsidRDefault="00000000" w:rsidRPr="00000000" w14:paraId="00000463">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Dominio de Arquitectura Institucional – Equipo liderado por el área de planeación junto con representantes de las diferentes áreas (es indispensable incluir también las áreas de apoyo).  </w:t>
      </w:r>
    </w:p>
    <w:p w:rsidR="00000000" w:rsidDel="00000000" w:rsidP="00000000" w:rsidRDefault="00000000" w:rsidRPr="00000000" w14:paraId="00000464">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Dominio de Arquitectura de Información (Datos) – Equipo liderado por el área encargada del Gobierno de Datos (aún sin definir en PNNC), junto con el Oficial de Seguridad de la Información, GTIC y los dueños de la información de las diferentes áreas.</w:t>
      </w:r>
    </w:p>
    <w:p w:rsidR="00000000" w:rsidDel="00000000" w:rsidP="00000000" w:rsidRDefault="00000000" w:rsidRPr="00000000" w14:paraId="00000465">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Dominio de Arquitectura de Sistemas de Información – Equipo liderado por GTIC, conformado por el Líder de Sistemas de Información y los dueños de los Sistemas de información de las áreas funcionales misionales y de apoyo.</w:t>
      </w:r>
    </w:p>
    <w:p w:rsidR="00000000" w:rsidDel="00000000" w:rsidP="00000000" w:rsidRDefault="00000000" w:rsidRPr="00000000" w14:paraId="00000466">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Dominio de Arquitectura de Tecnología – Equipo liderado por TIC, conformado por el Líder de Infraestructura TI, Líder de Sistemas de Información, el oficial de seguridad de la información y el responsable de ciberseguridad,</w:t>
      </w:r>
    </w:p>
    <w:p w:rsidR="00000000" w:rsidDel="00000000" w:rsidP="00000000" w:rsidRDefault="00000000" w:rsidRPr="00000000" w14:paraId="00000467">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Dominio de Arquitectura de Seguridad. Liderado por el Oficial de Seguridad de la Información con el apoyo del Grupo de Tecnología.  </w:t>
      </w:r>
    </w:p>
    <w:p w:rsidR="00000000" w:rsidDel="00000000" w:rsidP="00000000" w:rsidRDefault="00000000" w:rsidRPr="00000000" w14:paraId="00000468">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Los documentos existentes de AE son producto de un ejercicio que ha estado en cabeza de GTIC y son el punto de partida para complementar o definir la arquitectura de los diferentes dominios y sus documentos resultantes. Es importante que como resultado del ejercicio de realización de la AE y del PETI, se terminen de construir y se oficialicen los instrumentos para apoyo en la gestión como: El portafolio de proyectos, el análisis financiero de los proyectos, la matriz de priorización de los proyectos, y la hoja de ruta con fecha inicial y final por proyecto, con la cual se pueda medir el porcentaje de avance de ejecución de manera permanente.</w:t>
      </w:r>
    </w:p>
    <w:p w:rsidR="00000000" w:rsidDel="00000000" w:rsidP="00000000" w:rsidRDefault="00000000" w:rsidRPr="00000000" w14:paraId="00000469">
      <w:pPr>
        <w:rPr/>
      </w:pPr>
      <w:r w:rsidDel="00000000" w:rsidR="00000000" w:rsidRPr="00000000">
        <w:rPr>
          <w:rtl w:val="0"/>
        </w:rPr>
      </w:r>
    </w:p>
    <w:p w:rsidR="00000000" w:rsidDel="00000000" w:rsidP="00000000" w:rsidRDefault="00000000" w:rsidRPr="00000000" w14:paraId="0000046A">
      <w:pPr>
        <w:pStyle w:val="Heading2"/>
        <w:numPr>
          <w:ilvl w:val="1"/>
          <w:numId w:val="9"/>
        </w:numPr>
        <w:ind w:left="792" w:hanging="432"/>
        <w:rPr/>
      </w:pPr>
      <w:r w:rsidDel="00000000" w:rsidR="00000000" w:rsidRPr="00000000">
        <w:rPr>
          <w:rtl w:val="0"/>
        </w:rPr>
        <w:t xml:space="preserve">Gobernanza (desde el punto de vista GTIC)</w:t>
      </w:r>
    </w:p>
    <w:p w:rsidR="00000000" w:rsidDel="00000000" w:rsidP="00000000" w:rsidRDefault="00000000" w:rsidRPr="00000000" w14:paraId="0000046B">
      <w:pPr>
        <w:rPr/>
      </w:pPr>
      <w:r w:rsidDel="00000000" w:rsidR="00000000" w:rsidRPr="00000000">
        <w:rPr>
          <w:rtl w:val="0"/>
        </w:rPr>
      </w:r>
    </w:p>
    <w:p w:rsidR="00000000" w:rsidDel="00000000" w:rsidP="00000000" w:rsidRDefault="00000000" w:rsidRPr="00000000" w14:paraId="0000046C">
      <w:pPr>
        <w:rPr/>
      </w:pPr>
      <w:r w:rsidDel="00000000" w:rsidR="00000000" w:rsidRPr="00000000">
        <w:rPr>
          <w:rtl w:val="0"/>
        </w:rPr>
        <w:t xml:space="preserve">Estructura del Grupo TIC</w:t>
      </w:r>
    </w:p>
    <w:p w:rsidR="00000000" w:rsidDel="00000000" w:rsidP="00000000" w:rsidRDefault="00000000" w:rsidRPr="00000000" w14:paraId="0000046D">
      <w:pPr>
        <w:rPr/>
      </w:pPr>
      <w:r w:rsidDel="00000000" w:rsidR="00000000" w:rsidRPr="00000000">
        <w:rPr>
          <w:rtl w:val="0"/>
        </w:rPr>
      </w:r>
    </w:p>
    <w:p w:rsidR="00000000" w:rsidDel="00000000" w:rsidP="00000000" w:rsidRDefault="00000000" w:rsidRPr="00000000" w14:paraId="0000046E">
      <w:pPr>
        <w:rPr/>
      </w:pPr>
      <w:r w:rsidDel="00000000" w:rsidR="00000000" w:rsidRPr="00000000">
        <w:rPr>
          <w:rtl w:val="0"/>
        </w:rPr>
        <w:t xml:space="preserve">Dando cumplimiento al mandato de orden nacional, el Grupo TIC fue creado mediante la resolución 310 de 2021, como un área de nivel directivo y estratégico para la entidad.</w:t>
      </w:r>
    </w:p>
    <w:p w:rsidR="00000000" w:rsidDel="00000000" w:rsidP="00000000" w:rsidRDefault="00000000" w:rsidRPr="00000000" w14:paraId="0000046F">
      <w:pPr>
        <w:rPr/>
      </w:pPr>
      <w:r w:rsidDel="00000000" w:rsidR="00000000" w:rsidRPr="00000000">
        <w:rPr>
          <w:rtl w:val="0"/>
        </w:rPr>
      </w:r>
    </w:p>
    <w:p w:rsidR="00000000" w:rsidDel="00000000" w:rsidP="00000000" w:rsidRDefault="00000000" w:rsidRPr="00000000" w14:paraId="00000470">
      <w:pPr>
        <w:rPr/>
      </w:pPr>
      <w:r w:rsidDel="00000000" w:rsidR="00000000" w:rsidRPr="00000000">
        <w:rPr>
          <w:rtl w:val="0"/>
        </w:rPr>
        <w:t xml:space="preserve">A partir de esta resolución se definió la estructura de GTIC basada en los dominios de AE así: </w:t>
      </w:r>
    </w:p>
    <w:p w:rsidR="00000000" w:rsidDel="00000000" w:rsidP="00000000" w:rsidRDefault="00000000" w:rsidRPr="00000000" w14:paraId="0000047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Pr>
        <w:drawing>
          <wp:inline distB="0" distT="0" distL="0" distR="0">
            <wp:extent cx="5766788" cy="2736555"/>
            <wp:effectExtent b="0" l="0" r="0" t="0"/>
            <wp:docPr id="2061993875" name="image16.png"/>
            <a:graphic>
              <a:graphicData uri="http://schemas.openxmlformats.org/drawingml/2006/picture">
                <pic:pic>
                  <pic:nvPicPr>
                    <pic:cNvPr id="0" name="image16.png"/>
                    <pic:cNvPicPr preferRelativeResize="0"/>
                  </pic:nvPicPr>
                  <pic:blipFill>
                    <a:blip r:embed="rId51"/>
                    <a:srcRect b="0" l="0" r="0" t="0"/>
                    <a:stretch>
                      <a:fillRect/>
                    </a:stretch>
                  </pic:blipFill>
                  <pic:spPr>
                    <a:xfrm>
                      <a:off x="0" y="0"/>
                      <a:ext cx="5766788" cy="2736555"/>
                    </a:xfrm>
                    <a:prstGeom prst="rect"/>
                    <a:ln/>
                  </pic:spPr>
                </pic:pic>
              </a:graphicData>
            </a:graphic>
          </wp:inline>
        </w:drawing>
      </w:r>
      <w:r w:rsidDel="00000000" w:rsidR="00000000" w:rsidRPr="00000000">
        <w:rPr>
          <w:rtl w:val="0"/>
        </w:rPr>
      </w:r>
    </w:p>
    <w:p w:rsidR="00000000" w:rsidDel="00000000" w:rsidP="00000000" w:rsidRDefault="00000000" w:rsidRPr="00000000" w14:paraId="0000047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2 Ilustración Estructura GTIC. Fuente: Documentación GTIC 2022.</w:t>
      </w:r>
    </w:p>
    <w:p w:rsidR="00000000" w:rsidDel="00000000" w:rsidP="00000000" w:rsidRDefault="00000000" w:rsidRPr="00000000" w14:paraId="00000473">
      <w:pPr>
        <w:rPr/>
      </w:pPr>
      <w:r w:rsidDel="00000000" w:rsidR="00000000" w:rsidRPr="00000000">
        <w:rPr>
          <w:rtl w:val="0"/>
        </w:rPr>
        <w:t xml:space="preserve">Aunque la anterior estructura está alineada con los estándares recomendados por MRAE V3.0, se resaltan los siguientes puntos a mejorar:</w:t>
      </w:r>
    </w:p>
    <w:p w:rsidR="00000000" w:rsidDel="00000000" w:rsidP="00000000" w:rsidRDefault="00000000" w:rsidRPr="00000000" w14:paraId="00000474">
      <w:pPr>
        <w:rPr/>
      </w:pPr>
      <w:r w:rsidDel="00000000" w:rsidR="00000000" w:rsidRPr="00000000">
        <w:rPr>
          <w:rtl w:val="0"/>
        </w:rPr>
      </w:r>
    </w:p>
    <w:p w:rsidR="00000000" w:rsidDel="00000000" w:rsidP="00000000" w:rsidRDefault="00000000" w:rsidRPr="00000000" w14:paraId="00000475">
      <w:pPr>
        <w:rPr/>
      </w:pPr>
      <w:r w:rsidDel="00000000" w:rsidR="00000000" w:rsidRPr="00000000">
        <w:rPr>
          <w:b w:val="1"/>
          <w:rtl w:val="0"/>
        </w:rPr>
        <w:t xml:space="preserve">Nota 1:</w:t>
      </w:r>
      <w:r w:rsidDel="00000000" w:rsidR="00000000" w:rsidRPr="00000000">
        <w:rPr>
          <w:rtl w:val="0"/>
        </w:rPr>
        <w:t xml:space="preserve"> Existen seis ingenieros de soporte adicionales que no hacen parte de la estructura GTIC si no de cada una de las territoriales, por lo cual el Coordinador TIC no ejerce las funciones de jefe sobre estos profesionales, sino que están a cargo de la Dirección Territorial..</w:t>
      </w:r>
    </w:p>
    <w:p w:rsidR="00000000" w:rsidDel="00000000" w:rsidP="00000000" w:rsidRDefault="00000000" w:rsidRPr="00000000" w14:paraId="00000476">
      <w:pPr>
        <w:rPr/>
      </w:pPr>
      <w:r w:rsidDel="00000000" w:rsidR="00000000" w:rsidRPr="00000000">
        <w:rPr>
          <w:b w:val="1"/>
          <w:rtl w:val="0"/>
        </w:rPr>
        <w:t xml:space="preserve">Nota 2:</w:t>
      </w:r>
      <w:r w:rsidDel="00000000" w:rsidR="00000000" w:rsidRPr="00000000">
        <w:rPr>
          <w:rtl w:val="0"/>
        </w:rPr>
        <w:t xml:space="preserve"> Los cargos que se encuentran en fondo azul son los únicos que son funcionarios de planta</w:t>
      </w:r>
    </w:p>
    <w:p w:rsidR="00000000" w:rsidDel="00000000" w:rsidP="00000000" w:rsidRDefault="00000000" w:rsidRPr="00000000" w14:paraId="00000477">
      <w:pPr>
        <w:rPr/>
      </w:pPr>
      <w:r w:rsidDel="00000000" w:rsidR="00000000" w:rsidRPr="00000000">
        <w:rPr>
          <w:b w:val="1"/>
          <w:rtl w:val="0"/>
        </w:rPr>
        <w:t xml:space="preserve">Nota 3:</w:t>
      </w:r>
      <w:r w:rsidDel="00000000" w:rsidR="00000000" w:rsidRPr="00000000">
        <w:rPr>
          <w:rtl w:val="0"/>
        </w:rPr>
        <w:t xml:space="preserve"> Total personas 21 en GTIC más 6 de las Territoriales.</w:t>
      </w:r>
    </w:p>
    <w:p w:rsidR="00000000" w:rsidDel="00000000" w:rsidP="00000000" w:rsidRDefault="00000000" w:rsidRPr="00000000" w14:paraId="00000478">
      <w:pPr>
        <w:rPr/>
      </w:pPr>
      <w:r w:rsidDel="00000000" w:rsidR="00000000" w:rsidRPr="00000000">
        <w:rPr>
          <w:b w:val="1"/>
          <w:rtl w:val="0"/>
        </w:rPr>
        <w:t xml:space="preserve">Nota 4: </w:t>
      </w:r>
      <w:r w:rsidDel="00000000" w:rsidR="00000000" w:rsidRPr="00000000">
        <w:rPr>
          <w:rtl w:val="0"/>
        </w:rPr>
        <w:t xml:space="preserve">Los equipos de trabajo de Arquitectura de Información y Radiocomunicaciones no cuentan con un líder </w:t>
      </w:r>
    </w:p>
    <w:p w:rsidR="00000000" w:rsidDel="00000000" w:rsidP="00000000" w:rsidRDefault="00000000" w:rsidRPr="00000000" w14:paraId="00000479">
      <w:pPr>
        <w:rPr/>
      </w:pPr>
      <w:r w:rsidDel="00000000" w:rsidR="00000000" w:rsidRPr="00000000">
        <w:rPr>
          <w:b w:val="1"/>
          <w:rtl w:val="0"/>
        </w:rPr>
        <w:t xml:space="preserve">Nota 5:</w:t>
      </w:r>
      <w:r w:rsidDel="00000000" w:rsidR="00000000" w:rsidRPr="00000000">
        <w:rPr>
          <w:rtl w:val="0"/>
        </w:rPr>
        <w:t xml:space="preserve"> Se encuentra de manera irregular un ingeniero de apoyo a la seguridad de la información dentro del equipo de infraestructura.</w:t>
      </w:r>
    </w:p>
    <w:p w:rsidR="00000000" w:rsidDel="00000000" w:rsidP="00000000" w:rsidRDefault="00000000" w:rsidRPr="00000000" w14:paraId="0000047A">
      <w:pPr>
        <w:rPr/>
      </w:pPr>
      <w:r w:rsidDel="00000000" w:rsidR="00000000" w:rsidRPr="00000000">
        <w:rPr>
          <w:b w:val="1"/>
          <w:rtl w:val="0"/>
        </w:rPr>
        <w:t xml:space="preserve">Nota 6:</w:t>
      </w:r>
      <w:r w:rsidDel="00000000" w:rsidR="00000000" w:rsidRPr="00000000">
        <w:rPr>
          <w:rtl w:val="0"/>
        </w:rPr>
        <w:t xml:space="preserve"> Hay cargos que aunque se encuentran en la estructura, en la realidad están vacantes, por lo que el personal de GTIC es insuficiente.</w:t>
      </w:r>
    </w:p>
    <w:p w:rsidR="00000000" w:rsidDel="00000000" w:rsidP="00000000" w:rsidRDefault="00000000" w:rsidRPr="00000000" w14:paraId="0000047B">
      <w:pPr>
        <w:rPr/>
      </w:pPr>
      <w:r w:rsidDel="00000000" w:rsidR="00000000" w:rsidRPr="00000000">
        <w:rPr>
          <w:rtl w:val="0"/>
        </w:rPr>
      </w:r>
    </w:p>
    <w:p w:rsidR="00000000" w:rsidDel="00000000" w:rsidP="00000000" w:rsidRDefault="00000000" w:rsidRPr="00000000" w14:paraId="0000047C">
      <w:pPr>
        <w:pStyle w:val="Heading3"/>
        <w:numPr>
          <w:ilvl w:val="2"/>
          <w:numId w:val="9"/>
        </w:numPr>
        <w:tabs>
          <w:tab w:val="left" w:leader="none" w:pos="1843"/>
        </w:tabs>
        <w:ind w:left="1224" w:hanging="504.00000000000006"/>
        <w:rPr/>
      </w:pPr>
      <w:r w:rsidDel="00000000" w:rsidR="00000000" w:rsidRPr="00000000">
        <w:rPr>
          <w:rtl w:val="0"/>
        </w:rPr>
        <w:t xml:space="preserve">Procesos</w:t>
      </w:r>
    </w:p>
    <w:p w:rsidR="00000000" w:rsidDel="00000000" w:rsidP="00000000" w:rsidRDefault="00000000" w:rsidRPr="00000000" w14:paraId="0000047D">
      <w:pPr>
        <w:rPr/>
      </w:pPr>
      <w:r w:rsidDel="00000000" w:rsidR="00000000" w:rsidRPr="00000000">
        <w:rPr>
          <w:rtl w:val="0"/>
        </w:rPr>
      </w:r>
    </w:p>
    <w:p w:rsidR="00000000" w:rsidDel="00000000" w:rsidP="00000000" w:rsidRDefault="00000000" w:rsidRPr="00000000" w14:paraId="0000047E">
      <w:pPr>
        <w:rPr/>
      </w:pPr>
      <w:r w:rsidDel="00000000" w:rsidR="00000000" w:rsidRPr="00000000">
        <w:rPr>
          <w:rtl w:val="0"/>
        </w:rPr>
        <w:t xml:space="preserve">Se viene realizando un trabajo importante en el levantamiento y oficialización de los documentos de la Gestión de TICs, por lo que se cuenta con la siguiente documentación oficial:</w:t>
      </w:r>
    </w:p>
    <w:p w:rsidR="00000000" w:rsidDel="00000000" w:rsidP="00000000" w:rsidRDefault="00000000" w:rsidRPr="00000000" w14:paraId="0000047F">
      <w:pPr>
        <w:rPr/>
      </w:pPr>
      <w:r w:rsidDel="00000000" w:rsidR="00000000" w:rsidRPr="00000000">
        <w:rPr>
          <w:rtl w:val="0"/>
        </w:rPr>
      </w:r>
    </w:p>
    <w:p w:rsidR="00000000" w:rsidDel="00000000" w:rsidP="00000000" w:rsidRDefault="00000000" w:rsidRPr="00000000" w14:paraId="0000048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Política de Privacidad y Seguridad de la Información</w:t>
      </w:r>
    </w:p>
    <w:p w:rsidR="00000000" w:rsidDel="00000000" w:rsidP="00000000" w:rsidRDefault="00000000" w:rsidRPr="00000000" w14:paraId="0000048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Manual de Políticas de Seguridad de la Información</w:t>
      </w:r>
    </w:p>
    <w:p w:rsidR="00000000" w:rsidDel="00000000" w:rsidP="00000000" w:rsidRDefault="00000000" w:rsidRPr="00000000" w14:paraId="0000048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La Caracterización del Proceso de Gestión de Tecnologías y Seguridad de la Información</w:t>
      </w:r>
    </w:p>
    <w:p w:rsidR="00000000" w:rsidDel="00000000" w:rsidP="00000000" w:rsidRDefault="00000000" w:rsidRPr="00000000" w14:paraId="0000048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Seis (6) procedimientos, que recogen las actividades de la operación principal de GTIC </w:t>
      </w:r>
    </w:p>
    <w:p w:rsidR="00000000" w:rsidDel="00000000" w:rsidP="00000000" w:rsidRDefault="00000000" w:rsidRPr="00000000" w14:paraId="0000048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Treinta y nueve (39) documentos relacionados (Formatos, instructivos, guías, listas de chequeo y manuales).</w:t>
      </w:r>
    </w:p>
    <w:p w:rsidR="00000000" w:rsidDel="00000000" w:rsidP="00000000" w:rsidRDefault="00000000" w:rsidRPr="00000000" w14:paraId="00000485">
      <w:pPr>
        <w:rPr/>
      </w:pPr>
      <w:r w:rsidDel="00000000" w:rsidR="00000000" w:rsidRPr="00000000">
        <w:rPr>
          <w:rtl w:val="0"/>
        </w:rPr>
      </w:r>
    </w:p>
    <w:p w:rsidR="00000000" w:rsidDel="00000000" w:rsidP="00000000" w:rsidRDefault="00000000" w:rsidRPr="00000000" w14:paraId="00000486">
      <w:pPr>
        <w:rPr/>
      </w:pPr>
      <w:r w:rsidDel="00000000" w:rsidR="00000000" w:rsidRPr="00000000">
        <w:rPr>
          <w:rtl w:val="0"/>
        </w:rPr>
        <w:t xml:space="preserve">Esta documentación requiere una revisión y alineación con las necesidades actuales de GTIC, así como con los lineamientos de MRAE V3.0, que permitan generar un mejor flujo de trabajo y puntos de control efectivos para la gestión.</w:t>
      </w:r>
    </w:p>
    <w:p w:rsidR="00000000" w:rsidDel="00000000" w:rsidP="00000000" w:rsidRDefault="00000000" w:rsidRPr="00000000" w14:paraId="00000487">
      <w:pPr>
        <w:pStyle w:val="Heading3"/>
        <w:numPr>
          <w:ilvl w:val="2"/>
          <w:numId w:val="9"/>
        </w:numPr>
        <w:tabs>
          <w:tab w:val="left" w:leader="none" w:pos="1843"/>
        </w:tabs>
        <w:ind w:left="1224" w:hanging="504.00000000000006"/>
        <w:rPr/>
      </w:pPr>
      <w:r w:rsidDel="00000000" w:rsidR="00000000" w:rsidRPr="00000000">
        <w:rPr>
          <w:rtl w:val="0"/>
        </w:rPr>
        <w:t xml:space="preserve">Oportunidades de Mejora</w:t>
      </w:r>
    </w:p>
    <w:p w:rsidR="00000000" w:rsidDel="00000000" w:rsidP="00000000" w:rsidRDefault="00000000" w:rsidRPr="00000000" w14:paraId="00000488">
      <w:pPr>
        <w:rPr/>
      </w:pPr>
      <w:r w:rsidDel="00000000" w:rsidR="00000000" w:rsidRPr="00000000">
        <w:rPr>
          <w:rtl w:val="0"/>
        </w:rPr>
      </w:r>
    </w:p>
    <w:p w:rsidR="00000000" w:rsidDel="00000000" w:rsidP="00000000" w:rsidRDefault="00000000" w:rsidRPr="00000000" w14:paraId="00000489">
      <w:pPr>
        <w:rPr/>
      </w:pPr>
      <w:r w:rsidDel="00000000" w:rsidR="00000000" w:rsidRPr="00000000">
        <w:rPr>
          <w:rtl w:val="0"/>
        </w:rPr>
        <w:t xml:space="preserve">A continuación, se relacionan las oportunidades de mejora derivadas del análisis planteado en este documento y en el documento #Estrategia TICs PNNC”:</w:t>
      </w:r>
    </w:p>
    <w:p w:rsidR="00000000" w:rsidDel="00000000" w:rsidP="00000000" w:rsidRDefault="00000000" w:rsidRPr="00000000" w14:paraId="0000048A">
      <w:pPr>
        <w:rPr/>
      </w:pPr>
      <w:r w:rsidDel="00000000" w:rsidR="00000000" w:rsidRPr="00000000">
        <w:rPr>
          <w:rtl w:val="0"/>
        </w:rPr>
      </w:r>
    </w:p>
    <w:p w:rsidR="00000000" w:rsidDel="00000000" w:rsidP="00000000" w:rsidRDefault="00000000" w:rsidRPr="00000000" w14:paraId="0000048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Estructura de TI no implementada:</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Existe una estructura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 organización de TIC novedosa y retadora entregada por la resolución 310 de 2021, sin embargo, en septiembre de 2023 se encuentra que la entidad no la h</w:t>
      </w:r>
      <w:r w:rsidDel="00000000" w:rsidR="00000000" w:rsidRPr="00000000">
        <w:rPr>
          <w:rtl w:val="0"/>
        </w:rPr>
        <w:t xml:space="preserve">a implementado.</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Se concluye de esa observación que la Entidad no estaba preparada para esa estructura y que además la Co</w:t>
      </w:r>
      <w:r w:rsidDel="00000000" w:rsidR="00000000" w:rsidRPr="00000000">
        <w:rPr>
          <w:rtl w:val="0"/>
        </w:rPr>
        <w:t xml:space="preserve">ordinación de GTIC, no cuenta con los recursos humanos y técnicos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necesari</w:t>
      </w:r>
      <w:r w:rsidDel="00000000" w:rsidR="00000000" w:rsidRPr="00000000">
        <w:rPr>
          <w:rtl w:val="0"/>
        </w:rPr>
        <w:t xml:space="preserve">o</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 para que pudiera desarrollar sus actividades </w:t>
      </w:r>
      <w:r w:rsidDel="00000000" w:rsidR="00000000" w:rsidRPr="00000000">
        <w:rPr>
          <w:rtl w:val="0"/>
        </w:rPr>
        <w:t xml:space="preserve">de forma adecuada.</w:t>
      </w:r>
      <w:r w:rsidDel="00000000" w:rsidR="00000000" w:rsidRPr="00000000">
        <w:rPr>
          <w:rtl w:val="0"/>
        </w:rPr>
      </w:r>
    </w:p>
    <w:p w:rsidR="00000000" w:rsidDel="00000000" w:rsidP="00000000" w:rsidRDefault="00000000" w:rsidRPr="00000000" w14:paraId="0000048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TI asume funciones que no le corresponden</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Existen </w:t>
      </w:r>
      <w:r w:rsidDel="00000000" w:rsidR="00000000" w:rsidRPr="00000000">
        <w:rPr>
          <w:rtl w:val="0"/>
        </w:rPr>
        <w:t xml:space="preserve">funciones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que están bajo la </w:t>
      </w:r>
      <w:r w:rsidDel="00000000" w:rsidR="00000000" w:rsidRPr="00000000">
        <w:rPr>
          <w:rtl w:val="0"/>
        </w:rPr>
        <w:t xml:space="preserve">responsabilidad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 tecnología que no corresponden a la su Gestión de TICs como: </w:t>
      </w:r>
    </w:p>
    <w:p w:rsidR="00000000" w:rsidDel="00000000" w:rsidP="00000000" w:rsidRDefault="00000000" w:rsidRPr="00000000" w14:paraId="0000048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Oficial de Seguridad de la Información, </w:t>
      </w:r>
    </w:p>
    <w:p w:rsidR="00000000" w:rsidDel="00000000" w:rsidP="00000000" w:rsidRDefault="00000000" w:rsidRPr="00000000" w14:paraId="0000048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Los ejercicios de Arquitectura Empresarial que debe ser una iniciativa institucional, </w:t>
      </w:r>
    </w:p>
    <w:p w:rsidR="00000000" w:rsidDel="00000000" w:rsidP="00000000" w:rsidRDefault="00000000" w:rsidRPr="00000000" w14:paraId="0000048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360" w:lineRule="auto"/>
        <w:ind w:left="108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Decisiones sobre el Modelo de Datos, entre otros.</w:t>
      </w:r>
    </w:p>
    <w:p w:rsidR="00000000" w:rsidDel="00000000" w:rsidP="00000000" w:rsidRDefault="00000000" w:rsidRPr="00000000" w14:paraId="0000049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Ausencia de gobierno de TI en las Territoriales:</w:t>
      </w:r>
      <w:r w:rsidDel="00000000" w:rsidR="00000000" w:rsidRPr="00000000">
        <w:rPr>
          <w:rtl w:val="0"/>
        </w:rPr>
        <w:t xml:space="preserve"> Aun cuando se ha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realizado un trabajo importante en la estructuración de la Gestión de TIC en PNNC, existe una brecha en </w:t>
      </w:r>
      <w:r w:rsidDel="00000000" w:rsidR="00000000" w:rsidRPr="00000000">
        <w:rPr>
          <w:rtl w:val="0"/>
        </w:rPr>
        <w:t xml:space="preserve">su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gobernanza (que esta pasando en toda la entidad), causada posiblemente por la descentralización de responsabilidades y de</w:t>
      </w:r>
      <w:r w:rsidDel="00000000" w:rsidR="00000000" w:rsidRPr="00000000">
        <w:rPr>
          <w:rtl w:val="0"/>
        </w:rPr>
        <w:t xml:space="preserve"> la gestión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del presupuesto, pero también por servicios de soporte tecnológico no </w:t>
      </w:r>
      <w:r w:rsidDel="00000000" w:rsidR="00000000" w:rsidRPr="00000000">
        <w:rPr>
          <w:rtl w:val="0"/>
        </w:rPr>
        <w:t xml:space="preserve">adecuados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en los territorios; se </w:t>
      </w:r>
      <w:r w:rsidDel="00000000" w:rsidR="00000000" w:rsidRPr="00000000">
        <w:rPr>
          <w:rtl w:val="0"/>
        </w:rPr>
        <w:t xml:space="preserve">evidencia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que las Territoriales cuentan con su propio soporte de tecnología los cuales no </w:t>
      </w:r>
      <w:r w:rsidDel="00000000" w:rsidR="00000000" w:rsidRPr="00000000">
        <w:rPr>
          <w:rtl w:val="0"/>
        </w:rPr>
        <w:t xml:space="preserve">son gestionados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ni reportan a GTIC, así mismo, por información recibida en las sesiones de trabajo, se presentan iniciativas de tecnología en las territoriales sin conocimiento de GTIC y sin que de alguna manera se pueda asegurar que apuntan al cumplimiento de la Estrategia institucional.</w:t>
      </w:r>
    </w:p>
    <w:p w:rsidR="00000000" w:rsidDel="00000000" w:rsidP="00000000" w:rsidRDefault="00000000" w:rsidRPr="00000000" w14:paraId="0000049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Documentación de Procesos de TI</w:t>
      </w:r>
      <w:r w:rsidDel="00000000" w:rsidR="00000000" w:rsidRPr="00000000">
        <w:rPr>
          <w:rtl w:val="0"/>
        </w:rPr>
        <w:t xml:space="preserve">: El Proceso de Tecnologías y Seguridad de la Información cuenta con documentación de apoyo asociada como procedimientos, instructivos y formatos que dan guía y soporte a las acciones realizadas por el grupo; sin embargo, es necesario actualizar y mejorar esta documentación, incluyendo la realidad actual y lineamientos MRAE V3.0 que permitan mejorar la efectividad del flujo de trabajo de la unidad. Para lo anterior, se hace necesario fortalecer y ampliar la planta de personal (o complementar con personal contratista), de manera que se logre contar con el equipo adecuado y suficiente para la prestación del servicio dando cumplimiento a la segregación de funciones recomendada por Seguridad de la Información. </w:t>
      </w:r>
      <w:r w:rsidDel="00000000" w:rsidR="00000000" w:rsidRPr="00000000">
        <w:rPr>
          <w:rtl w:val="0"/>
        </w:rPr>
      </w:r>
    </w:p>
    <w:p w:rsidR="00000000" w:rsidDel="00000000" w:rsidP="00000000" w:rsidRDefault="00000000" w:rsidRPr="00000000" w14:paraId="00000492">
      <w:pPr>
        <w:jc w:val="center"/>
        <w:rPr/>
      </w:pPr>
      <w:r w:rsidDel="00000000" w:rsidR="00000000" w:rsidRPr="00000000">
        <w:rPr>
          <w:color w:val="000000"/>
        </w:rPr>
        <w:drawing>
          <wp:inline distB="0" distT="0" distL="0" distR="0">
            <wp:extent cx="5541061" cy="2636493"/>
            <wp:effectExtent b="0" l="0" r="0" t="0"/>
            <wp:docPr id="2061993876" name="image17.png"/>
            <a:graphic>
              <a:graphicData uri="http://schemas.openxmlformats.org/drawingml/2006/picture">
                <pic:pic>
                  <pic:nvPicPr>
                    <pic:cNvPr id="0" name="image17.png"/>
                    <pic:cNvPicPr preferRelativeResize="0"/>
                  </pic:nvPicPr>
                  <pic:blipFill>
                    <a:blip r:embed="rId52"/>
                    <a:srcRect b="0" l="0" r="0" t="0"/>
                    <a:stretch>
                      <a:fillRect/>
                    </a:stretch>
                  </pic:blipFill>
                  <pic:spPr>
                    <a:xfrm>
                      <a:off x="0" y="0"/>
                      <a:ext cx="5541061" cy="2636493"/>
                    </a:xfrm>
                    <a:prstGeom prst="rect"/>
                    <a:ln/>
                  </pic:spPr>
                </pic:pic>
              </a:graphicData>
            </a:graphic>
          </wp:inline>
        </w:drawing>
      </w:r>
      <w:r w:rsidDel="00000000" w:rsidR="00000000" w:rsidRPr="00000000">
        <w:rPr>
          <w:rtl w:val="0"/>
        </w:rPr>
      </w:r>
    </w:p>
    <w:p w:rsidR="00000000" w:rsidDel="00000000" w:rsidP="00000000" w:rsidRDefault="00000000" w:rsidRPr="00000000" w14:paraId="0000049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3 Estructura TIC Fragmentada. Fuente: Propuesta Estrategia TICs PNNC, 2023.</w:t>
      </w:r>
    </w:p>
    <w:p w:rsidR="00000000" w:rsidDel="00000000" w:rsidP="00000000" w:rsidRDefault="00000000" w:rsidRPr="00000000" w14:paraId="0000049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Arquitectura de información:</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Continuando con la estructura, la “Arquitectura de Información” requiere de un </w:t>
      </w:r>
      <w:r w:rsidDel="00000000" w:rsidR="00000000" w:rsidRPr="00000000">
        <w:rPr>
          <w:rtl w:val="0"/>
        </w:rPr>
        <w:t xml:space="preserve">esfuerzo considerable del equipo de TI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durante la fase de </w:t>
      </w:r>
      <w:r w:rsidDel="00000000" w:rsidR="00000000" w:rsidRPr="00000000">
        <w:rPr>
          <w:rtl w:val="0"/>
        </w:rPr>
        <w:t xml:space="preserve">definición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crear el modelo y la estructura de datos), posterior a eso las actividades son de control gerencial y de actualización bajo el esquema de mejoramiento continuo o control de cambios. </w:t>
      </w:r>
      <w:r w:rsidDel="00000000" w:rsidR="00000000" w:rsidRPr="00000000">
        <w:rPr>
          <w:rtl w:val="0"/>
        </w:rPr>
        <w:t xml:space="preserve">A</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sí las cosas, no se consider</w:t>
      </w:r>
      <w:r w:rsidDel="00000000" w:rsidR="00000000" w:rsidRPr="00000000">
        <w:rPr>
          <w:rtl w:val="0"/>
        </w:rPr>
        <w:t xml:space="preserve">a</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conveniente </w:t>
      </w:r>
      <w:r w:rsidDel="00000000" w:rsidR="00000000" w:rsidRPr="00000000">
        <w:rPr>
          <w:rtl w:val="0"/>
        </w:rPr>
        <w:t xml:space="preserve">agrupar estas funciones bajo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un grupo </w:t>
      </w:r>
      <w:r w:rsidDel="00000000" w:rsidR="00000000" w:rsidRPr="00000000">
        <w:rPr>
          <w:rtl w:val="0"/>
        </w:rPr>
        <w:t xml:space="preserve">técnico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permanente en TICs, </w:t>
      </w:r>
      <w:r w:rsidDel="00000000" w:rsidR="00000000" w:rsidRPr="00000000">
        <w:rPr>
          <w:rtl w:val="0"/>
        </w:rPr>
        <w:t xml:space="preserve">sino conformar un equipo dedicado en un nivel estratégico que se encargue de esta gestión, el cual interactúe en la cadena de valor con GTIC</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49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Insuficiencia de recursos humanos en el equipo de TI:</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sugiere a la Entidad la contratación de un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Administrador de Bases de Datos</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que además pueda estar liderando todos los temas de integración como apoyo a Sistemas de Información, de un </w:t>
      </w:r>
      <w:r w:rsidDel="00000000" w:rsidR="00000000" w:rsidRPr="00000000">
        <w:rPr>
          <w:rtl w:val="0"/>
        </w:rPr>
        <w:t xml:space="preserve">profesional dedicado a Seguridad de la Información y de complementar el equipo de Sistemas de Información de manera que se optimice la entrega de servicios</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w:t>
      </w:r>
    </w:p>
    <w:p w:rsidR="00000000" w:rsidDel="00000000" w:rsidP="00000000" w:rsidRDefault="00000000" w:rsidRPr="00000000" w14:paraId="0000049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Ausencia de una adecuada gestión de proyectos</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Es importante </w:t>
      </w:r>
      <w:r w:rsidDel="00000000" w:rsidR="00000000" w:rsidRPr="00000000">
        <w:rPr>
          <w:rtl w:val="0"/>
        </w:rPr>
        <w:t xml:space="preserve">evaluar la pertinencia de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la creación de una Oficina de Proyectos (PMO), que se encargue del delineamiento de los todos proyectos de PNNC desde su concepción, diseño, requisitos técnicos y tecnológicos, acompañamiento en la adquisición, gerencia en la implementación y entrega en producción (es decir implementado y funcionando: hardware, software, servicios, construcciones, etc.), a las respectivas áreas. C</w:t>
      </w:r>
      <w:r w:rsidDel="00000000" w:rsidR="00000000" w:rsidRPr="00000000">
        <w:rPr>
          <w:rtl w:val="0"/>
        </w:rPr>
        <w:t xml:space="preserve">laramente se recomienda que esta oficina no dependa del equipo de TI.</w:t>
      </w:r>
      <w:r w:rsidDel="00000000" w:rsidR="00000000" w:rsidRPr="00000000">
        <w:rPr>
          <w:rtl w:val="0"/>
        </w:rPr>
      </w:r>
    </w:p>
    <w:p w:rsidR="00000000" w:rsidDel="00000000" w:rsidP="00000000" w:rsidRDefault="00000000" w:rsidRPr="00000000" w14:paraId="0000049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pPr>
      <w:r w:rsidDel="00000000" w:rsidR="00000000" w:rsidRPr="00000000">
        <w:rPr>
          <w:b w:val="1"/>
          <w:rtl w:val="0"/>
        </w:rPr>
        <w:t xml:space="preserve">Inadecuada gestión de la seguridad de la información:</w:t>
      </w:r>
      <w:r w:rsidDel="00000000" w:rsidR="00000000" w:rsidRPr="00000000">
        <w:rPr>
          <w:rtl w:val="0"/>
        </w:rPr>
        <w:t xml:space="preserve"> </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La “Seguridad de la Información” dicta la línea estratégica de la seguridad institucional, analizando riesgos y amenazas, definiendo y asegurando la implementación de buenas prácticas y la aplicabilidad de la normatividad para el aseguramiento de los procesos y de la tecnología, debe estar al lado de la Alta Dirección y no se puede limitar, como ocurre actualmente, a la </w:t>
      </w:r>
      <w:r w:rsidDel="00000000" w:rsidR="00000000" w:rsidRPr="00000000">
        <w:rPr>
          <w:rtl w:val="0"/>
        </w:rPr>
        <w:t xml:space="preserve">seguridad</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informática (que es responsabilidad del equipo de TI)</w:t>
      </w:r>
      <w:r w:rsidDel="00000000" w:rsidR="00000000" w:rsidRPr="00000000">
        <w:rPr>
          <w:rtl w:val="0"/>
        </w:rPr>
        <w:t xml:space="preserve">,</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la “Seguridad Informática” se dedica a la aplicación de los controles a cargo de GTIC estipulados en la declaración de aplicabilidad. Esta situaci</w:t>
      </w:r>
      <w:r w:rsidDel="00000000" w:rsidR="00000000" w:rsidRPr="00000000">
        <w:rPr>
          <w:rtl w:val="0"/>
        </w:rPr>
        <w:t xml:space="preserve">ón puede evidenciar en el hecho de que en el equipo de TI s</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 encuentra un ingeniero de apoyo a la seguridad de la información dentro del equipo de infraestructura, definiendo los lineamientos de seguridad y además cumpliéndolos (juez y parte)</w:t>
      </w:r>
      <w:r w:rsidDel="00000000" w:rsidR="00000000" w:rsidRPr="00000000">
        <w:rPr>
          <w:rtl w:val="0"/>
        </w:rPr>
        <w:t xml:space="preserve">, lo cual claramente no es la forma correcta de implementar esta función en PNNC.</w:t>
      </w:r>
      <w:r w:rsidDel="00000000" w:rsidR="00000000" w:rsidRPr="00000000">
        <w:rPr>
          <w:rtl w:val="0"/>
        </w:rPr>
      </w:r>
    </w:p>
    <w:p w:rsidR="00000000" w:rsidDel="00000000" w:rsidP="00000000" w:rsidRDefault="00000000" w:rsidRPr="00000000" w14:paraId="00000498">
      <w:pPr>
        <w:rPr/>
      </w:pPr>
      <w:r w:rsidDel="00000000" w:rsidR="00000000" w:rsidRPr="00000000">
        <w:rPr>
          <w:rtl w:val="0"/>
        </w:rPr>
      </w:r>
    </w:p>
    <w:p w:rsidR="00000000" w:rsidDel="00000000" w:rsidP="00000000" w:rsidRDefault="00000000" w:rsidRPr="00000000" w14:paraId="00000499">
      <w:pPr>
        <w:pStyle w:val="Heading2"/>
        <w:numPr>
          <w:ilvl w:val="1"/>
          <w:numId w:val="9"/>
        </w:numPr>
        <w:ind w:left="792" w:hanging="432"/>
        <w:rPr/>
      </w:pPr>
      <w:r w:rsidDel="00000000" w:rsidR="00000000" w:rsidRPr="00000000">
        <w:rPr>
          <w:rtl w:val="0"/>
        </w:rPr>
        <w:t xml:space="preserve">Arquitectura de Información (DATOS)</w:t>
      </w:r>
    </w:p>
    <w:p w:rsidR="00000000" w:rsidDel="00000000" w:rsidP="00000000" w:rsidRDefault="00000000" w:rsidRPr="00000000" w14:paraId="0000049A">
      <w:pPr>
        <w:rPr/>
      </w:pPr>
      <w:r w:rsidDel="00000000" w:rsidR="00000000" w:rsidRPr="00000000">
        <w:rPr>
          <w:rtl w:val="0"/>
        </w:rPr>
      </w:r>
    </w:p>
    <w:p w:rsidR="00000000" w:rsidDel="00000000" w:rsidP="00000000" w:rsidRDefault="00000000" w:rsidRPr="00000000" w14:paraId="0000049B">
      <w:pPr>
        <w:rPr/>
      </w:pPr>
      <w:r w:rsidDel="00000000" w:rsidR="00000000" w:rsidRPr="00000000">
        <w:rPr>
          <w:rtl w:val="0"/>
        </w:rPr>
        <w:t xml:space="preserve">Este dominio aún no se ha trabajado bajo el esquema de Arquitectura Empresarial, existen avances referentes a los datos del Sistema de Información Geográfica.</w:t>
      </w:r>
    </w:p>
    <w:p w:rsidR="00000000" w:rsidDel="00000000" w:rsidP="00000000" w:rsidRDefault="00000000" w:rsidRPr="00000000" w14:paraId="0000049C">
      <w:pPr>
        <w:rPr/>
      </w:pPr>
      <w:r w:rsidDel="00000000" w:rsidR="00000000" w:rsidRPr="00000000">
        <w:rPr>
          <w:rtl w:val="0"/>
        </w:rPr>
      </w:r>
    </w:p>
    <w:p w:rsidR="00000000" w:rsidDel="00000000" w:rsidP="00000000" w:rsidRDefault="00000000" w:rsidRPr="00000000" w14:paraId="0000049D">
      <w:pPr>
        <w:rPr/>
      </w:pPr>
      <w:r w:rsidDel="00000000" w:rsidR="00000000" w:rsidRPr="00000000">
        <w:rPr>
          <w:rtl w:val="0"/>
        </w:rPr>
        <w:t xml:space="preserve">Existe un documento con el nombre “Arquitectura de Información (…)”, que corresponde a la documentación específica de cómo se encuentran implementados los Sistemas de Información en la entidad. Si bien tiene elementos que son requeridos en el Dominio de Arquitectura de Información (datos) y en el Dominio de Arquitectura de Sistemas de Información, se hace necesario una precisión y ampliación en las respectivas arquitecturas.</w:t>
      </w:r>
    </w:p>
    <w:p w:rsidR="00000000" w:rsidDel="00000000" w:rsidP="00000000" w:rsidRDefault="00000000" w:rsidRPr="00000000" w14:paraId="0000049E">
      <w:pPr>
        <w:rPr/>
      </w:pPr>
      <w:r w:rsidDel="00000000" w:rsidR="00000000" w:rsidRPr="00000000">
        <w:rPr>
          <w:rtl w:val="0"/>
        </w:rPr>
      </w:r>
    </w:p>
    <w:p w:rsidR="00000000" w:rsidDel="00000000" w:rsidP="00000000" w:rsidRDefault="00000000" w:rsidRPr="00000000" w14:paraId="0000049F">
      <w:pPr>
        <w:rPr/>
      </w:pPr>
      <w:r w:rsidDel="00000000" w:rsidR="00000000" w:rsidRPr="00000000">
        <w:rPr>
          <w:rtl w:val="0"/>
        </w:rPr>
        <w:t xml:space="preserve">Es importante recordar que de acuerdo con el Modelo de Gestión y Gobierno de TI de MINTIC, este dominio “(…)contiene los elementos para orientar a las entidades en la gestión del ciclo de vida de los componentes de información(…)”, y de manera más extensa el Modelo de AE de MINTIC contempla: “(…)Los lineamientos de este dominio permite definir: el diseño de los servicios de información, la gestión del ciclo de vida del dato, al análisis de información y el desarrollo de capacidades para el uso estratégico de la misma. Para este dominio se utiliza el concepto “Componente de Información”, que se refiere al conjunto de: datos, información, servicios de información, los flujos de intercambio de información y fuentes de información bajo un mismo nombre (…)”. Es importante que se tenga en cuenta el liderazgo de las dependencias para el entendimiento de su información y el aporte que este brinda en la construcción de la Arquitectura de Información que aún está pendiente por construir.</w:t>
      </w:r>
    </w:p>
    <w:p w:rsidR="00000000" w:rsidDel="00000000" w:rsidP="00000000" w:rsidRDefault="00000000" w:rsidRPr="00000000" w14:paraId="000004A0">
      <w:pPr>
        <w:rPr/>
      </w:pPr>
      <w:r w:rsidDel="00000000" w:rsidR="00000000" w:rsidRPr="00000000">
        <w:rPr>
          <w:rtl w:val="0"/>
        </w:rPr>
      </w:r>
    </w:p>
    <w:p w:rsidR="00000000" w:rsidDel="00000000" w:rsidP="00000000" w:rsidRDefault="00000000" w:rsidRPr="00000000" w14:paraId="000004A1">
      <w:pPr>
        <w:pStyle w:val="Heading2"/>
        <w:numPr>
          <w:ilvl w:val="1"/>
          <w:numId w:val="9"/>
        </w:numPr>
        <w:ind w:left="792" w:hanging="432"/>
        <w:rPr/>
      </w:pPr>
      <w:r w:rsidDel="00000000" w:rsidR="00000000" w:rsidRPr="00000000">
        <w:rPr>
          <w:rtl w:val="0"/>
        </w:rPr>
        <w:t xml:space="preserve">Arquitectura de Sistemas De Información</w:t>
      </w:r>
    </w:p>
    <w:p w:rsidR="00000000" w:rsidDel="00000000" w:rsidP="00000000" w:rsidRDefault="00000000" w:rsidRPr="00000000" w14:paraId="000004A2">
      <w:pPr>
        <w:rPr/>
      </w:pPr>
      <w:r w:rsidDel="00000000" w:rsidR="00000000" w:rsidRPr="00000000">
        <w:rPr>
          <w:rtl w:val="0"/>
        </w:rPr>
      </w:r>
    </w:p>
    <w:p w:rsidR="00000000" w:rsidDel="00000000" w:rsidP="00000000" w:rsidRDefault="00000000" w:rsidRPr="00000000" w14:paraId="000004A3">
      <w:pPr>
        <w:rPr/>
      </w:pPr>
      <w:r w:rsidDel="00000000" w:rsidR="00000000" w:rsidRPr="00000000">
        <w:rPr>
          <w:rtl w:val="0"/>
        </w:rPr>
        <w:t xml:space="preserve">La entidad tiene claro y bien definida su arquitectura de trabajo en lo que respecta a los Sistemas de Información, en especial en lo que se refiere a la continuidad de la operación.  Existe el documento de nombre “Arquitectura de Información (…)”, el cual reúne todo lo que se requiere para conocer cómo están implementados y que se requiere para el funcionamiento de las aplicaciones de la entidad. </w:t>
      </w:r>
    </w:p>
    <w:p w:rsidR="00000000" w:rsidDel="00000000" w:rsidP="00000000" w:rsidRDefault="00000000" w:rsidRPr="00000000" w14:paraId="000004A4">
      <w:pPr>
        <w:rPr/>
      </w:pPr>
      <w:r w:rsidDel="00000000" w:rsidR="00000000" w:rsidRPr="00000000">
        <w:rPr>
          <w:rtl w:val="0"/>
        </w:rPr>
      </w:r>
    </w:p>
    <w:p w:rsidR="00000000" w:rsidDel="00000000" w:rsidP="00000000" w:rsidRDefault="00000000" w:rsidRPr="00000000" w14:paraId="000004A5">
      <w:pPr>
        <w:rPr/>
      </w:pPr>
      <w:r w:rsidDel="00000000" w:rsidR="00000000" w:rsidRPr="00000000">
        <w:rPr>
          <w:rtl w:val="0"/>
        </w:rPr>
        <w:t xml:space="preserve">Se extracta del PETI (información que también se encuentra en el archivo “Arquitectura de información”) el modelo de sistemas de información, como resumen de la arquitectura actual:</w:t>
      </w:r>
    </w:p>
    <w:p w:rsidR="00000000" w:rsidDel="00000000" w:rsidP="00000000" w:rsidRDefault="00000000" w:rsidRPr="00000000" w14:paraId="000004A6">
      <w:pPr>
        <w:rPr/>
      </w:pPr>
      <w:r w:rsidDel="00000000" w:rsidR="00000000" w:rsidRPr="00000000">
        <w:rPr>
          <w:rtl w:val="0"/>
        </w:rPr>
      </w:r>
    </w:p>
    <w:p w:rsidR="00000000" w:rsidDel="00000000" w:rsidP="00000000" w:rsidRDefault="00000000" w:rsidRPr="00000000" w14:paraId="000004A7">
      <w:pPr>
        <w:rPr/>
      </w:pPr>
      <w:r w:rsidDel="00000000" w:rsidR="00000000" w:rsidRPr="00000000">
        <w:rPr>
          <w:rtl w:val="0"/>
        </w:rPr>
        <w:t xml:space="preserve">“El esquema de implementación está orientado a promover una arquitectura orientada de servicios en la que se comparte una serie de componentes que permiten la interacción e intercambio de información a través de servicios Web (REST y SOAP).</w:t>
      </w:r>
    </w:p>
    <w:p w:rsidR="00000000" w:rsidDel="00000000" w:rsidP="00000000" w:rsidRDefault="00000000" w:rsidRPr="00000000" w14:paraId="000004A8">
      <w:pPr>
        <w:rPr/>
      </w:pPr>
      <w:r w:rsidDel="00000000" w:rsidR="00000000" w:rsidRPr="00000000">
        <w:rPr>
          <w:rtl w:val="0"/>
        </w:rPr>
      </w:r>
    </w:p>
    <w:p w:rsidR="00000000" w:rsidDel="00000000" w:rsidP="00000000" w:rsidRDefault="00000000" w:rsidRPr="00000000" w14:paraId="000004A9">
      <w:pPr>
        <w:rPr/>
      </w:pPr>
      <w:r w:rsidDel="00000000" w:rsidR="00000000" w:rsidRPr="00000000">
        <w:rPr>
          <w:rtl w:val="0"/>
        </w:rPr>
        <w:t xml:space="preserve">(…) En este sentido, la arquitectura está enfocada al intercambio de datos entre las aplicaciones e incluye interoperabilidad con otras entidades del estado que las requieren como los Ministerios de Ambiente y Desarrollo Sostenible, de transporte y el Instituto Geográfico Agustín Codazzi (IGAC). A su vez las aplicaciones como el Visor de mapas incluyen datos desde otras entidades como el IGAC y el Instituto de Hidrología, Meteorología y Estudios Ambientales (IDEAM).</w:t>
      </w:r>
    </w:p>
    <w:p w:rsidR="00000000" w:rsidDel="00000000" w:rsidP="00000000" w:rsidRDefault="00000000" w:rsidRPr="00000000" w14:paraId="000004AA">
      <w:pPr>
        <w:rPr/>
      </w:pPr>
      <w:r w:rsidDel="00000000" w:rsidR="00000000" w:rsidRPr="00000000">
        <w:rPr>
          <w:rtl w:val="0"/>
        </w:rPr>
      </w:r>
    </w:p>
    <w:p w:rsidR="00000000" w:rsidDel="00000000" w:rsidP="00000000" w:rsidRDefault="00000000" w:rsidRPr="00000000" w14:paraId="000004AB">
      <w:pPr>
        <w:rPr/>
      </w:pPr>
      <w:r w:rsidDel="00000000" w:rsidR="00000000" w:rsidRPr="00000000">
        <w:rPr>
          <w:rtl w:val="0"/>
        </w:rPr>
        <w:t xml:space="preserve">El esquema general de funcionamiento de las aplicaciones de la Entidad está dado por un ecosistema bajo diferentes desarrollos tecnológicos que atienden en su gran mayoría el cumplimiento de la misionalidad Institucional. No obstante, otros desarrollos están enfocados a atender en menor escala la gestión en las áreas estratégicas (Planeación, Talento Humano, Comunicaciones y Sostenibilidad Financiera) y de apoyo (Atención al usuario, Gestión Financiera, Administración de la Información y adquisición de bienes y servicios). (…)</w:t>
      </w:r>
    </w:p>
    <w:p w:rsidR="00000000" w:rsidDel="00000000" w:rsidP="00000000" w:rsidRDefault="00000000" w:rsidRPr="00000000" w14:paraId="000004AC">
      <w:pPr>
        <w:rPr/>
      </w:pPr>
      <w:r w:rsidDel="00000000" w:rsidR="00000000" w:rsidRPr="00000000">
        <w:rPr>
          <w:rtl w:val="0"/>
        </w:rPr>
      </w:r>
    </w:p>
    <w:p w:rsidR="00000000" w:rsidDel="00000000" w:rsidP="00000000" w:rsidRDefault="00000000" w:rsidRPr="00000000" w14:paraId="000004AD">
      <w:pPr>
        <w:rPr/>
      </w:pPr>
      <w:r w:rsidDel="00000000" w:rsidR="00000000" w:rsidRPr="00000000">
        <w:rPr>
          <w:rtl w:val="0"/>
        </w:rPr>
        <w:t xml:space="preserve">(…) Para propiciar una adecuada gestión en los sistemas de información, tal como se visualiza en el siguiente gráfico se ha venido centralizando, consolidando y documentando de todas las aplicaciones bajo un mismo entorno lo que permite una mejor organización y respaldar la continuidad del negocio, ante eventuales cambios en el equipo de desarrolladores</w:t>
      </w:r>
    </w:p>
    <w:p w:rsidR="00000000" w:rsidDel="00000000" w:rsidP="00000000" w:rsidRDefault="00000000" w:rsidRPr="00000000" w14:paraId="000004AE">
      <w:pPr>
        <w:rPr/>
      </w:pPr>
      <w:r w:rsidDel="00000000" w:rsidR="00000000" w:rsidRPr="00000000">
        <w:rPr>
          <w:rtl w:val="0"/>
        </w:rPr>
      </w:r>
    </w:p>
    <w:p w:rsidR="00000000" w:rsidDel="00000000" w:rsidP="00000000" w:rsidRDefault="00000000" w:rsidRPr="00000000" w14:paraId="000004AF">
      <w:pPr>
        <w:rPr/>
      </w:pPr>
      <w:r w:rsidDel="00000000" w:rsidR="00000000" w:rsidRPr="00000000">
        <w:rPr/>
        <w:drawing>
          <wp:inline distB="0" distT="0" distL="0" distR="0">
            <wp:extent cx="5709960" cy="3200604"/>
            <wp:effectExtent b="0" l="0" r="0" t="0"/>
            <wp:docPr id="2061993877" name="image18.png"/>
            <a:graphic>
              <a:graphicData uri="http://schemas.openxmlformats.org/drawingml/2006/picture">
                <pic:pic>
                  <pic:nvPicPr>
                    <pic:cNvPr id="0" name="image18.png"/>
                    <pic:cNvPicPr preferRelativeResize="0"/>
                  </pic:nvPicPr>
                  <pic:blipFill>
                    <a:blip r:embed="rId53"/>
                    <a:srcRect b="7488" l="0" r="0" t="0"/>
                    <a:stretch>
                      <a:fillRect/>
                    </a:stretch>
                  </pic:blipFill>
                  <pic:spPr>
                    <a:xfrm>
                      <a:off x="0" y="0"/>
                      <a:ext cx="5709960" cy="3200604"/>
                    </a:xfrm>
                    <a:prstGeom prst="rect"/>
                    <a:ln/>
                  </pic:spPr>
                </pic:pic>
              </a:graphicData>
            </a:graphic>
          </wp:inline>
        </w:drawing>
      </w:r>
      <w:r w:rsidDel="00000000" w:rsidR="00000000" w:rsidRPr="00000000">
        <w:rPr>
          <w:rtl w:val="0"/>
        </w:rPr>
      </w:r>
    </w:p>
    <w:p w:rsidR="00000000" w:rsidDel="00000000" w:rsidP="00000000" w:rsidRDefault="00000000" w:rsidRPr="00000000" w14:paraId="000004B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4 Entorno de aplicaciones TI de la entidad. Fuente: PETI 2020-2023.</w:t>
      </w:r>
    </w:p>
    <w:p w:rsidR="00000000" w:rsidDel="00000000" w:rsidP="00000000" w:rsidRDefault="00000000" w:rsidRPr="00000000" w14:paraId="000004B1">
      <w:pPr>
        <w:rPr/>
      </w:pPr>
      <w:r w:rsidDel="00000000" w:rsidR="00000000" w:rsidRPr="00000000">
        <w:rPr>
          <w:rtl w:val="0"/>
        </w:rPr>
        <w:t xml:space="preserve">De acuerdo con el documento “Catálogo de Sistemas de Información 2022”, existen 41 aplicaciones activas y 16 inactivas, a continuación, la lista de aplicaciones activas, los detalles principales de las aplicaciones fueron expuestos en la Tabla 5 Alineación de TI con los procesos institucionales del numeral 4.5 de este documento.</w:t>
      </w:r>
    </w:p>
    <w:p w:rsidR="00000000" w:rsidDel="00000000" w:rsidP="00000000" w:rsidRDefault="00000000" w:rsidRPr="00000000" w14:paraId="000004B2">
      <w:pPr>
        <w:rPr/>
      </w:pPr>
      <w:r w:rsidDel="00000000" w:rsidR="00000000" w:rsidRPr="00000000">
        <w:rPr>
          <w:rtl w:val="0"/>
        </w:rPr>
      </w:r>
    </w:p>
    <w:p w:rsidR="00000000" w:rsidDel="00000000" w:rsidP="00000000" w:rsidRDefault="00000000" w:rsidRPr="00000000" w14:paraId="000004B3">
      <w:pPr>
        <w:rPr/>
      </w:pPr>
      <w:r w:rsidDel="00000000" w:rsidR="00000000" w:rsidRPr="00000000">
        <w:rPr>
          <w:rtl w:val="0"/>
        </w:rPr>
        <w:t xml:space="preserve">El equipo de Sistemas de Información viene trabajando de manera acertada en la consolidación de los lenguajes de programación y de las bases de datos, siendo así actualmente se tiene lo siguiente:</w:t>
      </w:r>
    </w:p>
    <w:p w:rsidR="00000000" w:rsidDel="00000000" w:rsidP="00000000" w:rsidRDefault="00000000" w:rsidRPr="00000000" w14:paraId="000004B4">
      <w:pPr>
        <w:rPr/>
      </w:pPr>
      <w:r w:rsidDel="00000000" w:rsidR="00000000" w:rsidRPr="00000000">
        <w:rPr>
          <w:rtl w:val="0"/>
        </w:rPr>
        <w:t xml:space="preserve">Bases de datos:</w:t>
      </w:r>
    </w:p>
    <w:p w:rsidR="00000000" w:rsidDel="00000000" w:rsidP="00000000" w:rsidRDefault="00000000" w:rsidRPr="00000000" w14:paraId="000004B5">
      <w:pPr>
        <w:rPr/>
      </w:pPr>
      <w:r w:rsidDel="00000000" w:rsidR="00000000" w:rsidRPr="00000000">
        <w:rPr>
          <w:rtl w:val="0"/>
        </w:rPr>
      </w:r>
    </w:p>
    <w:p w:rsidR="00000000" w:rsidDel="00000000" w:rsidP="00000000" w:rsidRDefault="00000000" w:rsidRPr="00000000" w14:paraId="000004B6">
      <w:pPr>
        <w:rPr/>
      </w:pPr>
      <w:r w:rsidDel="00000000" w:rsidR="00000000" w:rsidRPr="00000000">
        <w:rPr>
          <w:rtl w:val="0"/>
        </w:rPr>
        <w:t xml:space="preserve">Se trabaja actualmente con Postgres-Posgis y MySQL, lo cual es un acierto en toda entidad, dado que minimiza el trabajo de administración sobre las bases de datos y la base de conocimiento se concentra mejor en una menor cantidad de bases de datos trabajadas.</w:t>
      </w:r>
    </w:p>
    <w:p w:rsidR="00000000" w:rsidDel="00000000" w:rsidP="00000000" w:rsidRDefault="00000000" w:rsidRPr="00000000" w14:paraId="000004B7">
      <w:pPr>
        <w:rPr/>
      </w:pPr>
      <w:r w:rsidDel="00000000" w:rsidR="00000000" w:rsidRPr="00000000">
        <w:rPr>
          <w:rtl w:val="0"/>
        </w:rPr>
      </w:r>
    </w:p>
    <w:p w:rsidR="00000000" w:rsidDel="00000000" w:rsidP="00000000" w:rsidRDefault="00000000" w:rsidRPr="00000000" w14:paraId="000004B8">
      <w:pPr>
        <w:pStyle w:val="Heading3"/>
        <w:numPr>
          <w:ilvl w:val="2"/>
          <w:numId w:val="9"/>
        </w:numPr>
        <w:tabs>
          <w:tab w:val="left" w:leader="none" w:pos="1843"/>
        </w:tabs>
        <w:ind w:left="1224" w:hanging="504.00000000000006"/>
        <w:rPr/>
      </w:pPr>
      <w:r w:rsidDel="00000000" w:rsidR="00000000" w:rsidRPr="00000000">
        <w:rPr>
          <w:rtl w:val="0"/>
        </w:rPr>
        <w:t xml:space="preserve">Lenguajes de Programación </w:t>
      </w:r>
    </w:p>
    <w:p w:rsidR="00000000" w:rsidDel="00000000" w:rsidP="00000000" w:rsidRDefault="00000000" w:rsidRPr="00000000" w14:paraId="000004B9">
      <w:pPr>
        <w:rPr/>
      </w:pPr>
      <w:r w:rsidDel="00000000" w:rsidR="00000000" w:rsidRPr="00000000">
        <w:rPr>
          <w:rtl w:val="0"/>
        </w:rPr>
      </w:r>
    </w:p>
    <w:p w:rsidR="00000000" w:rsidDel="00000000" w:rsidP="00000000" w:rsidRDefault="00000000" w:rsidRPr="00000000" w14:paraId="000004BA">
      <w:pPr>
        <w:rPr/>
      </w:pPr>
      <w:r w:rsidDel="00000000" w:rsidR="00000000" w:rsidRPr="00000000">
        <w:rPr>
          <w:rtl w:val="0"/>
        </w:rPr>
        <w:t xml:space="preserve">El equipo de trabajo de sistemas de información ha implementado y mantiene los siguientes lenguajes de programación:</w:t>
      </w:r>
    </w:p>
    <w:p w:rsidR="00000000" w:rsidDel="00000000" w:rsidP="00000000" w:rsidRDefault="00000000" w:rsidRPr="00000000" w14:paraId="000004B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PHP: 70% los desarrollados internamente</w:t>
      </w:r>
    </w:p>
    <w:p w:rsidR="00000000" w:rsidDel="00000000" w:rsidP="00000000" w:rsidRDefault="00000000" w:rsidRPr="00000000" w14:paraId="000004B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Java: 20% en su mayoría herramientas implementadas por terceros bajo uso de código abierto y sobre las cuales la entidad simplemente da soporte y mantenimiento</w:t>
      </w:r>
    </w:p>
    <w:p w:rsidR="00000000" w:rsidDel="00000000" w:rsidP="00000000" w:rsidRDefault="00000000" w:rsidRPr="00000000" w14:paraId="000004B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.NET: 7% herramientas operativas y de apoyo de terceros sobre las cuales la entidad simplemente da soporte y mantenimiento.</w:t>
      </w:r>
    </w:p>
    <w:p w:rsidR="00000000" w:rsidDel="00000000" w:rsidP="00000000" w:rsidRDefault="00000000" w:rsidRPr="00000000" w14:paraId="000004B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Python: 2% atiende a los servicios de geoprocesamiento para ArcGIS Server</w:t>
      </w:r>
    </w:p>
    <w:p w:rsidR="00000000" w:rsidDel="00000000" w:rsidP="00000000" w:rsidRDefault="00000000" w:rsidRPr="00000000" w14:paraId="000004BF">
      <w:pPr>
        <w:rPr/>
      </w:pPr>
      <w:r w:rsidDel="00000000" w:rsidR="00000000" w:rsidRPr="00000000">
        <w:rPr>
          <w:rtl w:val="0"/>
        </w:rPr>
      </w:r>
    </w:p>
    <w:p w:rsidR="00000000" w:rsidDel="00000000" w:rsidP="00000000" w:rsidRDefault="00000000" w:rsidRPr="00000000" w14:paraId="000004C0">
      <w:pPr>
        <w:pStyle w:val="Heading3"/>
        <w:numPr>
          <w:ilvl w:val="2"/>
          <w:numId w:val="9"/>
        </w:numPr>
        <w:tabs>
          <w:tab w:val="left" w:leader="none" w:pos="1843"/>
        </w:tabs>
        <w:ind w:left="1224" w:hanging="504.00000000000006"/>
        <w:rPr/>
      </w:pPr>
      <w:r w:rsidDel="00000000" w:rsidR="00000000" w:rsidRPr="00000000">
        <w:rPr>
          <w:rtl w:val="0"/>
        </w:rPr>
        <w:t xml:space="preserve">Despliegue de aplicaciones</w:t>
      </w:r>
    </w:p>
    <w:p w:rsidR="00000000" w:rsidDel="00000000" w:rsidP="00000000" w:rsidRDefault="00000000" w:rsidRPr="00000000" w14:paraId="000004C1">
      <w:pPr>
        <w:rPr/>
      </w:pPr>
      <w:r w:rsidDel="00000000" w:rsidR="00000000" w:rsidRPr="00000000">
        <w:rPr>
          <w:rtl w:val="0"/>
        </w:rPr>
      </w:r>
    </w:p>
    <w:p w:rsidR="00000000" w:rsidDel="00000000" w:rsidP="00000000" w:rsidRDefault="00000000" w:rsidRPr="00000000" w14:paraId="000004C2">
      <w:pPr>
        <w:rPr/>
      </w:pPr>
      <w:r w:rsidDel="00000000" w:rsidR="00000000" w:rsidRPr="00000000">
        <w:rPr>
          <w:rtl w:val="0"/>
        </w:rPr>
        <w:t xml:space="preserve">Para facilitar la administración, creación, implementación, ejecución, copiado y traslado o migración de las aplicaciones con facilidad, se tiene implementada una estrategia de “Dockerizado” o empaquetado de las aplicaciones bajo tecnología de código abierto “Docker”, lo que permite en general movilidad de la aplicación a través de diferentes plataformas o proveedores de servicios de nube o in-house. Entre muchas ventajas, la que más impacta las organizaciones es la continuidad de la operación a través de las migraciones rápidas y limpias son la necesidad de extensas y agotadoras tareas de implementación o migración.</w:t>
        <w:tab/>
      </w:r>
    </w:p>
    <w:p w:rsidR="00000000" w:rsidDel="00000000" w:rsidP="00000000" w:rsidRDefault="00000000" w:rsidRPr="00000000" w14:paraId="000004C3">
      <w:pPr>
        <w:rPr/>
      </w:pPr>
      <w:r w:rsidDel="00000000" w:rsidR="00000000" w:rsidRPr="00000000">
        <w:rPr>
          <w:rtl w:val="0"/>
        </w:rPr>
      </w:r>
    </w:p>
    <w:p w:rsidR="00000000" w:rsidDel="00000000" w:rsidP="00000000" w:rsidRDefault="00000000" w:rsidRPr="00000000" w14:paraId="000004C4">
      <w:pPr>
        <w:pStyle w:val="Heading3"/>
        <w:numPr>
          <w:ilvl w:val="2"/>
          <w:numId w:val="9"/>
        </w:numPr>
        <w:tabs>
          <w:tab w:val="left" w:leader="none" w:pos="1843"/>
        </w:tabs>
        <w:ind w:left="1224" w:hanging="504.00000000000006"/>
        <w:rPr/>
      </w:pPr>
      <w:r w:rsidDel="00000000" w:rsidR="00000000" w:rsidRPr="00000000">
        <w:rPr>
          <w:rtl w:val="0"/>
        </w:rPr>
        <w:t xml:space="preserve">Oportunidades de Mejora</w:t>
      </w:r>
    </w:p>
    <w:p w:rsidR="00000000" w:rsidDel="00000000" w:rsidP="00000000" w:rsidRDefault="00000000" w:rsidRPr="00000000" w14:paraId="000004C5">
      <w:pPr>
        <w:rPr/>
      </w:pPr>
      <w:r w:rsidDel="00000000" w:rsidR="00000000" w:rsidRPr="00000000">
        <w:rPr>
          <w:rtl w:val="0"/>
        </w:rPr>
      </w:r>
    </w:p>
    <w:p w:rsidR="00000000" w:rsidDel="00000000" w:rsidP="00000000" w:rsidRDefault="00000000" w:rsidRPr="00000000" w14:paraId="000004C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Si bien se tiene clara la arquitectura de sistemas de información, y se explica en dos documentos, el PETI y el documento “Arquitectura de Información (…)”, el segundo no es realmente un documento de arquitectura, ni de Información (datos) ni de Sistemas de Información, ahora bien, sí tiene componentes para ayudar a conformar las arquitecturas de información y de sistemas de información y elementos que podrían ir a un manual de operación de los sistemas de información.</w:t>
      </w:r>
    </w:p>
    <w:p w:rsidR="00000000" w:rsidDel="00000000" w:rsidP="00000000" w:rsidRDefault="00000000" w:rsidRPr="00000000" w14:paraId="000004C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Por lo anterior, se sugiere separar la información y conformar un To Be de Arquitectura de Sistemas de </w:t>
      </w:r>
      <w:r w:rsidDel="00000000" w:rsidR="00000000" w:rsidRPr="00000000">
        <w:rPr>
          <w:rtl w:val="0"/>
        </w:rPr>
        <w:t xml:space="preserve">Información</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concentrándose en desarrollar, implementar y monitorear el cumplimiento de los bloques arquitectónicos de la misma.</w:t>
      </w:r>
    </w:p>
    <w:p w:rsidR="00000000" w:rsidDel="00000000" w:rsidP="00000000" w:rsidRDefault="00000000" w:rsidRPr="00000000" w14:paraId="000004C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Es necesario completar campos del Catálogo de Sistemas de Información, dado que hay información que es esencial para el control administrativo que redunda en elementos que apoyan la continuidad de la operación de las aplicaciones, como: Responsable Funcional, Dependencia del Usuario, SLA (nivel de servicio), sistema operativo, lenguaje de programación, documentación técnica y contacto.</w:t>
      </w:r>
    </w:p>
    <w:p w:rsidR="00000000" w:rsidDel="00000000" w:rsidP="00000000" w:rsidRDefault="00000000" w:rsidRPr="00000000" w14:paraId="000004C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En cuanto al campo “documentación técnica” que en algunos registros de aplicaciones está vacío, puede dar a entender que no existe documentación, así las cosas, faltaría documentar 32 aplicaciones. Es importante trabajar en la documentación de estas, lo cual como se sabe es importante y necesario para las transiciones entre desarrolladores, proveedores o incluso como uno de los elementos para determinar si la aplicación se requiere o no.</w:t>
      </w:r>
    </w:p>
    <w:p w:rsidR="00000000" w:rsidDel="00000000" w:rsidP="00000000" w:rsidRDefault="00000000" w:rsidRPr="00000000" w14:paraId="000004CA">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revisaron al azar algunos links de las aplicaciones del catálogo encontrado que no existen o no se puede ingresar, esto puede deberse a que es solo de trabajo interno, o que definitivamente la aplicación no está en línea.</w:t>
      </w:r>
    </w:p>
    <w:p w:rsidR="00000000" w:rsidDel="00000000" w:rsidP="00000000" w:rsidRDefault="00000000" w:rsidRPr="00000000" w14:paraId="000004CB">
      <w:pPr>
        <w:rPr/>
      </w:pPr>
      <w:r w:rsidDel="00000000" w:rsidR="00000000" w:rsidRPr="00000000">
        <w:rPr>
          <w:rtl w:val="0"/>
        </w:rPr>
      </w:r>
    </w:p>
    <w:p w:rsidR="00000000" w:rsidDel="00000000" w:rsidP="00000000" w:rsidRDefault="00000000" w:rsidRPr="00000000" w14:paraId="000004CC">
      <w:pPr>
        <w:pStyle w:val="Heading2"/>
        <w:numPr>
          <w:ilvl w:val="1"/>
          <w:numId w:val="9"/>
        </w:numPr>
        <w:ind w:left="792" w:hanging="432"/>
        <w:rPr/>
      </w:pPr>
      <w:r w:rsidDel="00000000" w:rsidR="00000000" w:rsidRPr="00000000">
        <w:rPr>
          <w:rtl w:val="0"/>
        </w:rPr>
        <w:t xml:space="preserve">Dominio de infraestructura de TI</w:t>
      </w:r>
    </w:p>
    <w:p w:rsidR="00000000" w:rsidDel="00000000" w:rsidP="00000000" w:rsidRDefault="00000000" w:rsidRPr="00000000" w14:paraId="000004CD">
      <w:pPr>
        <w:rPr/>
      </w:pPr>
      <w:r w:rsidDel="00000000" w:rsidR="00000000" w:rsidRPr="00000000">
        <w:rPr>
          <w:rtl w:val="0"/>
        </w:rPr>
      </w:r>
    </w:p>
    <w:p w:rsidR="00000000" w:rsidDel="00000000" w:rsidP="00000000" w:rsidRDefault="00000000" w:rsidRPr="00000000" w14:paraId="000004CE">
      <w:pPr>
        <w:rPr/>
      </w:pPr>
      <w:r w:rsidDel="00000000" w:rsidR="00000000" w:rsidRPr="00000000">
        <w:rPr>
          <w:rtl w:val="0"/>
        </w:rPr>
        <w:t xml:space="preserve">La siguiente información es un resumen extraído del documento PETI 2020-2023 en los capítulos 5.2.4 “Redes”, 5.2.5 “Seguridad” y 5.2.6. “Telecomunicaciones”, en resumen:</w:t>
      </w:r>
    </w:p>
    <w:p w:rsidR="00000000" w:rsidDel="00000000" w:rsidP="00000000" w:rsidRDefault="00000000" w:rsidRPr="00000000" w14:paraId="000004CF">
      <w:pPr>
        <w:pStyle w:val="Heading3"/>
        <w:numPr>
          <w:ilvl w:val="2"/>
          <w:numId w:val="9"/>
        </w:numPr>
        <w:tabs>
          <w:tab w:val="left" w:leader="none" w:pos="1843"/>
        </w:tabs>
        <w:ind w:left="1224" w:hanging="504.00000000000006"/>
        <w:rPr/>
      </w:pPr>
      <w:r w:rsidDel="00000000" w:rsidR="00000000" w:rsidRPr="00000000">
        <w:rPr>
          <w:rtl w:val="0"/>
        </w:rPr>
        <w:t xml:space="preserve">Servicios de Data center</w:t>
      </w:r>
    </w:p>
    <w:p w:rsidR="00000000" w:rsidDel="00000000" w:rsidP="00000000" w:rsidRDefault="00000000" w:rsidRPr="00000000" w14:paraId="000004D0">
      <w:pPr>
        <w:rPr/>
      </w:pPr>
      <w:r w:rsidDel="00000000" w:rsidR="00000000" w:rsidRPr="00000000">
        <w:rPr>
          <w:rtl w:val="0"/>
        </w:rPr>
      </w:r>
    </w:p>
    <w:p w:rsidR="00000000" w:rsidDel="00000000" w:rsidP="00000000" w:rsidRDefault="00000000" w:rsidRPr="00000000" w14:paraId="000004D1">
      <w:pPr>
        <w:rPr/>
      </w:pPr>
      <w:r w:rsidDel="00000000" w:rsidR="00000000" w:rsidRPr="00000000">
        <w:rPr>
          <w:rtl w:val="0"/>
        </w:rPr>
        <w:t xml:space="preserve">Se cuenta con un centro de cómputo principal en el piso 1 de la sede de Bogotá, y servicios de data center en el Cloud de Google, por lo que los servicios principales se encuentran en esquema de contingencia. Actualmente faltan tres aplicaciones importantes por migrar a la nube, la sede de Bogotá aparte de cubrir los esquemas de backup, también entrega los ambientes de desarrollo y pruebas.</w:t>
      </w:r>
    </w:p>
    <w:p w:rsidR="00000000" w:rsidDel="00000000" w:rsidP="00000000" w:rsidRDefault="00000000" w:rsidRPr="00000000" w14:paraId="000004D2">
      <w:pPr>
        <w:rPr/>
      </w:pPr>
      <w:r w:rsidDel="00000000" w:rsidR="00000000" w:rsidRPr="00000000">
        <w:rPr>
          <w:rtl w:val="0"/>
        </w:rPr>
      </w:r>
    </w:p>
    <w:p w:rsidR="00000000" w:rsidDel="00000000" w:rsidP="00000000" w:rsidRDefault="00000000" w:rsidRPr="00000000" w14:paraId="000004D3">
      <w:pPr>
        <w:rPr/>
      </w:pPr>
      <w:r w:rsidDel="00000000" w:rsidR="00000000" w:rsidRPr="00000000">
        <w:rPr>
          <w:rtl w:val="0"/>
        </w:rPr>
        <w:t xml:space="preserve">La infraestructura del centro de cómputo propio fue renovada en el primer semestre del año 2022 y actualmente (septiembre de 2023) se adelanta un proceso de repotenciación de la plataforma se servidores y almacenamiento.</w:t>
      </w:r>
    </w:p>
    <w:p w:rsidR="00000000" w:rsidDel="00000000" w:rsidP="00000000" w:rsidRDefault="00000000" w:rsidRPr="00000000" w14:paraId="000004D4">
      <w:pPr>
        <w:pStyle w:val="Heading3"/>
        <w:numPr>
          <w:ilvl w:val="2"/>
          <w:numId w:val="9"/>
        </w:numPr>
        <w:tabs>
          <w:tab w:val="left" w:leader="none" w:pos="1843"/>
        </w:tabs>
        <w:ind w:left="1224" w:hanging="504.00000000000006"/>
        <w:rPr/>
      </w:pPr>
      <w:r w:rsidDel="00000000" w:rsidR="00000000" w:rsidRPr="00000000">
        <w:rPr>
          <w:rtl w:val="0"/>
        </w:rPr>
        <w:t xml:space="preserve">Telecomunicaciones</w:t>
      </w:r>
    </w:p>
    <w:p w:rsidR="00000000" w:rsidDel="00000000" w:rsidP="00000000" w:rsidRDefault="00000000" w:rsidRPr="00000000" w14:paraId="000004D5">
      <w:pPr>
        <w:rPr>
          <w:b w:val="1"/>
        </w:rPr>
      </w:pPr>
      <w:r w:rsidDel="00000000" w:rsidR="00000000" w:rsidRPr="00000000">
        <w:rPr>
          <w:rtl w:val="0"/>
        </w:rPr>
      </w:r>
    </w:p>
    <w:p w:rsidR="00000000" w:rsidDel="00000000" w:rsidP="00000000" w:rsidRDefault="00000000" w:rsidRPr="00000000" w14:paraId="000004D6">
      <w:pPr>
        <w:rPr>
          <w:b w:val="1"/>
        </w:rPr>
      </w:pPr>
      <w:r w:rsidDel="00000000" w:rsidR="00000000" w:rsidRPr="00000000">
        <w:rPr>
          <w:b w:val="1"/>
          <w:rtl w:val="0"/>
        </w:rPr>
        <w:t xml:space="preserve">Redes e internet</w:t>
      </w:r>
    </w:p>
    <w:p w:rsidR="00000000" w:rsidDel="00000000" w:rsidP="00000000" w:rsidRDefault="00000000" w:rsidRPr="00000000" w14:paraId="000004D7">
      <w:pPr>
        <w:rPr/>
      </w:pPr>
      <w:r w:rsidDel="00000000" w:rsidR="00000000" w:rsidRPr="00000000">
        <w:rPr>
          <w:rtl w:val="0"/>
        </w:rPr>
        <w:t xml:space="preserve">Se listan las principales características de las Telecomunicaciones de PNNC:</w:t>
      </w:r>
    </w:p>
    <w:p w:rsidR="00000000" w:rsidDel="00000000" w:rsidP="00000000" w:rsidRDefault="00000000" w:rsidRPr="00000000" w14:paraId="000004D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Actualmente existen siete sedes a nivel nacional, la principal en Bogotá más seis territoriales. </w:t>
      </w:r>
    </w:p>
    <w:p w:rsidR="00000000" w:rsidDel="00000000" w:rsidP="00000000" w:rsidRDefault="00000000" w:rsidRPr="00000000" w14:paraId="000004D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En Bogotá se tienen ocupados cuatro pisos del edificio actual, del 1 al 3 y el piso 8. El centro principal se encuentra en el piso 1, este centro funge como centro de cómputo de contingencia. </w:t>
      </w:r>
    </w:p>
    <w:p w:rsidR="00000000" w:rsidDel="00000000" w:rsidP="00000000" w:rsidRDefault="00000000" w:rsidRPr="00000000" w14:paraId="000004D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La comunicación con las sedes de las territoriales y las áreas protegidas se realiza con 82 canales dedicados entre terrestres y satelitales, se encuentra una gran oportunidad de mejora dado que los anchos de banda contratados por el acuerdo marco de Colombia Compra Eficiente son insuficientes para la operación, en particular los enlaces satelitales que actualmente tienen un ancho de banda de 6/2 Mbps. En el mes de agosto de 2023 se definió una arquitectura de comunicaciones que responde a las necesidades de la Entidad.</w:t>
      </w:r>
    </w:p>
    <w:p w:rsidR="00000000" w:rsidDel="00000000" w:rsidP="00000000" w:rsidRDefault="00000000" w:rsidRPr="00000000" w14:paraId="000004D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internet es centralizado de 250Mbps, con su respectivo backup. Bajo la nueva arquitectura se plantea el aumento a 1Gbps.</w:t>
      </w:r>
    </w:p>
    <w:p w:rsidR="00000000" w:rsidDel="00000000" w:rsidP="00000000" w:rsidRDefault="00000000" w:rsidRPr="00000000" w14:paraId="000004D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No existen necesidades relevantes en cableado estructurado en la sede principal y las sedes de las seis territoriales.</w:t>
      </w:r>
    </w:p>
    <w:p w:rsidR="00000000" w:rsidDel="00000000" w:rsidP="00000000" w:rsidRDefault="00000000" w:rsidRPr="00000000" w14:paraId="000004DD">
      <w:pPr>
        <w:rPr/>
      </w:pPr>
      <w:r w:rsidDel="00000000" w:rsidR="00000000" w:rsidRPr="00000000">
        <w:rPr>
          <w:rtl w:val="0"/>
        </w:rPr>
      </w:r>
    </w:p>
    <w:p w:rsidR="00000000" w:rsidDel="00000000" w:rsidP="00000000" w:rsidRDefault="00000000" w:rsidRPr="00000000" w14:paraId="000004DE">
      <w:pPr>
        <w:rPr>
          <w:b w:val="1"/>
        </w:rPr>
      </w:pPr>
      <w:r w:rsidDel="00000000" w:rsidR="00000000" w:rsidRPr="00000000">
        <w:rPr>
          <w:b w:val="1"/>
          <w:rtl w:val="0"/>
        </w:rPr>
        <w:t xml:space="preserve">Radiocomunicaciones</w:t>
      </w:r>
    </w:p>
    <w:p w:rsidR="00000000" w:rsidDel="00000000" w:rsidP="00000000" w:rsidRDefault="00000000" w:rsidRPr="00000000" w14:paraId="000004DF">
      <w:pPr>
        <w:rPr/>
      </w:pPr>
      <w:r w:rsidDel="00000000" w:rsidR="00000000" w:rsidRPr="00000000">
        <w:rPr>
          <w:rtl w:val="0"/>
        </w:rPr>
      </w:r>
    </w:p>
    <w:p w:rsidR="00000000" w:rsidDel="00000000" w:rsidP="00000000" w:rsidRDefault="00000000" w:rsidRPr="00000000" w14:paraId="000004E0">
      <w:pPr>
        <w:rPr/>
      </w:pPr>
      <w:r w:rsidDel="00000000" w:rsidR="00000000" w:rsidRPr="00000000">
        <w:rPr>
          <w:rtl w:val="0"/>
        </w:rPr>
        <w:t xml:space="preserve">Las áreas protegidas, que actualmente son más de 60, presentan problemas críticos de comunicación. En la fecha de construcción de este documento (octubre de 2023), se definió una arquitectura de Radiocomunicaciones y se requiere que la entidad asuma este proyecto como estratégico para la atención de las necesidades básicas de las zonas protegidas.</w:t>
      </w:r>
    </w:p>
    <w:p w:rsidR="00000000" w:rsidDel="00000000" w:rsidP="00000000" w:rsidRDefault="00000000" w:rsidRPr="00000000" w14:paraId="000004E1">
      <w:pPr>
        <w:rPr/>
      </w:pPr>
      <w:r w:rsidDel="00000000" w:rsidR="00000000" w:rsidRPr="00000000">
        <w:rPr>
          <w:rtl w:val="0"/>
        </w:rPr>
      </w:r>
    </w:p>
    <w:p w:rsidR="00000000" w:rsidDel="00000000" w:rsidP="00000000" w:rsidRDefault="00000000" w:rsidRPr="00000000" w14:paraId="000004E2">
      <w:pPr>
        <w:rPr/>
      </w:pPr>
      <w:r w:rsidDel="00000000" w:rsidR="00000000" w:rsidRPr="00000000">
        <w:rPr>
          <w:rtl w:val="0"/>
        </w:rPr>
        <w:t xml:space="preserve">Dada la importancia que reviste para PNNC y las áreas protegidas, se transcribe el Capítulo 5.2.6 “Telecomunicaciones” del PETI 2020-2023, lo cual continúa estando vigente para la construcción del presente documento:</w:t>
      </w:r>
    </w:p>
    <w:p w:rsidR="00000000" w:rsidDel="00000000" w:rsidP="00000000" w:rsidRDefault="00000000" w:rsidRPr="00000000" w14:paraId="000004E3">
      <w:pPr>
        <w:rPr/>
      </w:pPr>
      <w:r w:rsidDel="00000000" w:rsidR="00000000" w:rsidRPr="00000000">
        <w:rPr>
          <w:rtl w:val="0"/>
        </w:rPr>
      </w:r>
    </w:p>
    <w:p w:rsidR="00000000" w:rsidDel="00000000" w:rsidP="00000000" w:rsidRDefault="00000000" w:rsidRPr="00000000" w14:paraId="000004E4">
      <w:pPr>
        <w:rPr/>
      </w:pPr>
      <w:r w:rsidDel="00000000" w:rsidR="00000000" w:rsidRPr="00000000">
        <w:rPr>
          <w:rtl w:val="0"/>
        </w:rPr>
        <w:t xml:space="preserve">Actualmente la entidad cuenta con un sistema de comunicación que potencializa los mecanismos de interacción del personal en campo con los niveles superiores, ya que por la misma naturaleza de ser zonas conservadas, por lo general no poseen cobertura de señal celular o acceso a internet; y es aquí donde un sistema radial es vital para el desarrollo de tareas, la coordinación de actividades y la atención de emergencias, todo esto integrándose a los demás sistemas existentes, con lo cual se consolida la plataforma tecnológica de la entidad. Enfocados en todos estos aspectos y en pro de mejorar y optimizar los sistemas, la entidad se encuentra en un proceso de migración de los sistemas análogos que sólo transmiten voz, a los sistemas digitales que ofrecen otros beneficios como datos, mensajería de texto, geoposicionamiento, telemetría, integración entre distintas tecnologías. </w:t>
      </w:r>
    </w:p>
    <w:p w:rsidR="00000000" w:rsidDel="00000000" w:rsidP="00000000" w:rsidRDefault="00000000" w:rsidRPr="00000000" w14:paraId="000004E5">
      <w:pPr>
        <w:rPr/>
      </w:pPr>
      <w:r w:rsidDel="00000000" w:rsidR="00000000" w:rsidRPr="00000000">
        <w:rPr>
          <w:rtl w:val="0"/>
        </w:rPr>
      </w:r>
    </w:p>
    <w:p w:rsidR="00000000" w:rsidDel="00000000" w:rsidP="00000000" w:rsidRDefault="00000000" w:rsidRPr="00000000" w14:paraId="000004E6">
      <w:pPr>
        <w:rPr/>
      </w:pPr>
      <w:r w:rsidDel="00000000" w:rsidR="00000000" w:rsidRPr="00000000">
        <w:rPr>
          <w:rtl w:val="0"/>
        </w:rPr>
        <w:t xml:space="preserve">“Por ello es necesario conocer el estado real de los sistemas, las configuraciones, los requerimientos y mejoras que se le pueden hacer La red HF o frecuencia nacional es un sistema alterno con el cual se tiene comunicación con la mayoría de Áreas Protegidas (dependiendo de las condiciones atmosféricas), a través de él se genera un reporte diario al nivel central con el objetivo de identificar la funcionalidad y/o fallas que presenta el sistema, reportar alguna novedad todo enmarcado en la atención de emergencias y de las labores diarias que permitan minimizar los riesgos. </w:t>
      </w:r>
    </w:p>
    <w:p w:rsidR="00000000" w:rsidDel="00000000" w:rsidP="00000000" w:rsidRDefault="00000000" w:rsidRPr="00000000" w14:paraId="000004E7">
      <w:pPr>
        <w:rPr/>
      </w:pPr>
      <w:r w:rsidDel="00000000" w:rsidR="00000000" w:rsidRPr="00000000">
        <w:rPr>
          <w:rtl w:val="0"/>
        </w:rPr>
      </w:r>
    </w:p>
    <w:p w:rsidR="00000000" w:rsidDel="00000000" w:rsidP="00000000" w:rsidRDefault="00000000" w:rsidRPr="00000000" w14:paraId="000004E8">
      <w:pPr>
        <w:rPr/>
      </w:pPr>
      <w:r w:rsidDel="00000000" w:rsidR="00000000" w:rsidRPr="00000000">
        <w:rPr>
          <w:rtl w:val="0"/>
        </w:rPr>
        <w:t xml:space="preserve">Por otro lado, están las redes internas que funcionan en las frecuencias VHF/UHF, son denominadas internas ya que su alcance es local, lo que significa que se utiliza dentro del área, y es sobre ésta última que se va a entrar en detalle acerca de la implementación, integración y funcionalidad del sistema</w:t>
      </w:r>
    </w:p>
    <w:p w:rsidR="00000000" w:rsidDel="00000000" w:rsidP="00000000" w:rsidRDefault="00000000" w:rsidRPr="00000000" w14:paraId="000004E9">
      <w:pPr>
        <w:rPr/>
      </w:pPr>
      <w:r w:rsidDel="00000000" w:rsidR="00000000" w:rsidRPr="00000000">
        <w:rPr>
          <w:rtl w:val="0"/>
        </w:rPr>
      </w:r>
    </w:p>
    <w:p w:rsidR="00000000" w:rsidDel="00000000" w:rsidP="00000000" w:rsidRDefault="00000000" w:rsidRPr="00000000" w14:paraId="000004EA">
      <w:pPr>
        <w:rPr/>
      </w:pPr>
      <w:r w:rsidDel="00000000" w:rsidR="00000000" w:rsidRPr="00000000">
        <w:rPr>
          <w:rtl w:val="0"/>
        </w:rPr>
        <w:t xml:space="preserve">Adicionalmente, la entidad espera fortalecer las telecomunicaciones locales, gracias al apoyo de equipos de geolocalización con mensajería instantánea incluida, para lo cual, llevó a cabo la valoración de los equipos en sus principales marcas y modelos, para lo cual, a partir de la evaluación técnica se definió la adquisición de equipos Garmin InReach. Esta adquisición se programó para 2020.” Con respecto a este párrafo, la Entidad ha avanzado en la implementación con la adquisición de Spot.</w:t>
      </w:r>
    </w:p>
    <w:p w:rsidR="00000000" w:rsidDel="00000000" w:rsidP="00000000" w:rsidRDefault="00000000" w:rsidRPr="00000000" w14:paraId="000004EB">
      <w:pPr>
        <w:rPr/>
      </w:pPr>
      <w:r w:rsidDel="00000000" w:rsidR="00000000" w:rsidRPr="00000000">
        <w:rPr>
          <w:rtl w:val="0"/>
        </w:rPr>
      </w:r>
    </w:p>
    <w:p w:rsidR="00000000" w:rsidDel="00000000" w:rsidP="00000000" w:rsidRDefault="00000000" w:rsidRPr="00000000" w14:paraId="000004EC">
      <w:pPr>
        <w:pStyle w:val="Heading3"/>
        <w:numPr>
          <w:ilvl w:val="2"/>
          <w:numId w:val="9"/>
        </w:numPr>
        <w:tabs>
          <w:tab w:val="left" w:leader="none" w:pos="1843"/>
        </w:tabs>
        <w:ind w:left="1224" w:hanging="504.00000000000006"/>
        <w:rPr/>
      </w:pPr>
      <w:r w:rsidDel="00000000" w:rsidR="00000000" w:rsidRPr="00000000">
        <w:rPr>
          <w:rtl w:val="0"/>
        </w:rPr>
        <w:t xml:space="preserve">Oportunidades de mejora</w:t>
      </w:r>
    </w:p>
    <w:p w:rsidR="00000000" w:rsidDel="00000000" w:rsidP="00000000" w:rsidRDefault="00000000" w:rsidRPr="00000000" w14:paraId="000004ED">
      <w:pPr>
        <w:rPr/>
      </w:pPr>
      <w:r w:rsidDel="00000000" w:rsidR="00000000" w:rsidRPr="00000000">
        <w:rPr>
          <w:rtl w:val="0"/>
        </w:rPr>
      </w:r>
    </w:p>
    <w:p w:rsidR="00000000" w:rsidDel="00000000" w:rsidP="00000000" w:rsidRDefault="00000000" w:rsidRPr="00000000" w14:paraId="000004EE">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requiere construir el TO-BE de la Arquitectura de Tecnología desarrollando los capítulos de los bloques arquitectónicos descrita en la Visión de Arquitectura Empresarial de AE.</w:t>
      </w:r>
    </w:p>
    <w:p w:rsidR="00000000" w:rsidDel="00000000" w:rsidP="00000000" w:rsidRDefault="00000000" w:rsidRPr="00000000" w14:paraId="000004EF">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requiere dar apoyo a los proyectos que actualmente están en trámite revisando primero su alcance de tal manera que se verifique que cumplirá con requerimientos futuros mínimo a cinco años.</w:t>
      </w:r>
    </w:p>
    <w:p w:rsidR="00000000" w:rsidDel="00000000" w:rsidP="00000000" w:rsidRDefault="00000000" w:rsidRPr="00000000" w14:paraId="000004F0">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En temas de Radiocomunicaciones se requiere especial atención de la Dirección, ya que es el punto más débil de todas las comunicaciones internas, al punto de no existir en la mayoría las áreas protegidas. </w:t>
      </w:r>
    </w:p>
    <w:p w:rsidR="00000000" w:rsidDel="00000000" w:rsidP="00000000" w:rsidRDefault="00000000" w:rsidRPr="00000000" w14:paraId="000004F1">
      <w:pPr>
        <w:rPr/>
      </w:pPr>
      <w:r w:rsidDel="00000000" w:rsidR="00000000" w:rsidRPr="00000000">
        <w:rPr>
          <w:rtl w:val="0"/>
        </w:rPr>
      </w:r>
    </w:p>
    <w:p w:rsidR="00000000" w:rsidDel="00000000" w:rsidP="00000000" w:rsidRDefault="00000000" w:rsidRPr="00000000" w14:paraId="000004F2">
      <w:pPr>
        <w:rPr/>
      </w:pPr>
      <w:r w:rsidDel="00000000" w:rsidR="00000000" w:rsidRPr="00000000">
        <w:rPr>
          <w:rtl w:val="0"/>
        </w:rPr>
      </w:r>
    </w:p>
    <w:p w:rsidR="00000000" w:rsidDel="00000000" w:rsidP="00000000" w:rsidRDefault="00000000" w:rsidRPr="00000000" w14:paraId="000004F3">
      <w:pPr>
        <w:pStyle w:val="Heading2"/>
        <w:numPr>
          <w:ilvl w:val="1"/>
          <w:numId w:val="9"/>
        </w:numPr>
        <w:ind w:left="792" w:hanging="432"/>
        <w:rPr/>
      </w:pPr>
      <w:r w:rsidDel="00000000" w:rsidR="00000000" w:rsidRPr="00000000">
        <w:rPr>
          <w:rtl w:val="0"/>
        </w:rPr>
        <w:t xml:space="preserve">Conclusiones del Contexto Interno</w:t>
      </w:r>
    </w:p>
    <w:p w:rsidR="00000000" w:rsidDel="00000000" w:rsidP="00000000" w:rsidRDefault="00000000" w:rsidRPr="00000000" w14:paraId="000004F4">
      <w:pPr>
        <w:rPr/>
      </w:pPr>
      <w:r w:rsidDel="00000000" w:rsidR="00000000" w:rsidRPr="00000000">
        <w:rPr>
          <w:rtl w:val="0"/>
        </w:rPr>
      </w:r>
    </w:p>
    <w:p w:rsidR="00000000" w:rsidDel="00000000" w:rsidP="00000000" w:rsidRDefault="00000000" w:rsidRPr="00000000" w14:paraId="000004F5">
      <w:pPr>
        <w:rPr/>
      </w:pPr>
      <w:r w:rsidDel="00000000" w:rsidR="00000000" w:rsidRPr="00000000">
        <w:rPr>
          <w:rtl w:val="0"/>
        </w:rPr>
        <w:t xml:space="preserve">Dadas las situaciones que enmarcan el actuar de PNNC y del diagnóstico de TIC descrito, el resumen de la situación actual es el siguiente: </w:t>
      </w:r>
    </w:p>
    <w:p w:rsidR="00000000" w:rsidDel="00000000" w:rsidP="00000000" w:rsidRDefault="00000000" w:rsidRPr="00000000" w14:paraId="000004F6">
      <w:pPr>
        <w:rPr/>
      </w:pPr>
      <w:r w:rsidDel="00000000" w:rsidR="00000000" w:rsidRPr="00000000">
        <w:rPr>
          <w:rtl w:val="0"/>
        </w:rPr>
      </w:r>
    </w:p>
    <w:p w:rsidR="00000000" w:rsidDel="00000000" w:rsidP="00000000" w:rsidRDefault="00000000" w:rsidRPr="00000000" w14:paraId="000004F7">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Gobierno de TIC. Se debe definir e implementar la Gobernanza de TIC en PNNC con cobertura de nivel nacional</w:t>
      </w:r>
    </w:p>
    <w:p w:rsidR="00000000" w:rsidDel="00000000" w:rsidP="00000000" w:rsidRDefault="00000000" w:rsidRPr="00000000" w14:paraId="000004F8">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Estructura de TI. No se encuentra acorde a las necesidades de PNNC</w:t>
      </w:r>
    </w:p>
    <w:p w:rsidR="00000000" w:rsidDel="00000000" w:rsidP="00000000" w:rsidRDefault="00000000" w:rsidRPr="00000000" w14:paraId="000004F9">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Perfiles de TIC. Falta definir perfiles que cubran necesidades que no están siendo atendidas</w:t>
      </w:r>
    </w:p>
    <w:p w:rsidR="00000000" w:rsidDel="00000000" w:rsidP="00000000" w:rsidRDefault="00000000" w:rsidRPr="00000000" w14:paraId="000004F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Información(datos)</w:t>
      </w:r>
    </w:p>
    <w:p w:rsidR="00000000" w:rsidDel="00000000" w:rsidP="00000000" w:rsidRDefault="00000000" w:rsidRPr="00000000" w14:paraId="000004FB">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PNNC debe decidir el responsable del Gobierno de datos</w:t>
      </w:r>
    </w:p>
    <w:p w:rsidR="00000000" w:rsidDel="00000000" w:rsidP="00000000" w:rsidRDefault="00000000" w:rsidRPr="00000000" w14:paraId="000004FC">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debe definir el Dominio de Arquitectura de Información que contenga como mínimo: </w:t>
      </w:r>
    </w:p>
    <w:p w:rsidR="00000000" w:rsidDel="00000000" w:rsidP="00000000" w:rsidRDefault="00000000" w:rsidRPr="00000000" w14:paraId="000004FD">
      <w:pPr>
        <w:keepNext w:val="0"/>
        <w:keepLines w:val="0"/>
        <w:pageBreakBefore w:val="0"/>
        <w:widowControl w:val="1"/>
        <w:numPr>
          <w:ilvl w:val="2"/>
          <w:numId w:val="20"/>
        </w:numPr>
        <w:pBdr>
          <w:top w:space="0" w:sz="0" w:val="nil"/>
          <w:left w:space="0" w:sz="0" w:val="nil"/>
          <w:bottom w:space="0" w:sz="0" w:val="nil"/>
          <w:right w:space="0" w:sz="0" w:val="nil"/>
          <w:between w:space="0" w:sz="0" w:val="nil"/>
        </w:pBdr>
        <w:shd w:fill="auto" w:val="clear"/>
        <w:spacing w:after="0" w:before="0" w:line="360" w:lineRule="auto"/>
        <w:ind w:left="216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Modelo de Información de PNNC</w:t>
      </w:r>
    </w:p>
    <w:p w:rsidR="00000000" w:rsidDel="00000000" w:rsidP="00000000" w:rsidRDefault="00000000" w:rsidRPr="00000000" w14:paraId="000004FE">
      <w:pPr>
        <w:keepNext w:val="0"/>
        <w:keepLines w:val="0"/>
        <w:pageBreakBefore w:val="0"/>
        <w:widowControl w:val="1"/>
        <w:numPr>
          <w:ilvl w:val="2"/>
          <w:numId w:val="20"/>
        </w:numPr>
        <w:pBdr>
          <w:top w:space="0" w:sz="0" w:val="nil"/>
          <w:left w:space="0" w:sz="0" w:val="nil"/>
          <w:bottom w:space="0" w:sz="0" w:val="nil"/>
          <w:right w:space="0" w:sz="0" w:val="nil"/>
          <w:between w:space="0" w:sz="0" w:val="nil"/>
        </w:pBdr>
        <w:shd w:fill="auto" w:val="clear"/>
        <w:spacing w:after="0" w:before="0" w:line="360" w:lineRule="auto"/>
        <w:ind w:left="216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Flujos de Información</w:t>
      </w:r>
    </w:p>
    <w:p w:rsidR="00000000" w:rsidDel="00000000" w:rsidP="00000000" w:rsidRDefault="00000000" w:rsidRPr="00000000" w14:paraId="000004FF">
      <w:pPr>
        <w:keepNext w:val="0"/>
        <w:keepLines w:val="0"/>
        <w:pageBreakBefore w:val="0"/>
        <w:widowControl w:val="1"/>
        <w:numPr>
          <w:ilvl w:val="2"/>
          <w:numId w:val="20"/>
        </w:numPr>
        <w:pBdr>
          <w:top w:space="0" w:sz="0" w:val="nil"/>
          <w:left w:space="0" w:sz="0" w:val="nil"/>
          <w:bottom w:space="0" w:sz="0" w:val="nil"/>
          <w:right w:space="0" w:sz="0" w:val="nil"/>
          <w:between w:space="0" w:sz="0" w:val="nil"/>
        </w:pBdr>
        <w:shd w:fill="auto" w:val="clear"/>
        <w:spacing w:after="0" w:before="0" w:line="360" w:lineRule="auto"/>
        <w:ind w:left="216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Arquitectura de Información</w:t>
      </w:r>
    </w:p>
    <w:p w:rsidR="00000000" w:rsidDel="00000000" w:rsidP="00000000" w:rsidRDefault="00000000" w:rsidRPr="00000000" w14:paraId="00000500">
      <w:pPr>
        <w:keepNext w:val="0"/>
        <w:keepLines w:val="0"/>
        <w:pageBreakBefore w:val="0"/>
        <w:widowControl w:val="1"/>
        <w:numPr>
          <w:ilvl w:val="2"/>
          <w:numId w:val="20"/>
        </w:numPr>
        <w:pBdr>
          <w:top w:space="0" w:sz="0" w:val="nil"/>
          <w:left w:space="0" w:sz="0" w:val="nil"/>
          <w:bottom w:space="0" w:sz="0" w:val="nil"/>
          <w:right w:space="0" w:sz="0" w:val="nil"/>
          <w:between w:space="0" w:sz="0" w:val="nil"/>
        </w:pBdr>
        <w:shd w:fill="auto" w:val="clear"/>
        <w:spacing w:after="0" w:before="0" w:line="360" w:lineRule="auto"/>
        <w:ind w:left="216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Intercambio información con entidades del Estado (interoperabilidad)</w:t>
      </w:r>
    </w:p>
    <w:p w:rsidR="00000000" w:rsidDel="00000000" w:rsidP="00000000" w:rsidRDefault="00000000" w:rsidRPr="00000000" w14:paraId="00000501">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Asegurar la integración de las aplicaciones a través de los datos</w:t>
      </w:r>
    </w:p>
    <w:p w:rsidR="00000000" w:rsidDel="00000000" w:rsidP="00000000" w:rsidRDefault="00000000" w:rsidRPr="00000000" w14:paraId="00000502">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Fortalecer Interoperabilidad</w:t>
      </w:r>
    </w:p>
    <w:p w:rsidR="00000000" w:rsidDel="00000000" w:rsidP="00000000" w:rsidRDefault="00000000" w:rsidRPr="00000000" w14:paraId="00000503">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Implementar analítica estratégica</w:t>
      </w:r>
    </w:p>
    <w:p w:rsidR="00000000" w:rsidDel="00000000" w:rsidP="00000000" w:rsidRDefault="00000000" w:rsidRPr="00000000" w14:paraId="00000504">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1"/>
          <w:i w:val="0"/>
          <w:smallCaps w:val="0"/>
          <w:strike w:val="0"/>
          <w:color w:val="404040"/>
          <w:sz w:val="22"/>
          <w:szCs w:val="22"/>
          <w:u w:val="none"/>
          <w:shd w:fill="auto" w:val="clear"/>
          <w:vertAlign w:val="baseline"/>
          <w:rtl w:val="0"/>
        </w:rPr>
        <w:t xml:space="preserve">Sostenibilidad de las soluciones.</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Se debe tener claro no solo a nivel de TIC sino institucional que todas las soluciones deben ser sostenibles en el tiempo, por lo que es necesario en conjunto con las áreas que corresponda, proyectar los costos de mantenimiento, soporte, operación, administrativos y de aseguramiento que se requiera.</w:t>
      </w:r>
    </w:p>
    <w:p w:rsidR="00000000" w:rsidDel="00000000" w:rsidP="00000000" w:rsidRDefault="00000000" w:rsidRPr="00000000" w14:paraId="00000505">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orbel" w:cs="Corbel" w:eastAsia="Corbel" w:hAnsi="Corbel"/>
          <w:b w:val="1"/>
          <w:i w:val="0"/>
          <w:smallCaps w:val="0"/>
          <w:strike w:val="0"/>
          <w:color w:val="404040"/>
          <w:sz w:val="22"/>
          <w:szCs w:val="22"/>
          <w:u w:val="none"/>
          <w:shd w:fill="auto" w:val="clear"/>
          <w:vertAlign w:val="baseline"/>
        </w:rPr>
      </w:pPr>
      <w:r w:rsidDel="00000000" w:rsidR="00000000" w:rsidRPr="00000000">
        <w:rPr>
          <w:rFonts w:ascii="Corbel" w:cs="Corbel" w:eastAsia="Corbel" w:hAnsi="Corbel"/>
          <w:b w:val="1"/>
          <w:i w:val="0"/>
          <w:smallCaps w:val="0"/>
          <w:strike w:val="0"/>
          <w:color w:val="404040"/>
          <w:sz w:val="22"/>
          <w:szCs w:val="22"/>
          <w:u w:val="none"/>
          <w:shd w:fill="auto" w:val="clear"/>
          <w:vertAlign w:val="baseline"/>
          <w:rtl w:val="0"/>
        </w:rPr>
        <w:t xml:space="preserve">Sistemas de Información</w:t>
      </w:r>
    </w:p>
    <w:p w:rsidR="00000000" w:rsidDel="00000000" w:rsidP="00000000" w:rsidRDefault="00000000" w:rsidRPr="00000000" w14:paraId="00000506">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PNNC debe fortalecer los procesos apoyándose en los sistemas de información.</w:t>
      </w:r>
    </w:p>
    <w:p w:rsidR="00000000" w:rsidDel="00000000" w:rsidP="00000000" w:rsidRDefault="00000000" w:rsidRPr="00000000" w14:paraId="00000507">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debe fortalecer la documentación de los Sistemas de Información, en algunos casos crearla.</w:t>
      </w:r>
    </w:p>
    <w:p w:rsidR="00000000" w:rsidDel="00000000" w:rsidP="00000000" w:rsidRDefault="00000000" w:rsidRPr="00000000" w14:paraId="00000508">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La calidad de los sistemas de información debe ser una forma de actuar en PNNC.</w:t>
      </w:r>
    </w:p>
    <w:p w:rsidR="00000000" w:rsidDel="00000000" w:rsidP="00000000" w:rsidRDefault="00000000" w:rsidRPr="00000000" w14:paraId="00000509">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equipo humano de SI es insuficiente para soportar y desarrollar</w:t>
      </w:r>
    </w:p>
    <w:p w:rsidR="00000000" w:rsidDel="00000000" w:rsidP="00000000" w:rsidRDefault="00000000" w:rsidRPr="00000000" w14:paraId="0000050A">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Se debe revisar y trabajar sobre un plan de mejoramiento de los sistemas de información</w:t>
      </w:r>
    </w:p>
    <w:p w:rsidR="00000000" w:rsidDel="00000000" w:rsidP="00000000" w:rsidRDefault="00000000" w:rsidRPr="00000000" w14:paraId="0000050B">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No se evidencian métricas de uso de las aplicaciones recientes</w:t>
      </w:r>
    </w:p>
    <w:p w:rsidR="00000000" w:rsidDel="00000000" w:rsidP="00000000" w:rsidRDefault="00000000" w:rsidRPr="00000000" w14:paraId="0000050C">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Corbel" w:cs="Corbel" w:eastAsia="Corbel" w:hAnsi="Corbel"/>
          <w:b w:val="1"/>
          <w:i w:val="0"/>
          <w:smallCaps w:val="0"/>
          <w:strike w:val="0"/>
          <w:color w:val="404040"/>
          <w:sz w:val="22"/>
          <w:szCs w:val="22"/>
          <w:u w:val="none"/>
          <w:shd w:fill="auto" w:val="clear"/>
          <w:vertAlign w:val="baseline"/>
        </w:rPr>
      </w:pPr>
      <w:r w:rsidDel="00000000" w:rsidR="00000000" w:rsidRPr="00000000">
        <w:rPr>
          <w:rFonts w:ascii="Corbel" w:cs="Corbel" w:eastAsia="Corbel" w:hAnsi="Corbel"/>
          <w:b w:val="1"/>
          <w:i w:val="0"/>
          <w:smallCaps w:val="0"/>
          <w:strike w:val="0"/>
          <w:color w:val="404040"/>
          <w:sz w:val="22"/>
          <w:szCs w:val="22"/>
          <w:u w:val="none"/>
          <w:shd w:fill="auto" w:val="clear"/>
          <w:vertAlign w:val="baseline"/>
          <w:rtl w:val="0"/>
        </w:rPr>
        <w:t xml:space="preserve">Infraestructura Insuficiente</w:t>
      </w:r>
    </w:p>
    <w:p w:rsidR="00000000" w:rsidDel="00000000" w:rsidP="00000000" w:rsidRDefault="00000000" w:rsidRPr="00000000" w14:paraId="0000050D">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Comunicaciones de las áreas protegidas débil o inexistente</w:t>
      </w:r>
    </w:p>
    <w:p w:rsidR="00000000" w:rsidDel="00000000" w:rsidP="00000000" w:rsidRDefault="00000000" w:rsidRPr="00000000" w14:paraId="0000050E">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Conectividad de datos de las áreas protegidas débil o inexistente</w:t>
      </w:r>
    </w:p>
    <w:p w:rsidR="00000000" w:rsidDel="00000000" w:rsidP="00000000" w:rsidRDefault="00000000" w:rsidRPr="00000000" w14:paraId="0000050F">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200" w:before="0" w:line="240" w:lineRule="auto"/>
        <w:ind w:left="720" w:right="0" w:hanging="360"/>
        <w:jc w:val="both"/>
        <w:rPr>
          <w:rFonts w:ascii="Corbel" w:cs="Corbel" w:eastAsia="Corbel" w:hAnsi="Corbel"/>
          <w:b w:val="0"/>
          <w:i w:val="1"/>
          <w:smallCaps w:val="0"/>
          <w:strike w:val="0"/>
          <w:color w:val="1f497d"/>
          <w:sz w:val="18"/>
          <w:szCs w:val="18"/>
          <w:u w:val="none"/>
          <w:shd w:fill="auto" w:val="clear"/>
          <w:vertAlign w:val="baseline"/>
        </w:rPr>
        <w:sectPr>
          <w:type w:val="nextPage"/>
          <w:pgSz w:h="15840" w:w="12240" w:orient="portrait"/>
          <w:pgMar w:bottom="494" w:top="675" w:left="1440" w:right="1440" w:header="708" w:footer="708"/>
          <w:pgNumType w:start="0"/>
          <w:titlePg w:val="1"/>
        </w:sectPr>
      </w:pPr>
      <w:r w:rsidDel="00000000" w:rsidR="00000000" w:rsidRPr="00000000">
        <w:rPr>
          <w:rFonts w:ascii="Corbel" w:cs="Corbel" w:eastAsia="Corbel" w:hAnsi="Corbel"/>
          <w:b w:val="1"/>
          <w:i w:val="0"/>
          <w:smallCaps w:val="0"/>
          <w:strike w:val="0"/>
          <w:color w:val="404040"/>
          <w:sz w:val="22"/>
          <w:szCs w:val="22"/>
          <w:u w:val="none"/>
          <w:shd w:fill="auto" w:val="clear"/>
          <w:vertAlign w:val="baseline"/>
          <w:rtl w:val="0"/>
        </w:rPr>
        <w:t xml:space="preserve">Capacitación y/o Entrenamiento.</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Existe una debilidad de GTIC para socializar los lineamientos y entrenar a los funcionarios en las herramientas de TIC a su disposición.</w:t>
      </w:r>
      <w:r w:rsidDel="00000000" w:rsidR="00000000" w:rsidRPr="00000000">
        <w:rPr>
          <w:rtl w:val="0"/>
        </w:rPr>
      </w:r>
    </w:p>
    <w:p w:rsidR="00000000" w:rsidDel="00000000" w:rsidP="00000000" w:rsidRDefault="00000000" w:rsidRPr="00000000" w14:paraId="00000510">
      <w:pPr>
        <w:pStyle w:val="Heading1"/>
        <w:numPr>
          <w:ilvl w:val="0"/>
          <w:numId w:val="9"/>
        </w:numPr>
        <w:ind w:left="360" w:hanging="360"/>
        <w:rPr>
          <w:color w:val="f39c12"/>
          <w:sz w:val="92"/>
          <w:szCs w:val="92"/>
        </w:rPr>
      </w:pPr>
      <w:r w:rsidDel="00000000" w:rsidR="00000000" w:rsidRPr="00000000">
        <w:rPr>
          <w:rtl w:val="0"/>
        </w:rPr>
        <w:t xml:space="preserve">Situación deseada u objetivo</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-1377313</wp:posOffset>
            </wp:positionV>
            <wp:extent cx="2480310" cy="10114280"/>
            <wp:effectExtent b="0" l="0" r="0" t="0"/>
            <wp:wrapNone/>
            <wp:docPr descr="Forma, Flecha&#10;&#10;Descripción generada automáticamente con confianza media" id="2061993871" name="image4.png"/>
            <a:graphic>
              <a:graphicData uri="http://schemas.openxmlformats.org/drawingml/2006/picture">
                <pic:pic>
                  <pic:nvPicPr>
                    <pic:cNvPr descr="Forma, Flecha&#10;&#10;Descripción generada automáticamente con confianza media" id="0" name="image4.png"/>
                    <pic:cNvPicPr preferRelativeResize="0"/>
                  </pic:nvPicPr>
                  <pic:blipFill>
                    <a:blip r:embed="rId29"/>
                    <a:srcRect b="0" l="0" r="0" t="0"/>
                    <a:stretch>
                      <a:fillRect/>
                    </a:stretch>
                  </pic:blipFill>
                  <pic:spPr>
                    <a:xfrm>
                      <a:off x="0" y="0"/>
                      <a:ext cx="2480310" cy="10114280"/>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46" name=""/>
                <a:graphic>
                  <a:graphicData uri="http://schemas.microsoft.com/office/word/2010/wordprocessingShape">
                    <wps:wsp>
                      <wps:cNvSpPr/>
                      <wps:cNvPr id="468" name="Shape 468"/>
                      <wps:spPr>
                        <a:xfrm>
                          <a:off x="4214430" y="2722408"/>
                          <a:ext cx="2263140" cy="2115185"/>
                        </a:xfrm>
                        <a:prstGeom prst="ellipse">
                          <a:avLst/>
                        </a:prstGeom>
                        <a:solidFill>
                          <a:srgbClr val="80C535">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46" name="image45.png"/>
                <a:graphic>
                  <a:graphicData uri="http://schemas.openxmlformats.org/drawingml/2006/picture">
                    <pic:pic>
                      <pic:nvPicPr>
                        <pic:cNvPr id="0" name="image45.png"/>
                        <pic:cNvPicPr preferRelativeResize="0"/>
                      </pic:nvPicPr>
                      <pic:blipFill>
                        <a:blip r:embed="rId54"/>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511">
      <w:pPr>
        <w:rPr/>
      </w:pPr>
      <w:r w:rsidDel="00000000" w:rsidR="00000000" w:rsidRPr="00000000">
        <w:rPr>
          <w:rtl w:val="0"/>
        </w:rPr>
        <w:t xml:space="preserve">     </w:t>
      </w:r>
    </w:p>
    <w:p w:rsidR="00000000" w:rsidDel="00000000" w:rsidP="00000000" w:rsidRDefault="00000000" w:rsidRPr="00000000" w14:paraId="00000512">
      <w:pPr>
        <w:rPr/>
      </w:pPr>
      <w:r w:rsidDel="00000000" w:rsidR="00000000" w:rsidRPr="00000000">
        <w:rPr>
          <w:rtl w:val="0"/>
        </w:rPr>
        <w:t xml:space="preserve">     </w:t>
      </w:r>
    </w:p>
    <w:p w:rsidR="00000000" w:rsidDel="00000000" w:rsidP="00000000" w:rsidRDefault="00000000" w:rsidRPr="00000000" w14:paraId="00000513">
      <w:pPr>
        <w:rPr/>
      </w:pPr>
      <w:r w:rsidDel="00000000" w:rsidR="00000000" w:rsidRPr="00000000">
        <w:rPr>
          <w:rtl w:val="0"/>
        </w:rPr>
        <w:t xml:space="preserve">     </w:t>
      </w:r>
    </w:p>
    <w:p w:rsidR="00000000" w:rsidDel="00000000" w:rsidP="00000000" w:rsidRDefault="00000000" w:rsidRPr="00000000" w14:paraId="00000514">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52" name=""/>
                <a:graphic>
                  <a:graphicData uri="http://schemas.microsoft.com/office/word/2010/wordprocessingShape">
                    <wps:wsp>
                      <wps:cNvSpPr/>
                      <wps:cNvPr id="487" name="Shape 487"/>
                      <wps:spPr>
                        <a:xfrm>
                          <a:off x="2290380" y="884400"/>
                          <a:ext cx="6111240" cy="5791200"/>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52" name="image51.png"/>
                <a:graphic>
                  <a:graphicData uri="http://schemas.openxmlformats.org/drawingml/2006/picture">
                    <pic:pic>
                      <pic:nvPicPr>
                        <pic:cNvPr id="0" name="image51.png"/>
                        <pic:cNvPicPr preferRelativeResize="0"/>
                      </pic:nvPicPr>
                      <pic:blipFill>
                        <a:blip r:embed="rId55"/>
                        <a:srcRect/>
                        <a:stretch>
                          <a:fillRect/>
                        </a:stretch>
                      </pic:blipFill>
                      <pic:spPr>
                        <a:xfrm>
                          <a:off x="0" y="0"/>
                          <a:ext cx="6158865" cy="5838825"/>
                        </a:xfrm>
                        <a:prstGeom prst="rect"/>
                        <a:ln/>
                      </pic:spPr>
                    </pic:pic>
                  </a:graphicData>
                </a:graphic>
              </wp:anchor>
            </w:drawing>
          </mc:Fallback>
        </mc:AlternateContent>
      </w:r>
    </w:p>
    <w:p w:rsidR="00000000" w:rsidDel="00000000" w:rsidP="00000000" w:rsidRDefault="00000000" w:rsidRPr="00000000" w14:paraId="00000515">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314325</wp:posOffset>
            </wp:positionV>
            <wp:extent cx="5046980" cy="4102100"/>
            <wp:effectExtent b="0" l="0" r="0" t="0"/>
            <wp:wrapSquare wrapText="bothSides" distB="0" distT="0" distL="114300" distR="114300"/>
            <wp:docPr descr="Interfaz de usuario gráfica, Aplicación, Icono&#10;&#10;Descripción generada automáticamente" id="2061993854" name="image1.png"/>
            <a:graphic>
              <a:graphicData uri="http://schemas.openxmlformats.org/drawingml/2006/picture">
                <pic:pic>
                  <pic:nvPicPr>
                    <pic:cNvPr descr="Interfaz de usuario gráfica, Aplicación, Icono&#10;&#10;Descripción generada automáticamente" id="0" name="image1.png"/>
                    <pic:cNvPicPr preferRelativeResize="0"/>
                  </pic:nvPicPr>
                  <pic:blipFill>
                    <a:blip r:embed="rId49"/>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516">
      <w:pPr>
        <w:rPr/>
      </w:pPr>
      <w:r w:rsidDel="00000000" w:rsidR="00000000" w:rsidRPr="00000000">
        <w:rPr>
          <w:rtl w:val="0"/>
        </w:rPr>
        <w:t xml:space="preserve">     </w:t>
      </w:r>
    </w:p>
    <w:p w:rsidR="00000000" w:rsidDel="00000000" w:rsidP="00000000" w:rsidRDefault="00000000" w:rsidRPr="00000000" w14:paraId="00000517">
      <w:pPr>
        <w:rPr/>
      </w:pPr>
      <w:r w:rsidDel="00000000" w:rsidR="00000000" w:rsidRPr="00000000">
        <w:rPr>
          <w:rtl w:val="0"/>
        </w:rPr>
        <w:t xml:space="preserve">     </w:t>
      </w:r>
    </w:p>
    <w:p w:rsidR="00000000" w:rsidDel="00000000" w:rsidP="00000000" w:rsidRDefault="00000000" w:rsidRPr="00000000" w14:paraId="00000518">
      <w:pPr>
        <w:rPr/>
      </w:pPr>
      <w:r w:rsidDel="00000000" w:rsidR="00000000" w:rsidRPr="00000000">
        <w:rPr>
          <w:rtl w:val="0"/>
        </w:rPr>
        <w:t xml:space="preserve">     </w:t>
      </w:r>
    </w:p>
    <w:p w:rsidR="00000000" w:rsidDel="00000000" w:rsidP="00000000" w:rsidRDefault="00000000" w:rsidRPr="00000000" w14:paraId="00000519">
      <w:pPr>
        <w:rPr/>
      </w:pPr>
      <w:r w:rsidDel="00000000" w:rsidR="00000000" w:rsidRPr="00000000">
        <w:rPr>
          <w:rtl w:val="0"/>
        </w:rPr>
        <w:t xml:space="preserve">     </w:t>
      </w:r>
    </w:p>
    <w:p w:rsidR="00000000" w:rsidDel="00000000" w:rsidP="00000000" w:rsidRDefault="00000000" w:rsidRPr="00000000" w14:paraId="0000051A">
      <w:pPr>
        <w:rPr/>
      </w:pPr>
      <w:r w:rsidDel="00000000" w:rsidR="00000000" w:rsidRPr="00000000">
        <w:rPr>
          <w:rtl w:val="0"/>
        </w:rPr>
        <w:t xml:space="preserve">     </w:t>
      </w:r>
    </w:p>
    <w:p w:rsidR="00000000" w:rsidDel="00000000" w:rsidP="00000000" w:rsidRDefault="00000000" w:rsidRPr="00000000" w14:paraId="0000051B">
      <w:pPr>
        <w:rPr/>
        <w:sectPr>
          <w:type w:val="nextPage"/>
          <w:pgSz w:h="15840" w:w="12240" w:orient="portrait"/>
          <w:pgMar w:bottom="494" w:top="675" w:left="1440" w:right="1440" w:header="708" w:footer="708"/>
          <w:pgNumType w:start="0"/>
          <w:titlePg w:val="1"/>
        </w:sectPr>
      </w:pPr>
      <w:r w:rsidDel="00000000" w:rsidR="00000000" w:rsidRPr="00000000">
        <w:rPr>
          <w:rtl w:val="0"/>
        </w:rPr>
        <w:t xml:space="preserve">     </w:t>
      </w:r>
    </w:p>
    <w:p w:rsidR="00000000" w:rsidDel="00000000" w:rsidP="00000000" w:rsidRDefault="00000000" w:rsidRPr="00000000" w14:paraId="0000051C">
      <w:pPr>
        <w:rPr/>
      </w:pPr>
      <w:r w:rsidDel="00000000" w:rsidR="00000000" w:rsidRPr="00000000">
        <w:rPr>
          <w:rtl w:val="0"/>
        </w:rPr>
      </w:r>
    </w:p>
    <w:p w:rsidR="00000000" w:rsidDel="00000000" w:rsidP="00000000" w:rsidRDefault="00000000" w:rsidRPr="00000000" w14:paraId="0000051D">
      <w:pPr>
        <w:pStyle w:val="Heading2"/>
        <w:numPr>
          <w:ilvl w:val="1"/>
          <w:numId w:val="9"/>
        </w:numPr>
        <w:ind w:left="792" w:hanging="432"/>
        <w:rPr/>
      </w:pPr>
      <w:r w:rsidDel="00000000" w:rsidR="00000000" w:rsidRPr="00000000">
        <w:rPr>
          <w:rtl w:val="0"/>
        </w:rPr>
        <w:t xml:space="preserve">Estrategia de TI</w:t>
      </w:r>
    </w:p>
    <w:p w:rsidR="00000000" w:rsidDel="00000000" w:rsidP="00000000" w:rsidRDefault="00000000" w:rsidRPr="00000000" w14:paraId="0000051E">
      <w:pPr>
        <w:rPr/>
      </w:pPr>
      <w:r w:rsidDel="00000000" w:rsidR="00000000" w:rsidRPr="00000000">
        <w:rPr>
          <w:rtl w:val="0"/>
        </w:rPr>
      </w:r>
    </w:p>
    <w:p w:rsidR="00000000" w:rsidDel="00000000" w:rsidP="00000000" w:rsidRDefault="00000000" w:rsidRPr="00000000" w14:paraId="0000051F">
      <w:pPr>
        <w:rPr/>
      </w:pPr>
      <w:r w:rsidDel="00000000" w:rsidR="00000000" w:rsidRPr="00000000">
        <w:rPr>
          <w:rtl w:val="0"/>
        </w:rPr>
        <w:t xml:space="preserve">Para el entendimiento de la estrategia de TI, el Grupo TIC a través del responsable de Arquitectura Empresarial, desarrolló una herramienta denominada “Visión de la Arquitectura de Sistemas de Información” que relaciona las partes interesadas, el marco legal y político, los segmentos gestionados desde los servicios misionales, los habilitadores y recursos clave, los servicios de TI, entre otros, que permiten el entendimiento institucional y la gestión que se desarrolla para la prestación de los servicios. La visión de la Arquitectura de Sistemas de Información de la PNNC que se presenta a continuación es el resultado un desarrollo metodológico y el análisis de cada uno de los insumos, a partir de los cuales se identificaron las capacidades misionales, de apoyo y habilitadores tecnológicos que pueden dar respuesta a las aspiraciones de PNNC, así como las sesiones de trabajo con los directivos de la entidad y el equipo de TI:</w:t>
      </w:r>
    </w:p>
    <w:p w:rsidR="00000000" w:rsidDel="00000000" w:rsidP="00000000" w:rsidRDefault="00000000" w:rsidRPr="00000000" w14:paraId="00000520">
      <w:pPr>
        <w:rPr/>
      </w:pPr>
      <w:r w:rsidDel="00000000" w:rsidR="00000000" w:rsidRPr="00000000">
        <w:rPr>
          <w:rFonts w:ascii="Arial Narrow" w:cs="Arial Narrow" w:eastAsia="Arial Narrow" w:hAnsi="Arial Narrow"/>
          <w:color w:val="000000"/>
        </w:rPr>
        <w:drawing>
          <wp:inline distB="0" distT="0" distL="0" distR="0">
            <wp:extent cx="5943600" cy="3376295"/>
            <wp:effectExtent b="0" l="0" r="0" t="0"/>
            <wp:docPr id="2061993866" name="image11.png"/>
            <a:graphic>
              <a:graphicData uri="http://schemas.openxmlformats.org/drawingml/2006/picture">
                <pic:pic>
                  <pic:nvPicPr>
                    <pic:cNvPr id="0" name="image11.png"/>
                    <pic:cNvPicPr preferRelativeResize="0"/>
                  </pic:nvPicPr>
                  <pic:blipFill>
                    <a:blip r:embed="rId56"/>
                    <a:srcRect b="0" l="0" r="0" t="0"/>
                    <a:stretch>
                      <a:fillRect/>
                    </a:stretch>
                  </pic:blipFill>
                  <pic:spPr>
                    <a:xfrm>
                      <a:off x="0" y="0"/>
                      <a:ext cx="5943600" cy="3376295"/>
                    </a:xfrm>
                    <a:prstGeom prst="rect"/>
                    <a:ln/>
                  </pic:spPr>
                </pic:pic>
              </a:graphicData>
            </a:graphic>
          </wp:inline>
        </w:drawing>
      </w:r>
      <w:r w:rsidDel="00000000" w:rsidR="00000000" w:rsidRPr="00000000">
        <w:rPr>
          <w:rtl w:val="0"/>
        </w:rPr>
      </w:r>
    </w:p>
    <w:p w:rsidR="00000000" w:rsidDel="00000000" w:rsidP="00000000" w:rsidRDefault="00000000" w:rsidRPr="00000000" w14:paraId="0000052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5 Visión de la Arquitectura de Sistemas de Información PNNC, elaboración propia 2023.</w:t>
      </w:r>
    </w:p>
    <w:p w:rsidR="00000000" w:rsidDel="00000000" w:rsidP="00000000" w:rsidRDefault="00000000" w:rsidRPr="00000000" w14:paraId="00000522">
      <w:pPr>
        <w:pStyle w:val="Heading2"/>
        <w:numPr>
          <w:ilvl w:val="1"/>
          <w:numId w:val="9"/>
        </w:numPr>
        <w:ind w:left="792" w:hanging="432"/>
        <w:rPr/>
      </w:pPr>
      <w:r w:rsidDel="00000000" w:rsidR="00000000" w:rsidRPr="00000000">
        <w:rPr>
          <w:rtl w:val="0"/>
        </w:rPr>
        <w:t xml:space="preserve">Misión y visión de TI</w:t>
      </w:r>
    </w:p>
    <w:p w:rsidR="00000000" w:rsidDel="00000000" w:rsidP="00000000" w:rsidRDefault="00000000" w:rsidRPr="00000000" w14:paraId="00000523">
      <w:pPr>
        <w:rPr>
          <w:b w:val="1"/>
        </w:rPr>
      </w:pPr>
      <w:r w:rsidDel="00000000" w:rsidR="00000000" w:rsidRPr="00000000">
        <w:rPr>
          <w:rtl w:val="0"/>
        </w:rPr>
      </w:r>
    </w:p>
    <w:p w:rsidR="00000000" w:rsidDel="00000000" w:rsidP="00000000" w:rsidRDefault="00000000" w:rsidRPr="00000000" w14:paraId="00000524">
      <w:pPr>
        <w:rPr/>
      </w:pPr>
      <w:r w:rsidDel="00000000" w:rsidR="00000000" w:rsidRPr="00000000">
        <w:rPr>
          <w:rtl w:val="0"/>
        </w:rPr>
        <w:t xml:space="preserve">Tomando como enfoque la Misión y Visión de la entidad, así como el análisis y propuesta del Plan Estratégico Institucional y compromisos de la entidad a 2030, se definen las siguientes Misión y Visión de TI:</w:t>
      </w:r>
    </w:p>
    <w:p w:rsidR="00000000" w:rsidDel="00000000" w:rsidP="00000000" w:rsidRDefault="00000000" w:rsidRPr="00000000" w14:paraId="00000525">
      <w:pPr>
        <w:rPr>
          <w:b w:val="1"/>
        </w:rPr>
      </w:pPr>
      <w:r w:rsidDel="00000000" w:rsidR="00000000" w:rsidRPr="00000000">
        <w:rPr>
          <w:rtl w:val="0"/>
        </w:rPr>
      </w:r>
    </w:p>
    <w:p w:rsidR="00000000" w:rsidDel="00000000" w:rsidP="00000000" w:rsidRDefault="00000000" w:rsidRPr="00000000" w14:paraId="00000526">
      <w:pPr>
        <w:rPr>
          <w:b w:val="1"/>
        </w:rPr>
      </w:pPr>
      <w:r w:rsidDel="00000000" w:rsidR="00000000" w:rsidRPr="00000000">
        <w:rPr>
          <w:b w:val="1"/>
          <w:rtl w:val="0"/>
        </w:rPr>
        <w:t xml:space="preserve">Misión de TIC en PNNC:</w:t>
      </w:r>
    </w:p>
    <w:p w:rsidR="00000000" w:rsidDel="00000000" w:rsidP="00000000" w:rsidRDefault="00000000" w:rsidRPr="00000000" w14:paraId="00000527">
      <w:pPr>
        <w:rPr/>
      </w:pPr>
      <w:r w:rsidDel="00000000" w:rsidR="00000000" w:rsidRPr="00000000">
        <w:rPr>
          <w:rtl w:val="0"/>
        </w:rPr>
        <w:t xml:space="preserve">Proveer, mejorar, desarrollar integralmente las TIC y promover su apropiación y uso con el fin de contribuir al desarrollo de PNNC, buscando la innovación continua en la conservación de las Áreas Protegidas del Sistema de Parques Nacionales Naturales (SPNN) y como coordinadores del Sistema Nacional de Áreas Protegidas (SINAP) y otras figuras de conservación.</w:t>
      </w:r>
    </w:p>
    <w:p w:rsidR="00000000" w:rsidDel="00000000" w:rsidP="00000000" w:rsidRDefault="00000000" w:rsidRPr="00000000" w14:paraId="00000528">
      <w:pPr>
        <w:rPr/>
      </w:pPr>
      <w:r w:rsidDel="00000000" w:rsidR="00000000" w:rsidRPr="00000000">
        <w:rPr>
          <w:rtl w:val="0"/>
        </w:rPr>
      </w:r>
    </w:p>
    <w:p w:rsidR="00000000" w:rsidDel="00000000" w:rsidP="00000000" w:rsidRDefault="00000000" w:rsidRPr="00000000" w14:paraId="00000529">
      <w:pPr>
        <w:rPr>
          <w:b w:val="1"/>
        </w:rPr>
      </w:pPr>
      <w:r w:rsidDel="00000000" w:rsidR="00000000" w:rsidRPr="00000000">
        <w:rPr>
          <w:b w:val="1"/>
          <w:rtl w:val="0"/>
        </w:rPr>
        <w:t xml:space="preserve">Visión de TIC en PNNC Año 2030:</w:t>
      </w:r>
    </w:p>
    <w:p w:rsidR="00000000" w:rsidDel="00000000" w:rsidP="00000000" w:rsidRDefault="00000000" w:rsidRPr="00000000" w14:paraId="0000052A">
      <w:pPr>
        <w:spacing w:line="240" w:lineRule="auto"/>
        <w:rPr/>
      </w:pPr>
      <w:r w:rsidDel="00000000" w:rsidR="00000000" w:rsidRPr="00000000">
        <w:rPr>
          <w:rtl w:val="0"/>
        </w:rPr>
        <w:t xml:space="preserve">Parques Nacionales Naturales de Colombia (PNNC) será reconocida como una autoridad ambiental innovadora, que apropia las nuevas tecnologías para la conservación de las Áreas Protegidas y la administración de los bienes y servicios ambientales del país, con una proyección sostenible para futuras generaciones.</w:t>
      </w:r>
    </w:p>
    <w:p w:rsidR="00000000" w:rsidDel="00000000" w:rsidP="00000000" w:rsidRDefault="00000000" w:rsidRPr="00000000" w14:paraId="0000052B">
      <w:pPr>
        <w:spacing w:line="240" w:lineRule="auto"/>
        <w:rPr/>
      </w:pPr>
      <w:r w:rsidDel="00000000" w:rsidR="00000000" w:rsidRPr="00000000">
        <w:rPr>
          <w:rtl w:val="0"/>
        </w:rPr>
      </w:r>
    </w:p>
    <w:p w:rsidR="00000000" w:rsidDel="00000000" w:rsidP="00000000" w:rsidRDefault="00000000" w:rsidRPr="00000000" w14:paraId="0000052C">
      <w:pPr>
        <w:rPr/>
      </w:pPr>
      <w:r w:rsidDel="00000000" w:rsidR="00000000" w:rsidRPr="00000000">
        <w:rPr>
          <w:rtl w:val="0"/>
        </w:rPr>
      </w:r>
    </w:p>
    <w:p w:rsidR="00000000" w:rsidDel="00000000" w:rsidP="00000000" w:rsidRDefault="00000000" w:rsidRPr="00000000" w14:paraId="0000052D">
      <w:pPr>
        <w:pStyle w:val="Heading2"/>
        <w:numPr>
          <w:ilvl w:val="1"/>
          <w:numId w:val="9"/>
        </w:numPr>
        <w:ind w:left="792" w:hanging="432"/>
        <w:rPr/>
      </w:pPr>
      <w:r w:rsidDel="00000000" w:rsidR="00000000" w:rsidRPr="00000000">
        <w:rPr>
          <w:rtl w:val="0"/>
        </w:rPr>
        <w:t xml:space="preserve">Líneas Estratégicas de TIC</w:t>
      </w:r>
    </w:p>
    <w:p w:rsidR="00000000" w:rsidDel="00000000" w:rsidP="00000000" w:rsidRDefault="00000000" w:rsidRPr="00000000" w14:paraId="0000052E">
      <w:pPr>
        <w:rPr/>
      </w:pPr>
      <w:r w:rsidDel="00000000" w:rsidR="00000000" w:rsidRPr="00000000">
        <w:rPr>
          <w:rtl w:val="0"/>
        </w:rPr>
      </w:r>
    </w:p>
    <w:p w:rsidR="00000000" w:rsidDel="00000000" w:rsidP="00000000" w:rsidRDefault="00000000" w:rsidRPr="00000000" w14:paraId="0000052F">
      <w:pPr>
        <w:rPr/>
      </w:pPr>
      <w:r w:rsidDel="00000000" w:rsidR="00000000" w:rsidRPr="00000000">
        <w:rPr>
          <w:rtl w:val="0"/>
        </w:rPr>
        <w:t xml:space="preserve">Las siguientes líneas estratégicas de TIC propuestas, buscan abordar las deficiencias tecnológicas actuales mientras se alinean con los objetivos estratégicos de Parques Nacionales Naturales de Colombia - PNNC, y son punto de partida de la Hoja de Ruta de Transformación de PNNC.</w:t>
      </w:r>
    </w:p>
    <w:p w:rsidR="00000000" w:rsidDel="00000000" w:rsidP="00000000" w:rsidRDefault="00000000" w:rsidRPr="00000000" w14:paraId="00000530">
      <w:pPr>
        <w:pStyle w:val="Heading3"/>
        <w:numPr>
          <w:ilvl w:val="2"/>
          <w:numId w:val="9"/>
        </w:numPr>
        <w:tabs>
          <w:tab w:val="left" w:leader="none" w:pos="1843"/>
        </w:tabs>
        <w:ind w:left="1224" w:hanging="504.00000000000006"/>
        <w:rPr/>
      </w:pPr>
      <w:r w:rsidDel="00000000" w:rsidR="00000000" w:rsidRPr="00000000">
        <w:rPr>
          <w:rtl w:val="0"/>
        </w:rPr>
        <w:t xml:space="preserve">Sistemas de Información Fortalecidos, Pertinentes y facilitadores de la Misionalidad</w:t>
      </w:r>
    </w:p>
    <w:p w:rsidR="00000000" w:rsidDel="00000000" w:rsidP="00000000" w:rsidRDefault="00000000" w:rsidRPr="00000000" w14:paraId="00000531">
      <w:pPr>
        <w:rPr/>
      </w:pPr>
      <w:r w:rsidDel="00000000" w:rsidR="00000000" w:rsidRPr="00000000">
        <w:rPr>
          <w:rtl w:val="0"/>
        </w:rPr>
        <w:t xml:space="preserve">OBJETIVO: Contribuir a la protección de la biodiversidad y al desarrollo territorial sostenible, a través de:</w:t>
      </w:r>
    </w:p>
    <w:p w:rsidR="00000000" w:rsidDel="00000000" w:rsidP="00000000" w:rsidRDefault="00000000" w:rsidRPr="00000000" w14:paraId="0000053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Plantear la Arquitectura de Sistemas de Información.</w:t>
      </w:r>
    </w:p>
    <w:p w:rsidR="00000000" w:rsidDel="00000000" w:rsidP="00000000" w:rsidRDefault="00000000" w:rsidRPr="00000000" w14:paraId="0000053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Mejorar la calidad y documentación de los sistemas de información existentes, incluyendo procesos y aplicaciones.</w:t>
      </w:r>
    </w:p>
    <w:p w:rsidR="00000000" w:rsidDel="00000000" w:rsidP="00000000" w:rsidRDefault="00000000" w:rsidRPr="00000000" w14:paraId="0000053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Desarrollar un plan de mejoramiento con métricas de uso para evaluar y optimizar continuamente los sistemas.</w:t>
      </w:r>
    </w:p>
    <w:p w:rsidR="00000000" w:rsidDel="00000000" w:rsidP="00000000" w:rsidRDefault="00000000" w:rsidRPr="00000000" w14:paraId="00000535">
      <w:pPr>
        <w:pStyle w:val="Heading3"/>
        <w:numPr>
          <w:ilvl w:val="2"/>
          <w:numId w:val="9"/>
        </w:numPr>
        <w:tabs>
          <w:tab w:val="left" w:leader="none" w:pos="1843"/>
        </w:tabs>
        <w:ind w:left="1224" w:hanging="504.00000000000006"/>
        <w:rPr/>
      </w:pPr>
      <w:r w:rsidDel="00000000" w:rsidR="00000000" w:rsidRPr="00000000">
        <w:rPr>
          <w:rtl w:val="0"/>
        </w:rPr>
        <w:t xml:space="preserve">Fomentar la Analítica Estratégica</w:t>
      </w:r>
    </w:p>
    <w:p w:rsidR="00000000" w:rsidDel="00000000" w:rsidP="00000000" w:rsidRDefault="00000000" w:rsidRPr="00000000" w14:paraId="00000536">
      <w:pPr>
        <w:rPr/>
      </w:pPr>
      <w:r w:rsidDel="00000000" w:rsidR="00000000" w:rsidRPr="00000000">
        <w:rPr>
          <w:rtl w:val="0"/>
        </w:rPr>
        <w:t xml:space="preserve">OBJETIVO:  Ayudar a potenciar la innovación en la gestión de áreas protegidas, a través de: </w:t>
      </w:r>
    </w:p>
    <w:p w:rsidR="00000000" w:rsidDel="00000000" w:rsidP="00000000" w:rsidRDefault="00000000" w:rsidRPr="00000000" w14:paraId="0000053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Implementar capacidades de analítica de datos para informar y respaldar la toma de decisiones relacionadas con la conservación de la biodiversidad y el desarrollo territorial sostenible.</w:t>
      </w:r>
    </w:p>
    <w:p w:rsidR="00000000" w:rsidDel="00000000" w:rsidP="00000000" w:rsidRDefault="00000000" w:rsidRPr="00000000" w14:paraId="00000538">
      <w:pPr>
        <w:pStyle w:val="Heading3"/>
        <w:numPr>
          <w:ilvl w:val="2"/>
          <w:numId w:val="9"/>
        </w:numPr>
        <w:tabs>
          <w:tab w:val="left" w:leader="none" w:pos="1843"/>
        </w:tabs>
        <w:ind w:left="1224" w:hanging="504.00000000000006"/>
        <w:rPr/>
      </w:pPr>
      <w:r w:rsidDel="00000000" w:rsidR="00000000" w:rsidRPr="00000000">
        <w:rPr>
          <w:rtl w:val="0"/>
        </w:rPr>
        <w:t xml:space="preserve">Gobierno de TI y Datos Eficientes</w:t>
      </w:r>
      <w:r w:rsidDel="00000000" w:rsidR="00000000" w:rsidRPr="00000000">
        <w:rPr>
          <w:rtl w:val="0"/>
        </w:rPr>
      </w:r>
    </w:p>
    <w:p w:rsidR="00000000" w:rsidDel="00000000" w:rsidP="00000000" w:rsidRDefault="00000000" w:rsidRPr="00000000" w14:paraId="00000539">
      <w:pPr>
        <w:rPr/>
      </w:pPr>
      <w:r w:rsidDel="00000000" w:rsidR="00000000" w:rsidRPr="00000000">
        <w:rPr>
          <w:rtl w:val="0"/>
        </w:rPr>
        <w:t xml:space="preserve">OBJETIVO: permitirá una gestión transparente y eficiente de la información, apoyando así la modernización institucional. A través de: </w:t>
      </w:r>
    </w:p>
    <w:p w:rsidR="00000000" w:rsidDel="00000000" w:rsidP="00000000" w:rsidRDefault="00000000" w:rsidRPr="00000000" w14:paraId="0000053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Establecer un sólido gobierno de tecnología de la información (TI) y datos, con políticas, lineamientos y estructuras claras, con alcance a nivel nacional.</w:t>
      </w:r>
    </w:p>
    <w:p w:rsidR="00000000" w:rsidDel="00000000" w:rsidP="00000000" w:rsidRDefault="00000000" w:rsidRPr="00000000" w14:paraId="0000053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Designar un responsable Oficial del Gobierno de Datos</w:t>
      </w:r>
    </w:p>
    <w:p w:rsidR="00000000" w:rsidDel="00000000" w:rsidP="00000000" w:rsidRDefault="00000000" w:rsidRPr="00000000" w14:paraId="0000053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Desarrollar un Modelo de Datos.</w:t>
      </w:r>
    </w:p>
    <w:p w:rsidR="00000000" w:rsidDel="00000000" w:rsidP="00000000" w:rsidRDefault="00000000" w:rsidRPr="00000000" w14:paraId="0000053D">
      <w:pPr>
        <w:pStyle w:val="Heading3"/>
        <w:numPr>
          <w:ilvl w:val="2"/>
          <w:numId w:val="9"/>
        </w:numPr>
        <w:tabs>
          <w:tab w:val="left" w:leader="none" w:pos="1843"/>
        </w:tabs>
        <w:ind w:left="1224" w:hanging="504.00000000000006"/>
        <w:rPr/>
      </w:pPr>
      <w:r w:rsidDel="00000000" w:rsidR="00000000" w:rsidRPr="00000000">
        <w:rPr>
          <w:rtl w:val="0"/>
        </w:rPr>
        <w:t xml:space="preserve">Modernización de la infraestructura de TIC e implementación de otras tecnologías para las funciones misionales</w:t>
      </w:r>
    </w:p>
    <w:p w:rsidR="00000000" w:rsidDel="00000000" w:rsidP="00000000" w:rsidRDefault="00000000" w:rsidRPr="00000000" w14:paraId="0000053E">
      <w:pPr>
        <w:rPr/>
      </w:pPr>
      <w:r w:rsidDel="00000000" w:rsidR="00000000" w:rsidRPr="00000000">
        <w:rPr>
          <w:rtl w:val="0"/>
        </w:rPr>
        <w:t xml:space="preserve">OBJETIVO: apoyar la conservación y restauración ecológica (Pilar 1) al permitir un monitoreo efectivo y promover los derechos y leyes de la naturaleza (Pilar 4) al facilitar la comunicación de las Áreas Protegidas. A través de:</w:t>
      </w:r>
    </w:p>
    <w:p w:rsidR="00000000" w:rsidDel="00000000" w:rsidP="00000000" w:rsidRDefault="00000000" w:rsidRPr="00000000" w14:paraId="0000053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Invertir en infraestructura tecnológica adecuada y </w:t>
      </w:r>
    </w:p>
    <w:p w:rsidR="00000000" w:rsidDel="00000000" w:rsidP="00000000" w:rsidRDefault="00000000" w:rsidRPr="00000000" w14:paraId="0000054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Establecer comunicaciones y conectividad en las áreas protegidas.</w:t>
      </w:r>
    </w:p>
    <w:p w:rsidR="00000000" w:rsidDel="00000000" w:rsidP="00000000" w:rsidRDefault="00000000" w:rsidRPr="00000000" w14:paraId="00000541">
      <w:pPr>
        <w:rPr/>
      </w:pPr>
      <w:r w:rsidDel="00000000" w:rsidR="00000000" w:rsidRPr="00000000">
        <w:rPr>
          <w:rtl w:val="0"/>
        </w:rPr>
      </w:r>
    </w:p>
    <w:p w:rsidR="00000000" w:rsidDel="00000000" w:rsidP="00000000" w:rsidRDefault="00000000" w:rsidRPr="00000000" w14:paraId="00000542">
      <w:pPr>
        <w:pStyle w:val="Heading2"/>
        <w:numPr>
          <w:ilvl w:val="1"/>
          <w:numId w:val="9"/>
        </w:numPr>
        <w:ind w:left="792" w:hanging="432"/>
        <w:rPr/>
      </w:pPr>
      <w:r w:rsidDel="00000000" w:rsidR="00000000" w:rsidRPr="00000000">
        <w:rPr>
          <w:rtl w:val="0"/>
        </w:rPr>
        <w:t xml:space="preserve">Alineación con los Pilares Estratégicos de PNNC</w:t>
      </w:r>
    </w:p>
    <w:p w:rsidR="00000000" w:rsidDel="00000000" w:rsidP="00000000" w:rsidRDefault="00000000" w:rsidRPr="00000000" w14:paraId="00000543">
      <w:pPr>
        <w:rPr/>
      </w:pPr>
      <w:r w:rsidDel="00000000" w:rsidR="00000000" w:rsidRPr="00000000">
        <w:rPr>
          <w:rtl w:val="0"/>
        </w:rPr>
      </w:r>
    </w:p>
    <w:p w:rsidR="00000000" w:rsidDel="00000000" w:rsidP="00000000" w:rsidRDefault="00000000" w:rsidRPr="00000000" w14:paraId="00000544">
      <w:pPr>
        <w:rPr/>
      </w:pPr>
      <w:r w:rsidDel="00000000" w:rsidR="00000000" w:rsidRPr="00000000">
        <w:rPr>
          <w:rtl w:val="0"/>
        </w:rPr>
        <w:t xml:space="preserve">La siguiente figura nos muestra cómo el planteamiento de las líneas estratégicas de TIC se alinea con los Pilares Estratégicos Institucionales de PNNC.</w:t>
      </w:r>
    </w:p>
    <w:p w:rsidR="00000000" w:rsidDel="00000000" w:rsidP="00000000" w:rsidRDefault="00000000" w:rsidRPr="00000000" w14:paraId="00000545">
      <w:pPr>
        <w:rPr/>
      </w:pPr>
      <w:r w:rsidDel="00000000" w:rsidR="00000000" w:rsidRPr="00000000">
        <w:rPr>
          <w:rtl w:val="0"/>
        </w:rPr>
      </w:r>
    </w:p>
    <w:p w:rsidR="00000000" w:rsidDel="00000000" w:rsidP="00000000" w:rsidRDefault="00000000" w:rsidRPr="00000000" w14:paraId="00000546">
      <w:pPr>
        <w:rPr/>
      </w:pPr>
      <w:r w:rsidDel="00000000" w:rsidR="00000000" w:rsidRPr="00000000">
        <w:rPr>
          <w:rtl w:val="0"/>
        </w:rPr>
        <w:t xml:space="preserve">Se puede observar que:</w:t>
      </w:r>
    </w:p>
    <w:p w:rsidR="00000000" w:rsidDel="00000000" w:rsidP="00000000" w:rsidRDefault="00000000" w:rsidRPr="00000000" w14:paraId="0000054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lineamiento 1 de la Estrategia de TIC “Sistemas de Información Fortalecidos, Pertinentes y facilitadores de la Misionalidad”, se alinea con el Pilar Estratégico 1 de PNNC “Proteger la Belleza de la Vida” y con el Pilar 2 “Territorios Sostenibles e Innovadores”.</w:t>
      </w:r>
    </w:p>
    <w:p w:rsidR="00000000" w:rsidDel="00000000" w:rsidP="00000000" w:rsidRDefault="00000000" w:rsidRPr="00000000" w14:paraId="0000054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lineamiento 2 de la Estrategia de TIC “Fomentar la Analítica Estratégica”, se alinea con el Pilar Estratégico 2 de PNNC. </w:t>
      </w:r>
    </w:p>
    <w:p w:rsidR="00000000" w:rsidDel="00000000" w:rsidP="00000000" w:rsidRDefault="00000000" w:rsidRPr="00000000" w14:paraId="0000054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lineamiento 3 de la Estrategia de TIC “Gobierno de TI y Datos Eficientes”, se alinea con el Pilar Estratégico 3 de PNNC “Modernización Institucional”</w:t>
      </w:r>
    </w:p>
    <w:p w:rsidR="00000000" w:rsidDel="00000000" w:rsidP="00000000" w:rsidRDefault="00000000" w:rsidRPr="00000000" w14:paraId="0000054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pP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El lineamiento 4 de la Estrategia de TIC “Modernización de la infraestructura de TIC e implementación de otras tecnologías para las funciones misionales”, se alinea con los Pilares </w:t>
      </w:r>
      <w:r w:rsidDel="00000000" w:rsidR="00000000" w:rsidRPr="00000000">
        <w:rPr>
          <w:rtl w:val="0"/>
        </w:rPr>
        <w:t xml:space="preserve">Estratégicos</w:t>
      </w:r>
      <w:r w:rsidDel="00000000" w:rsidR="00000000" w:rsidRPr="00000000">
        <w:rPr>
          <w:rFonts w:ascii="Corbel" w:cs="Corbel" w:eastAsia="Corbel" w:hAnsi="Corbel"/>
          <w:b w:val="0"/>
          <w:i w:val="0"/>
          <w:smallCaps w:val="0"/>
          <w:strike w:val="0"/>
          <w:color w:val="404040"/>
          <w:sz w:val="22"/>
          <w:szCs w:val="22"/>
          <w:u w:val="none"/>
          <w:shd w:fill="auto" w:val="clear"/>
          <w:vertAlign w:val="baseline"/>
          <w:rtl w:val="0"/>
        </w:rPr>
        <w:t xml:space="preserve"> 1 y 4 de PNNC.</w:t>
      </w:r>
    </w:p>
    <w:p w:rsidR="00000000" w:rsidDel="00000000" w:rsidP="00000000" w:rsidRDefault="00000000" w:rsidRPr="00000000" w14:paraId="0000054B">
      <w:pPr>
        <w:rPr/>
      </w:pPr>
      <w:r w:rsidDel="00000000" w:rsidR="00000000" w:rsidRPr="00000000">
        <w:rPr>
          <w:rtl w:val="0"/>
        </w:rPr>
        <w:t xml:space="preserve">En la siguiente figura se muestra el alineamiento con la estrategia institucional:</w:t>
      </w:r>
    </w:p>
    <w:p w:rsidR="00000000" w:rsidDel="00000000" w:rsidP="00000000" w:rsidRDefault="00000000" w:rsidRPr="00000000" w14:paraId="0000054C">
      <w:pPr>
        <w:rPr/>
      </w:pPr>
      <w:r w:rsidDel="00000000" w:rsidR="00000000" w:rsidRPr="00000000">
        <w:rPr>
          <w:rtl w:val="0"/>
        </w:rPr>
      </w:r>
    </w:p>
    <w:p w:rsidR="00000000" w:rsidDel="00000000" w:rsidP="00000000" w:rsidRDefault="00000000" w:rsidRPr="00000000" w14:paraId="0000054D">
      <w:pPr>
        <w:jc w:val="center"/>
        <w:rPr/>
      </w:pPr>
      <w:r w:rsidDel="00000000" w:rsidR="00000000" w:rsidRPr="00000000">
        <w:rPr/>
        <mc:AlternateContent>
          <mc:Choice Requires="wpg">
            <w:drawing>
              <wp:inline distB="0" distT="0" distL="0" distR="0">
                <wp:extent cx="5193792" cy="3445460"/>
                <wp:effectExtent b="0" l="0" r="0" t="0"/>
                <wp:docPr id="2061993832" name=""/>
                <a:graphic>
                  <a:graphicData uri="http://schemas.microsoft.com/office/word/2010/wordprocessingGroup">
                    <wpg:wgp>
                      <wpg:cNvGrpSpPr/>
                      <wpg:grpSpPr>
                        <a:xfrm>
                          <a:off x="2749100" y="2057250"/>
                          <a:ext cx="5193792" cy="3445460"/>
                          <a:chOff x="2749100" y="2057250"/>
                          <a:chExt cx="5193800" cy="3445500"/>
                        </a:xfrm>
                      </wpg:grpSpPr>
                      <wpg:grpSp>
                        <wpg:cNvGrpSpPr/>
                        <wpg:grpSpPr>
                          <a:xfrm>
                            <a:off x="2749104" y="2057270"/>
                            <a:ext cx="5193792" cy="3445460"/>
                            <a:chOff x="2749100" y="2057250"/>
                            <a:chExt cx="5193800" cy="3445500"/>
                          </a:xfrm>
                        </wpg:grpSpPr>
                        <wps:wsp>
                          <wps:cNvSpPr/>
                          <wps:cNvPr id="6" name="Shape 6"/>
                          <wps:spPr>
                            <a:xfrm>
                              <a:off x="2749100" y="2057250"/>
                              <a:ext cx="5193800" cy="3445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749104" y="2057270"/>
                              <a:ext cx="5193792" cy="3445460"/>
                              <a:chOff x="0" y="0"/>
                              <a:chExt cx="7533342" cy="5342398"/>
                            </a:xfrm>
                          </wpg:grpSpPr>
                          <wps:wsp>
                            <wps:cNvSpPr/>
                            <wps:cNvPr id="131" name="Shape 131"/>
                            <wps:spPr>
                              <a:xfrm>
                                <a:off x="0" y="0"/>
                                <a:ext cx="7533325" cy="5342375"/>
                              </a:xfrm>
                              <a:prstGeom prst="rect">
                                <a:avLst/>
                              </a:prstGeom>
                              <a:noFill/>
                              <a:ln>
                                <a:noFill/>
                              </a:ln>
                            </wps:spPr>
                            <wps:txbx>
                              <w:txbxContent>
                                <w:p w:rsidR="00000000" w:rsidDel="00000000" w:rsidP="00000000" w:rsidRDefault="00000000" w:rsidRPr="00000000">
                                  <w:pPr>
                                    <w:spacing w:after="0" w:before="0" w:line="360"/>
                                    <w:ind w:left="0" w:right="0" w:firstLine="0"/>
                                    <w:jc w:val="both"/>
                                    <w:textDirection w:val="btLr"/>
                                  </w:pPr>
                                </w:p>
                              </w:txbxContent>
                            </wps:txbx>
                            <wps:bodyPr anchorCtr="0" anchor="ctr" bIns="91425" lIns="91425" spcFirstLastPara="1" rIns="91425" wrap="square" tIns="91425">
                              <a:noAutofit/>
                            </wps:bodyPr>
                          </wps:wsp>
                          <pic:pic>
                            <pic:nvPicPr>
                              <pic:cNvPr id="132" name="Shape 132"/>
                              <pic:cNvPicPr preferRelativeResize="0"/>
                            </pic:nvPicPr>
                            <pic:blipFill rotWithShape="1">
                              <a:blip r:embed="rId57">
                                <a:alphaModFix/>
                              </a:blip>
                              <a:srcRect b="0" l="0" r="0" t="0"/>
                              <a:stretch/>
                            </pic:blipFill>
                            <pic:spPr>
                              <a:xfrm>
                                <a:off x="0" y="806835"/>
                                <a:ext cx="3092373" cy="3762059"/>
                              </a:xfrm>
                              <a:prstGeom prst="rect">
                                <a:avLst/>
                              </a:prstGeom>
                              <a:noFill/>
                              <a:ln>
                                <a:noFill/>
                              </a:ln>
                            </pic:spPr>
                          </pic:pic>
                          <pic:pic>
                            <pic:nvPicPr>
                              <pic:cNvPr id="133" name="Shape 133"/>
                              <pic:cNvPicPr preferRelativeResize="0"/>
                            </pic:nvPicPr>
                            <pic:blipFill rotWithShape="1">
                              <a:blip r:embed="rId58">
                                <a:alphaModFix/>
                              </a:blip>
                              <a:srcRect b="0" l="0" r="0" t="0"/>
                              <a:stretch/>
                            </pic:blipFill>
                            <pic:spPr>
                              <a:xfrm>
                                <a:off x="3502985" y="0"/>
                                <a:ext cx="4030357" cy="5342398"/>
                              </a:xfrm>
                              <a:prstGeom prst="rect">
                                <a:avLst/>
                              </a:prstGeom>
                              <a:noFill/>
                              <a:ln>
                                <a:noFill/>
                              </a:ln>
                            </pic:spPr>
                          </pic:pic>
                          <wps:wsp>
                            <wps:cNvCnPr/>
                            <wps:spPr>
                              <a:xfrm flipH="1">
                                <a:off x="3092373" y="780954"/>
                                <a:ext cx="410612" cy="705430"/>
                              </a:xfrm>
                              <a:prstGeom prst="straightConnector1">
                                <a:avLst/>
                              </a:prstGeom>
                              <a:noFill/>
                              <a:ln cap="flat" cmpd="sng" w="9525">
                                <a:solidFill>
                                  <a:srgbClr val="BBDB7B"/>
                                </a:solidFill>
                                <a:prstDash val="solid"/>
                                <a:miter lim="800000"/>
                                <a:headEnd len="med" w="med" type="triangle"/>
                                <a:tailEnd len="med" w="med" type="triangle"/>
                              </a:ln>
                            </wps:spPr>
                            <wps:bodyPr anchorCtr="0" anchor="ctr" bIns="91425" lIns="91425" spcFirstLastPara="1" rIns="91425" wrap="square" tIns="91425">
                              <a:noAutofit/>
                            </wps:bodyPr>
                          </wps:wsp>
                          <wps:wsp>
                            <wps:cNvCnPr/>
                            <wps:spPr>
                              <a:xfrm flipH="1">
                                <a:off x="3092373" y="1440117"/>
                                <a:ext cx="410612" cy="705430"/>
                              </a:xfrm>
                              <a:prstGeom prst="straightConnector1">
                                <a:avLst/>
                              </a:prstGeom>
                              <a:noFill/>
                              <a:ln cap="flat" cmpd="sng" w="9525">
                                <a:solidFill>
                                  <a:srgbClr val="79ECFF"/>
                                </a:solidFill>
                                <a:prstDash val="solid"/>
                                <a:miter lim="800000"/>
                                <a:headEnd len="med" w="med" type="triangle"/>
                                <a:tailEnd len="med" w="med" type="triangle"/>
                              </a:ln>
                            </wps:spPr>
                            <wps:bodyPr anchorCtr="0" anchor="ctr" bIns="91425" lIns="91425" spcFirstLastPara="1" rIns="91425" wrap="square" tIns="91425">
                              <a:noAutofit/>
                            </wps:bodyPr>
                          </wps:wsp>
                          <wps:wsp>
                            <wps:cNvCnPr/>
                            <wps:spPr>
                              <a:xfrm flipH="1">
                                <a:off x="3080873" y="2339862"/>
                                <a:ext cx="422112" cy="1217"/>
                              </a:xfrm>
                              <a:prstGeom prst="straightConnector1">
                                <a:avLst/>
                              </a:prstGeom>
                              <a:noFill/>
                              <a:ln cap="flat" cmpd="sng" w="9525">
                                <a:solidFill>
                                  <a:srgbClr val="79ECFF"/>
                                </a:solidFill>
                                <a:prstDash val="solid"/>
                                <a:miter lim="800000"/>
                                <a:headEnd len="med" w="med" type="triangle"/>
                                <a:tailEnd len="med" w="med" type="triangle"/>
                              </a:ln>
                            </wps:spPr>
                            <wps:bodyPr anchorCtr="0" anchor="ctr" bIns="91425" lIns="91425" spcFirstLastPara="1" rIns="91425" wrap="square" tIns="91425">
                              <a:noAutofit/>
                            </wps:bodyPr>
                          </wps:wsp>
                          <wps:wsp>
                            <wps:cNvCnPr/>
                            <wps:spPr>
                              <a:xfrm flipH="1">
                                <a:off x="3078003" y="3052976"/>
                                <a:ext cx="422112" cy="1217"/>
                              </a:xfrm>
                              <a:prstGeom prst="straightConnector1">
                                <a:avLst/>
                              </a:prstGeom>
                              <a:noFill/>
                              <a:ln cap="flat" cmpd="sng" w="9525">
                                <a:solidFill>
                                  <a:srgbClr val="7030A0"/>
                                </a:solidFill>
                                <a:prstDash val="solid"/>
                                <a:miter lim="800000"/>
                                <a:headEnd len="med" w="med" type="triangle"/>
                                <a:tailEnd len="med" w="med" type="triangle"/>
                              </a:ln>
                            </wps:spPr>
                            <wps:bodyPr anchorCtr="0" anchor="ctr" bIns="91425" lIns="91425" spcFirstLastPara="1" rIns="91425" wrap="square" tIns="91425">
                              <a:noAutofit/>
                            </wps:bodyPr>
                          </wps:wsp>
                          <wps:wsp>
                            <wps:cNvCnPr/>
                            <wps:spPr>
                              <a:xfrm rot="10800000">
                                <a:off x="3092373" y="1598534"/>
                                <a:ext cx="416362" cy="2648309"/>
                              </a:xfrm>
                              <a:prstGeom prst="straightConnector1">
                                <a:avLst/>
                              </a:prstGeom>
                              <a:noFill/>
                              <a:ln cap="flat" cmpd="sng" w="9525">
                                <a:solidFill>
                                  <a:srgbClr val="BBDB7B"/>
                                </a:solidFill>
                                <a:prstDash val="solid"/>
                                <a:miter lim="800000"/>
                                <a:headEnd len="med" w="med" type="triangle"/>
                                <a:tailEnd len="med" w="med" type="triangle"/>
                              </a:ln>
                            </wps:spPr>
                            <wps:bodyPr anchorCtr="0" anchor="ctr" bIns="91425" lIns="91425" spcFirstLastPara="1" rIns="91425" wrap="square" tIns="91425">
                              <a:noAutofit/>
                            </wps:bodyPr>
                          </wps:wsp>
                          <wps:wsp>
                            <wps:cNvCnPr/>
                            <wps:spPr>
                              <a:xfrm rot="10800000">
                                <a:off x="3092373" y="3806896"/>
                                <a:ext cx="416362" cy="908380"/>
                              </a:xfrm>
                              <a:prstGeom prst="straightConnector1">
                                <a:avLst/>
                              </a:prstGeom>
                              <a:noFill/>
                              <a:ln cap="flat" cmpd="sng" w="9525">
                                <a:solidFill>
                                  <a:srgbClr val="FF5DB6"/>
                                </a:solidFill>
                                <a:prstDash val="solid"/>
                                <a:miter lim="800000"/>
                                <a:headEnd len="med" w="med" type="triangle"/>
                                <a:tailEnd len="med" w="med" type="triangle"/>
                              </a:ln>
                            </wps:spPr>
                            <wps:bodyPr anchorCtr="0" anchor="ctr" bIns="91425" lIns="91425" spcFirstLastPara="1" rIns="91425" wrap="square" tIns="91425">
                              <a:noAutofit/>
                            </wps:bodyPr>
                          </wps:wsp>
                        </wpg:grpSp>
                      </wpg:grpSp>
                    </wpg:wgp>
                  </a:graphicData>
                </a:graphic>
              </wp:inline>
            </w:drawing>
          </mc:Choice>
          <mc:Fallback>
            <w:drawing>
              <wp:inline distB="0" distT="0" distL="0" distR="0">
                <wp:extent cx="5193792" cy="3445460"/>
                <wp:effectExtent b="0" l="0" r="0" t="0"/>
                <wp:docPr id="2061993832" name="image29.png"/>
                <a:graphic>
                  <a:graphicData uri="http://schemas.openxmlformats.org/drawingml/2006/picture">
                    <pic:pic>
                      <pic:nvPicPr>
                        <pic:cNvPr id="0" name="image29.png"/>
                        <pic:cNvPicPr preferRelativeResize="0"/>
                      </pic:nvPicPr>
                      <pic:blipFill>
                        <a:blip r:embed="rId59"/>
                        <a:srcRect/>
                        <a:stretch>
                          <a:fillRect/>
                        </a:stretch>
                      </pic:blipFill>
                      <pic:spPr>
                        <a:xfrm>
                          <a:off x="0" y="0"/>
                          <a:ext cx="5193792" cy="344546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54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6 Alineación Líneas Estratégicas TIC con Pilares Estratégicos PNNC. Fuente: Elaboración propia 2023.</w:t>
      </w:r>
    </w:p>
    <w:p w:rsidR="00000000" w:rsidDel="00000000" w:rsidP="00000000" w:rsidRDefault="00000000" w:rsidRPr="00000000" w14:paraId="0000054F">
      <w:pPr>
        <w:pStyle w:val="Heading2"/>
        <w:numPr>
          <w:ilvl w:val="1"/>
          <w:numId w:val="9"/>
        </w:numPr>
        <w:ind w:left="792" w:hanging="432"/>
        <w:rPr/>
      </w:pPr>
      <w:r w:rsidDel="00000000" w:rsidR="00000000" w:rsidRPr="00000000">
        <w:rPr>
          <w:rtl w:val="0"/>
        </w:rPr>
        <w:t xml:space="preserve">Portafolio de Programas de Tecnología para la Transformación</w:t>
      </w:r>
    </w:p>
    <w:p w:rsidR="00000000" w:rsidDel="00000000" w:rsidP="00000000" w:rsidRDefault="00000000" w:rsidRPr="00000000" w14:paraId="00000550">
      <w:pPr>
        <w:rPr>
          <w:i w:val="1"/>
          <w:color w:val="808080"/>
        </w:rPr>
      </w:pPr>
      <w:r w:rsidDel="00000000" w:rsidR="00000000" w:rsidRPr="00000000">
        <w:rPr>
          <w:rtl w:val="0"/>
        </w:rPr>
      </w:r>
    </w:p>
    <w:p w:rsidR="00000000" w:rsidDel="00000000" w:rsidP="00000000" w:rsidRDefault="00000000" w:rsidRPr="00000000" w14:paraId="00000551">
      <w:pPr>
        <w:rPr/>
      </w:pPr>
      <w:r w:rsidDel="00000000" w:rsidR="00000000" w:rsidRPr="00000000">
        <w:rPr>
          <w:rtl w:val="0"/>
        </w:rPr>
        <w:t xml:space="preserve">Para desarrollar las líneas estratégicas se requiere desarrollar en el ejercicio de actualización del PETI una Hoja de Ruta de transformación, la cual debe estar conformada por “Programas” y por “Proyectos” asociados a los programas. Por lo anterior, se proponen los siguientes programas, que agruparán los proyectos sobre las que se debe trabajar al interior de GTIC para cumplir con la Estrategia de Tecnología de Parques Nacionales Naturales de Colombia – PNNC. En la siguiente tabla se enuncian los programas y su justificación:</w:t>
      </w:r>
    </w:p>
    <w:p w:rsidR="00000000" w:rsidDel="00000000" w:rsidP="00000000" w:rsidRDefault="00000000" w:rsidRPr="00000000" w14:paraId="00000552">
      <w:pPr>
        <w:rPr/>
      </w:pPr>
      <w:r w:rsidDel="00000000" w:rsidR="00000000" w:rsidRPr="00000000">
        <w:rPr>
          <w:rtl w:val="0"/>
        </w:rPr>
      </w:r>
    </w:p>
    <w:p w:rsidR="00000000" w:rsidDel="00000000" w:rsidP="00000000" w:rsidRDefault="00000000" w:rsidRPr="00000000" w14:paraId="0000055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Tabla 10 Programas de Tecnología para la Transformación - GTIC</w:t>
      </w:r>
    </w:p>
    <w:tbl>
      <w:tblPr>
        <w:tblStyle w:val="Table26"/>
        <w:tblW w:w="7944.0" w:type="dxa"/>
        <w:jc w:val="center"/>
        <w:tblBorders>
          <w:top w:color="e8a043" w:space="0" w:sz="4" w:val="single"/>
          <w:left w:color="e8a043" w:space="0" w:sz="4" w:val="single"/>
          <w:bottom w:color="e8a043" w:space="0" w:sz="4" w:val="single"/>
          <w:right w:color="e8a043" w:space="0" w:sz="4" w:val="single"/>
          <w:insideH w:color="e8a043" w:space="0" w:sz="4" w:val="single"/>
          <w:insideV w:color="e8a043" w:space="0" w:sz="4" w:val="single"/>
        </w:tblBorders>
        <w:tblLayout w:type="fixed"/>
        <w:tblLook w:val="04A0"/>
      </w:tblPr>
      <w:tblGrid>
        <w:gridCol w:w="2965"/>
        <w:gridCol w:w="4979"/>
        <w:tblGridChange w:id="0">
          <w:tblGrid>
            <w:gridCol w:w="2965"/>
            <w:gridCol w:w="4979"/>
          </w:tblGrid>
        </w:tblGridChange>
      </w:tblGrid>
      <w:tr>
        <w:trPr>
          <w:cantSplit w:val="0"/>
          <w:tblHeader w:val="1"/>
        </w:trPr>
        <w:tc>
          <w:tcPr>
            <w:tcBorders>
              <w:top w:color="80c535" w:space="0" w:sz="4" w:val="single"/>
              <w:left w:color="80c535" w:space="0" w:sz="4" w:val="single"/>
              <w:bottom w:color="80c535" w:space="0" w:sz="4" w:val="single"/>
              <w:right w:color="80c535" w:space="0" w:sz="4" w:val="single"/>
            </w:tcBorders>
            <w:shd w:fill="92d050" w:val="clear"/>
            <w:vAlign w:val="center"/>
          </w:tcPr>
          <w:p w:rsidR="00000000" w:rsidDel="00000000" w:rsidP="00000000" w:rsidRDefault="00000000" w:rsidRPr="00000000" w14:paraId="00000554">
            <w:pPr>
              <w:jc w:val="center"/>
              <w:rPr/>
            </w:pPr>
            <w:r w:rsidDel="00000000" w:rsidR="00000000" w:rsidRPr="00000000">
              <w:rPr>
                <w:rtl w:val="0"/>
              </w:rPr>
              <w:t xml:space="preserve">Programas</w:t>
            </w:r>
          </w:p>
        </w:tc>
        <w:tc>
          <w:tcPr>
            <w:tcBorders>
              <w:top w:color="80c535" w:space="0" w:sz="4" w:val="single"/>
              <w:left w:color="80c535" w:space="0" w:sz="4" w:val="single"/>
              <w:bottom w:color="80c535" w:space="0" w:sz="4" w:val="single"/>
              <w:right w:color="80c535" w:space="0" w:sz="4" w:val="single"/>
            </w:tcBorders>
            <w:shd w:fill="92d050" w:val="clear"/>
          </w:tcPr>
          <w:p w:rsidR="00000000" w:rsidDel="00000000" w:rsidP="00000000" w:rsidRDefault="00000000" w:rsidRPr="00000000" w14:paraId="00000555">
            <w:pPr>
              <w:jc w:val="center"/>
              <w:rPr/>
            </w:pPr>
            <w:r w:rsidDel="00000000" w:rsidR="00000000" w:rsidRPr="00000000">
              <w:rPr>
                <w:rtl w:val="0"/>
              </w:rPr>
              <w:t xml:space="preserve">Alineamiento</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556">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A. Fortalecimiento de la Gestión de TIC</w:t>
            </w:r>
          </w:p>
        </w:tc>
        <w:tc>
          <w:tcPr>
            <w:tcBorders>
              <w:top w:color="80c535" w:space="0" w:sz="4" w:val="single"/>
              <w:left w:color="80c535" w:space="0" w:sz="4" w:val="single"/>
              <w:bottom w:color="80c535" w:space="0" w:sz="4" w:val="single"/>
              <w:right w:color="80c535" w:space="0" w:sz="4" w:val="single"/>
            </w:tcBorders>
            <w:shd w:fill="auto" w:val="clear"/>
            <w:vAlign w:val="top"/>
          </w:tcPr>
          <w:p w:rsidR="00000000" w:rsidDel="00000000" w:rsidP="00000000" w:rsidRDefault="00000000" w:rsidRPr="00000000" w14:paraId="00000557">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Este programa tiene el objetivo de "reestructurar la Función de TIC en PNNC" y su alcance mínimo debe ser:</w:t>
            </w:r>
          </w:p>
          <w:p w:rsidR="00000000" w:rsidDel="00000000" w:rsidP="00000000" w:rsidRDefault="00000000" w:rsidRPr="00000000" w14:paraId="00000558">
            <w:pPr>
              <w:spacing w:line="240" w:lineRule="auto"/>
              <w:jc w:val="center"/>
              <w:rPr>
                <w:color w:val="000000"/>
                <w:sz w:val="20"/>
                <w:szCs w:val="20"/>
              </w:rPr>
            </w:pPr>
            <w:r w:rsidDel="00000000" w:rsidR="00000000" w:rsidRPr="00000000">
              <w:rPr>
                <w:color w:val="000000"/>
                <w:sz w:val="20"/>
                <w:szCs w:val="20"/>
                <w:rtl w:val="0"/>
              </w:rPr>
              <w:t xml:space="preserve">* La creación de un comité de gobierno de TIC que incluya representantes de todas las áreas de la entidad.</w:t>
            </w:r>
          </w:p>
          <w:p w:rsidR="00000000" w:rsidDel="00000000" w:rsidP="00000000" w:rsidRDefault="00000000" w:rsidRPr="00000000" w14:paraId="00000559">
            <w:pPr>
              <w:spacing w:line="240" w:lineRule="auto"/>
              <w:jc w:val="center"/>
              <w:rPr>
                <w:color w:val="000000"/>
                <w:sz w:val="20"/>
                <w:szCs w:val="20"/>
              </w:rPr>
            </w:pPr>
            <w:r w:rsidDel="00000000" w:rsidR="00000000" w:rsidRPr="00000000">
              <w:rPr>
                <w:color w:val="000000"/>
                <w:sz w:val="20"/>
                <w:szCs w:val="20"/>
                <w:rtl w:val="0"/>
              </w:rPr>
              <w:t xml:space="preserve">* Revisar la estructura actual de funcionamiento de TIC y plantear una nueva de ser el caso </w:t>
            </w:r>
          </w:p>
          <w:p w:rsidR="00000000" w:rsidDel="00000000" w:rsidP="00000000" w:rsidRDefault="00000000" w:rsidRPr="00000000" w14:paraId="0000055A">
            <w:pPr>
              <w:spacing w:line="240" w:lineRule="auto"/>
              <w:jc w:val="center"/>
              <w:rPr>
                <w:color w:val="000000"/>
                <w:sz w:val="20"/>
                <w:szCs w:val="20"/>
              </w:rPr>
            </w:pPr>
            <w:r w:rsidDel="00000000" w:rsidR="00000000" w:rsidRPr="00000000">
              <w:rPr>
                <w:color w:val="000000"/>
                <w:sz w:val="20"/>
                <w:szCs w:val="20"/>
                <w:rtl w:val="0"/>
              </w:rPr>
              <w:t xml:space="preserve">* Fortalecer la política de TIC que revise los objetivos, los principios y los procesos de gestión de TIC. </w:t>
            </w:r>
          </w:p>
          <w:p w:rsidR="00000000" w:rsidDel="00000000" w:rsidP="00000000" w:rsidRDefault="00000000" w:rsidRPr="00000000" w14:paraId="0000055B">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 Implementar los lineamientos de TIC que permitan realizar la gestión y gobernanza de TIC suficiente para PNNC. * Implementar un sistema de gestión de activos de TIC para rastrear y administrar los recursos tecnológicos de la entidad. </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55C">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B. Construcción Modelo de Información</w:t>
            </w:r>
          </w:p>
        </w:tc>
        <w:tc>
          <w:tcPr>
            <w:tcBorders>
              <w:top w:color="80c535" w:space="0" w:sz="4" w:val="single"/>
              <w:left w:color="80c535" w:space="0" w:sz="4" w:val="single"/>
              <w:bottom w:color="80c535" w:space="0" w:sz="4" w:val="single"/>
              <w:right w:color="80c535" w:space="0" w:sz="4" w:val="single"/>
            </w:tcBorders>
            <w:shd w:fill="auto" w:val="clear"/>
            <w:vAlign w:val="top"/>
          </w:tcPr>
          <w:p w:rsidR="00000000" w:rsidDel="00000000" w:rsidP="00000000" w:rsidRDefault="00000000" w:rsidRPr="00000000" w14:paraId="0000055D">
            <w:pPr>
              <w:spacing w:line="240" w:lineRule="auto"/>
              <w:jc w:val="center"/>
              <w:rPr>
                <w:color w:val="000000"/>
                <w:sz w:val="20"/>
                <w:szCs w:val="20"/>
              </w:rPr>
            </w:pPr>
            <w:r w:rsidDel="00000000" w:rsidR="00000000" w:rsidRPr="00000000">
              <w:rPr>
                <w:color w:val="000000"/>
                <w:sz w:val="20"/>
                <w:szCs w:val="20"/>
                <w:rtl w:val="0"/>
              </w:rPr>
              <w:t xml:space="preserve">* Este programa se trabaja en conjunto con las áreas misionales, tiene como objetivo "desarrollar un modelo de datos que defina los conceptos y las relaciones entre los datos de la entidad" y su alcance mínimo debe ser:</w:t>
            </w:r>
          </w:p>
          <w:p w:rsidR="00000000" w:rsidDel="00000000" w:rsidP="00000000" w:rsidRDefault="00000000" w:rsidRPr="00000000" w14:paraId="0000055E">
            <w:pPr>
              <w:spacing w:line="240" w:lineRule="auto"/>
              <w:jc w:val="center"/>
              <w:rPr>
                <w:color w:val="000000"/>
                <w:sz w:val="20"/>
                <w:szCs w:val="20"/>
              </w:rPr>
            </w:pPr>
            <w:r w:rsidDel="00000000" w:rsidR="00000000" w:rsidRPr="00000000">
              <w:rPr>
                <w:color w:val="000000"/>
                <w:sz w:val="20"/>
                <w:szCs w:val="20"/>
                <w:rtl w:val="0"/>
              </w:rPr>
              <w:t xml:space="preserve">* Definir la Arquitectura del Dominio de Información (datos)</w:t>
            </w:r>
          </w:p>
          <w:p w:rsidR="00000000" w:rsidDel="00000000" w:rsidP="00000000" w:rsidRDefault="00000000" w:rsidRPr="00000000" w14:paraId="0000055F">
            <w:pPr>
              <w:spacing w:line="240" w:lineRule="auto"/>
              <w:jc w:val="center"/>
              <w:rPr>
                <w:color w:val="000000"/>
                <w:sz w:val="20"/>
                <w:szCs w:val="20"/>
              </w:rPr>
            </w:pPr>
            <w:r w:rsidDel="00000000" w:rsidR="00000000" w:rsidRPr="00000000">
              <w:rPr>
                <w:color w:val="000000"/>
                <w:sz w:val="20"/>
                <w:szCs w:val="20"/>
                <w:rtl w:val="0"/>
              </w:rPr>
              <w:t xml:space="preserve">* Designar un responsable oficial del gobierno de datos que sea responsable de la gestión de los datos en PNNC. </w:t>
            </w:r>
          </w:p>
          <w:p w:rsidR="00000000" w:rsidDel="00000000" w:rsidP="00000000" w:rsidRDefault="00000000" w:rsidRPr="00000000" w14:paraId="00000560">
            <w:pPr>
              <w:spacing w:line="240" w:lineRule="auto"/>
              <w:jc w:val="center"/>
              <w:rPr>
                <w:color w:val="000000"/>
                <w:sz w:val="20"/>
                <w:szCs w:val="20"/>
              </w:rPr>
            </w:pPr>
            <w:r w:rsidDel="00000000" w:rsidR="00000000" w:rsidRPr="00000000">
              <w:rPr>
                <w:color w:val="000000"/>
                <w:sz w:val="20"/>
                <w:szCs w:val="20"/>
                <w:rtl w:val="0"/>
              </w:rPr>
              <w:t xml:space="preserve">* Desarrollar políticas y lineamientos de gestión de datos que aseguren la calidad, la integridad y la seguridad de los datos en PNNC. </w:t>
            </w:r>
          </w:p>
          <w:p w:rsidR="00000000" w:rsidDel="00000000" w:rsidP="00000000" w:rsidRDefault="00000000" w:rsidRPr="00000000" w14:paraId="00000561">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 Implementar un sistema de gestión de datos maestro (MDM) para centralizar la información de las partes interesadas.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562">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C. Fortalecimiento Sistemas de Información</w:t>
            </w:r>
          </w:p>
        </w:tc>
        <w:tc>
          <w:tcPr>
            <w:tcBorders>
              <w:top w:color="80c535" w:space="0" w:sz="4" w:val="single"/>
              <w:left w:color="80c535" w:space="0" w:sz="4" w:val="single"/>
              <w:bottom w:color="80c535" w:space="0" w:sz="4" w:val="single"/>
              <w:right w:color="80c535" w:space="0" w:sz="4" w:val="single"/>
            </w:tcBorders>
            <w:shd w:fill="auto" w:val="clear"/>
            <w:vAlign w:val="top"/>
          </w:tcPr>
          <w:p w:rsidR="00000000" w:rsidDel="00000000" w:rsidP="00000000" w:rsidRDefault="00000000" w:rsidRPr="00000000" w14:paraId="00000563">
            <w:pPr>
              <w:spacing w:line="240" w:lineRule="auto"/>
              <w:jc w:val="center"/>
              <w:rPr>
                <w:color w:val="000000"/>
                <w:sz w:val="20"/>
                <w:szCs w:val="20"/>
              </w:rPr>
            </w:pPr>
            <w:r w:rsidDel="00000000" w:rsidR="00000000" w:rsidRPr="00000000">
              <w:rPr>
                <w:color w:val="000000"/>
                <w:sz w:val="20"/>
                <w:szCs w:val="20"/>
                <w:rtl w:val="0"/>
              </w:rPr>
              <w:t xml:space="preserve">Este programa tiene como objetivo "revaluar las necesidades de los sistemas de información de la entidad", y su alcance mínimo deber ser:</w:t>
            </w:r>
          </w:p>
          <w:p w:rsidR="00000000" w:rsidDel="00000000" w:rsidP="00000000" w:rsidRDefault="00000000" w:rsidRPr="00000000" w14:paraId="00000564">
            <w:pPr>
              <w:spacing w:line="240" w:lineRule="auto"/>
              <w:jc w:val="center"/>
              <w:rPr>
                <w:color w:val="000000"/>
                <w:sz w:val="20"/>
                <w:szCs w:val="20"/>
              </w:rPr>
            </w:pPr>
            <w:r w:rsidDel="00000000" w:rsidR="00000000" w:rsidRPr="00000000">
              <w:rPr>
                <w:color w:val="000000"/>
                <w:sz w:val="20"/>
                <w:szCs w:val="20"/>
                <w:rtl w:val="0"/>
              </w:rPr>
              <w:t xml:space="preserve">* Definir la Arquitectura del Dominio de Sistemas de Información</w:t>
            </w:r>
          </w:p>
          <w:p w:rsidR="00000000" w:rsidDel="00000000" w:rsidP="00000000" w:rsidRDefault="00000000" w:rsidRPr="00000000" w14:paraId="00000565">
            <w:pPr>
              <w:spacing w:line="240" w:lineRule="auto"/>
              <w:jc w:val="center"/>
              <w:rPr>
                <w:color w:val="000000"/>
                <w:sz w:val="20"/>
                <w:szCs w:val="20"/>
              </w:rPr>
            </w:pPr>
            <w:r w:rsidDel="00000000" w:rsidR="00000000" w:rsidRPr="00000000">
              <w:rPr>
                <w:color w:val="000000"/>
                <w:sz w:val="20"/>
                <w:szCs w:val="20"/>
                <w:rtl w:val="0"/>
              </w:rPr>
              <w:t xml:space="preserve">* Proponer un plan de mejoramiento continuo para los sistemas de información de la entidad.</w:t>
            </w:r>
          </w:p>
          <w:p w:rsidR="00000000" w:rsidDel="00000000" w:rsidP="00000000" w:rsidRDefault="00000000" w:rsidRPr="00000000" w14:paraId="00000566">
            <w:pPr>
              <w:spacing w:line="240" w:lineRule="auto"/>
              <w:jc w:val="center"/>
              <w:rPr>
                <w:color w:val="000000"/>
                <w:sz w:val="20"/>
                <w:szCs w:val="20"/>
              </w:rPr>
            </w:pPr>
            <w:r w:rsidDel="00000000" w:rsidR="00000000" w:rsidRPr="00000000">
              <w:rPr>
                <w:color w:val="000000"/>
                <w:sz w:val="20"/>
                <w:szCs w:val="20"/>
                <w:rtl w:val="0"/>
              </w:rPr>
              <w:t xml:space="preserve">* Priorizar los proyectos de desarrollo e implementación de sistemas de información. </w:t>
            </w:r>
          </w:p>
          <w:p w:rsidR="00000000" w:rsidDel="00000000" w:rsidP="00000000" w:rsidRDefault="00000000" w:rsidRPr="00000000" w14:paraId="00000567">
            <w:pPr>
              <w:spacing w:line="240" w:lineRule="auto"/>
              <w:jc w:val="center"/>
              <w:rPr>
                <w:color w:val="000000"/>
                <w:sz w:val="20"/>
                <w:szCs w:val="20"/>
              </w:rPr>
            </w:pPr>
            <w:r w:rsidDel="00000000" w:rsidR="00000000" w:rsidRPr="00000000">
              <w:rPr>
                <w:color w:val="000000"/>
                <w:sz w:val="20"/>
                <w:szCs w:val="20"/>
                <w:rtl w:val="0"/>
              </w:rPr>
              <w:t xml:space="preserve">* Fortalecer las capacidades de desarrollo e implementación de sistemas de información de la entidad. </w:t>
            </w:r>
          </w:p>
          <w:p w:rsidR="00000000" w:rsidDel="00000000" w:rsidP="00000000" w:rsidRDefault="00000000" w:rsidRPr="00000000" w14:paraId="00000568">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 Fortalecer la gestión de la calidad de los sistemas de información de la entidad, para todas las etapas del ciclo de vida de las aplicaciones.</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569">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D. Fortalecimiento de Infraestructura de tecnología</w:t>
            </w:r>
          </w:p>
        </w:tc>
        <w:tc>
          <w:tcPr>
            <w:tcBorders>
              <w:top w:color="80c535" w:space="0" w:sz="4" w:val="single"/>
              <w:left w:color="80c535" w:space="0" w:sz="4" w:val="single"/>
              <w:bottom w:color="80c535" w:space="0" w:sz="4" w:val="single"/>
              <w:right w:color="80c535" w:space="0" w:sz="4" w:val="single"/>
            </w:tcBorders>
            <w:shd w:fill="auto" w:val="clear"/>
            <w:vAlign w:val="top"/>
          </w:tcPr>
          <w:p w:rsidR="00000000" w:rsidDel="00000000" w:rsidP="00000000" w:rsidRDefault="00000000" w:rsidRPr="00000000" w14:paraId="0000056A">
            <w:pPr>
              <w:spacing w:line="240" w:lineRule="auto"/>
              <w:jc w:val="center"/>
              <w:rPr>
                <w:color w:val="000000"/>
                <w:sz w:val="20"/>
                <w:szCs w:val="20"/>
              </w:rPr>
            </w:pPr>
            <w:r w:rsidDel="00000000" w:rsidR="00000000" w:rsidRPr="00000000">
              <w:rPr>
                <w:color w:val="000000"/>
                <w:sz w:val="20"/>
                <w:szCs w:val="20"/>
                <w:rtl w:val="0"/>
              </w:rPr>
              <w:t xml:space="preserve">Este programa tiene como objetivo "Actualizar la infraestructura tecnológica de la entidad para garantizar la disponibilidad y capacidad de los recursos tecnológicos de manera eficiente y segura", y su alcance mínimo deber ser: </w:t>
            </w:r>
          </w:p>
          <w:p w:rsidR="00000000" w:rsidDel="00000000" w:rsidP="00000000" w:rsidRDefault="00000000" w:rsidRPr="00000000" w14:paraId="0000056B">
            <w:pPr>
              <w:spacing w:line="240" w:lineRule="auto"/>
              <w:jc w:val="center"/>
              <w:rPr>
                <w:color w:val="000000"/>
                <w:sz w:val="20"/>
                <w:szCs w:val="20"/>
              </w:rPr>
            </w:pPr>
            <w:r w:rsidDel="00000000" w:rsidR="00000000" w:rsidRPr="00000000">
              <w:rPr>
                <w:color w:val="000000"/>
                <w:sz w:val="20"/>
                <w:szCs w:val="20"/>
                <w:rtl w:val="0"/>
              </w:rPr>
              <w:t xml:space="preserve">* Definir la Arquitectura de Dominio de Tecnología</w:t>
            </w:r>
          </w:p>
          <w:p w:rsidR="00000000" w:rsidDel="00000000" w:rsidP="00000000" w:rsidRDefault="00000000" w:rsidRPr="00000000" w14:paraId="0000056C">
            <w:pPr>
              <w:spacing w:line="240" w:lineRule="auto"/>
              <w:jc w:val="center"/>
              <w:rPr>
                <w:color w:val="000000"/>
                <w:sz w:val="20"/>
                <w:szCs w:val="20"/>
              </w:rPr>
            </w:pPr>
            <w:r w:rsidDel="00000000" w:rsidR="00000000" w:rsidRPr="00000000">
              <w:rPr>
                <w:color w:val="000000"/>
                <w:sz w:val="20"/>
                <w:szCs w:val="20"/>
                <w:rtl w:val="0"/>
              </w:rPr>
              <w:t xml:space="preserve">* Fortalecer las capacidades de infraestructura de Nube y Datacenter OnPremise</w:t>
            </w:r>
          </w:p>
          <w:p w:rsidR="00000000" w:rsidDel="00000000" w:rsidP="00000000" w:rsidRDefault="00000000" w:rsidRPr="00000000" w14:paraId="0000056D">
            <w:pPr>
              <w:spacing w:line="240" w:lineRule="auto"/>
              <w:jc w:val="center"/>
              <w:rPr>
                <w:color w:val="000000"/>
                <w:sz w:val="20"/>
                <w:szCs w:val="20"/>
              </w:rPr>
            </w:pPr>
            <w:r w:rsidDel="00000000" w:rsidR="00000000" w:rsidRPr="00000000">
              <w:rPr>
                <w:color w:val="000000"/>
                <w:sz w:val="20"/>
                <w:szCs w:val="20"/>
                <w:rtl w:val="0"/>
              </w:rPr>
              <w:t xml:space="preserve">* Mejorar las telecomunicaciones en las AP </w:t>
            </w:r>
          </w:p>
          <w:p w:rsidR="00000000" w:rsidDel="00000000" w:rsidP="00000000" w:rsidRDefault="00000000" w:rsidRPr="00000000" w14:paraId="0000056E">
            <w:pPr>
              <w:spacing w:line="240" w:lineRule="auto"/>
              <w:jc w:val="center"/>
              <w:rPr>
                <w:color w:val="000000"/>
                <w:sz w:val="20"/>
                <w:szCs w:val="20"/>
              </w:rPr>
            </w:pPr>
            <w:r w:rsidDel="00000000" w:rsidR="00000000" w:rsidRPr="00000000">
              <w:rPr>
                <w:color w:val="000000"/>
                <w:sz w:val="20"/>
                <w:szCs w:val="20"/>
                <w:rtl w:val="0"/>
              </w:rPr>
              <w:t xml:space="preserve">* Actualizar la infraestructura de radiocomunicaciones comunicaciones de la entidad para garantizar la operación a nivel nacional de manera eficiente y segura. </w:t>
            </w:r>
          </w:p>
          <w:p w:rsidR="00000000" w:rsidDel="00000000" w:rsidP="00000000" w:rsidRDefault="00000000" w:rsidRPr="00000000" w14:paraId="0000056F">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 Mejorar la conectividad de la entidad para que las partes relacionadas internas y externas puedan acceder a la información y los sistemas de manera, segura, eficiente y oportuna.</w:t>
            </w:r>
          </w:p>
        </w:tc>
      </w:tr>
      <w:tr>
        <w:trPr>
          <w:cantSplit w:val="0"/>
          <w:tblHeader w:val="0"/>
        </w:trPr>
        <w:tc>
          <w:tcPr>
            <w:tcBorders>
              <w:top w:color="80c535" w:space="0" w:sz="4" w:val="single"/>
              <w:left w:color="80c535" w:space="0" w:sz="4" w:val="single"/>
              <w:bottom w:color="80c535" w:space="0" w:sz="4" w:val="single"/>
              <w:right w:color="80c535" w:space="0" w:sz="4" w:val="single"/>
            </w:tcBorders>
            <w:shd w:fill="auto" w:val="clear"/>
          </w:tcPr>
          <w:p w:rsidR="00000000" w:rsidDel="00000000" w:rsidP="00000000" w:rsidRDefault="00000000" w:rsidRPr="00000000" w14:paraId="00000570">
            <w:pPr>
              <w:jc w:val="center"/>
              <w:rPr>
                <w:rFonts w:ascii="Corbel" w:cs="Corbel" w:eastAsia="Corbel" w:hAnsi="Corbel"/>
                <w:sz w:val="22"/>
                <w:szCs w:val="22"/>
              </w:rPr>
            </w:pPr>
            <w:r w:rsidDel="00000000" w:rsidR="00000000" w:rsidRPr="00000000">
              <w:rPr>
                <w:rFonts w:ascii="Corbel" w:cs="Corbel" w:eastAsia="Corbel" w:hAnsi="Corbel"/>
                <w:sz w:val="22"/>
                <w:szCs w:val="22"/>
                <w:rtl w:val="0"/>
              </w:rPr>
              <w:t xml:space="preserve">E. Fortalecimiento Seguridad de la Información e Informática</w:t>
            </w:r>
          </w:p>
        </w:tc>
        <w:tc>
          <w:tcPr>
            <w:tcBorders>
              <w:top w:color="80c535" w:space="0" w:sz="4" w:val="single"/>
              <w:left w:color="80c535" w:space="0" w:sz="4" w:val="single"/>
              <w:bottom w:color="80c535" w:space="0" w:sz="4" w:val="single"/>
              <w:right w:color="80c535" w:space="0" w:sz="4" w:val="single"/>
            </w:tcBorders>
            <w:shd w:fill="auto" w:val="clear"/>
            <w:vAlign w:val="top"/>
          </w:tcPr>
          <w:p w:rsidR="00000000" w:rsidDel="00000000" w:rsidP="00000000" w:rsidRDefault="00000000" w:rsidRPr="00000000" w14:paraId="00000571">
            <w:pPr>
              <w:spacing w:line="240" w:lineRule="auto"/>
              <w:jc w:val="center"/>
              <w:rPr>
                <w:color w:val="000000"/>
                <w:sz w:val="20"/>
                <w:szCs w:val="20"/>
              </w:rPr>
            </w:pPr>
            <w:r w:rsidDel="00000000" w:rsidR="00000000" w:rsidRPr="00000000">
              <w:rPr>
                <w:color w:val="000000"/>
                <w:sz w:val="20"/>
                <w:szCs w:val="20"/>
                <w:rtl w:val="0"/>
              </w:rPr>
              <w:t xml:space="preserve">Este programa tiene como objetivo "ejecutar las acciones requeridas para la revisión e implementación de la Política de Seguridad Digital en PNNC", y su alcance mínimo deber ser: </w:t>
            </w:r>
          </w:p>
          <w:p w:rsidR="00000000" w:rsidDel="00000000" w:rsidP="00000000" w:rsidRDefault="00000000" w:rsidRPr="00000000" w14:paraId="00000572">
            <w:pPr>
              <w:spacing w:line="240" w:lineRule="auto"/>
              <w:jc w:val="center"/>
              <w:rPr>
                <w:color w:val="000000"/>
                <w:sz w:val="20"/>
                <w:szCs w:val="20"/>
              </w:rPr>
            </w:pPr>
            <w:r w:rsidDel="00000000" w:rsidR="00000000" w:rsidRPr="00000000">
              <w:rPr>
                <w:color w:val="000000"/>
                <w:sz w:val="20"/>
                <w:szCs w:val="20"/>
                <w:rtl w:val="0"/>
              </w:rPr>
              <w:t xml:space="preserve">* Definir la Arquitectura del Dominio Arquitectura de Seguridad de la Información</w:t>
            </w:r>
          </w:p>
          <w:p w:rsidR="00000000" w:rsidDel="00000000" w:rsidP="00000000" w:rsidRDefault="00000000" w:rsidRPr="00000000" w14:paraId="00000573">
            <w:pPr>
              <w:jc w:val="center"/>
              <w:rPr>
                <w:rFonts w:ascii="Corbel" w:cs="Corbel" w:eastAsia="Corbel" w:hAnsi="Corbel"/>
                <w:color w:val="000000"/>
                <w:sz w:val="20"/>
                <w:szCs w:val="20"/>
              </w:rPr>
            </w:pPr>
            <w:r w:rsidDel="00000000" w:rsidR="00000000" w:rsidRPr="00000000">
              <w:rPr>
                <w:rFonts w:ascii="Corbel" w:cs="Corbel" w:eastAsia="Corbel" w:hAnsi="Corbel"/>
                <w:color w:val="000000"/>
                <w:sz w:val="20"/>
                <w:szCs w:val="20"/>
                <w:rtl w:val="0"/>
              </w:rPr>
              <w:t xml:space="preserve">* Revisar y ajustar la Política de Privacidad y Seguridad de la Información y cualquier otra política o lineamiento al respecto, emanado de la Política de Seguridad Digital del Estado Colombiano</w:t>
            </w:r>
          </w:p>
        </w:tc>
      </w:tr>
    </w:tbl>
    <w:p w:rsidR="00000000" w:rsidDel="00000000" w:rsidP="00000000" w:rsidRDefault="00000000" w:rsidRPr="00000000" w14:paraId="00000574">
      <w:pPr>
        <w:rPr>
          <w:sz w:val="20"/>
          <w:szCs w:val="20"/>
        </w:rPr>
      </w:pPr>
      <w:r w:rsidDel="00000000" w:rsidR="00000000" w:rsidRPr="00000000">
        <w:rPr>
          <w:sz w:val="20"/>
          <w:szCs w:val="20"/>
          <w:rtl w:val="0"/>
        </w:rPr>
        <w:t xml:space="preserve">Fuente: Elaboración propia, 2023.</w:t>
      </w:r>
    </w:p>
    <w:p w:rsidR="00000000" w:rsidDel="00000000" w:rsidP="00000000" w:rsidRDefault="00000000" w:rsidRPr="00000000" w14:paraId="00000575">
      <w:pPr>
        <w:rPr/>
      </w:pPr>
      <w:r w:rsidDel="00000000" w:rsidR="00000000" w:rsidRPr="00000000">
        <w:rPr>
          <w:rtl w:val="0"/>
        </w:rPr>
      </w:r>
    </w:p>
    <w:p w:rsidR="00000000" w:rsidDel="00000000" w:rsidP="00000000" w:rsidRDefault="00000000" w:rsidRPr="00000000" w14:paraId="00000576">
      <w:pPr>
        <w:rPr/>
      </w:pPr>
      <w:r w:rsidDel="00000000" w:rsidR="00000000" w:rsidRPr="00000000">
        <w:rPr>
          <w:rtl w:val="0"/>
        </w:rPr>
        <w:t xml:space="preserve">Al igual que la Estrategia de Tecnología está alienada con la Estrategia Institucional, estos programas se corresponden con las Líneas Estratégicas de Tecnología, como se muestra en la siguiente figura:</w:t>
      </w:r>
    </w:p>
    <w:p w:rsidR="00000000" w:rsidDel="00000000" w:rsidP="00000000" w:rsidRDefault="00000000" w:rsidRPr="00000000" w14:paraId="00000577">
      <w:pPr>
        <w:rPr/>
      </w:pPr>
      <w:r w:rsidDel="00000000" w:rsidR="00000000" w:rsidRPr="00000000">
        <w:rPr>
          <w:rtl w:val="0"/>
        </w:rPr>
      </w:r>
    </w:p>
    <w:p w:rsidR="00000000" w:rsidDel="00000000" w:rsidP="00000000" w:rsidRDefault="00000000" w:rsidRPr="00000000" w14:paraId="00000578">
      <w:pPr>
        <w:rPr/>
      </w:pPr>
      <w:r w:rsidDel="00000000" w:rsidR="00000000" w:rsidRPr="00000000">
        <w:rPr>
          <w:sz w:val="16"/>
          <w:szCs w:val="16"/>
        </w:rPr>
        <w:drawing>
          <wp:inline distB="0" distT="0" distL="0" distR="0">
            <wp:extent cx="5943600" cy="2432941"/>
            <wp:effectExtent b="0" l="0" r="0" t="0"/>
            <wp:docPr id="2061993867" name="image12.png"/>
            <a:graphic>
              <a:graphicData uri="http://schemas.openxmlformats.org/drawingml/2006/picture">
                <pic:pic>
                  <pic:nvPicPr>
                    <pic:cNvPr id="0" name="image12.png"/>
                    <pic:cNvPicPr preferRelativeResize="0"/>
                  </pic:nvPicPr>
                  <pic:blipFill>
                    <a:blip r:embed="rId60"/>
                    <a:srcRect b="0" l="0" r="0" t="0"/>
                    <a:stretch>
                      <a:fillRect/>
                    </a:stretch>
                  </pic:blipFill>
                  <pic:spPr>
                    <a:xfrm>
                      <a:off x="0" y="0"/>
                      <a:ext cx="5943600" cy="2432941"/>
                    </a:xfrm>
                    <a:prstGeom prst="rect"/>
                    <a:ln/>
                  </pic:spPr>
                </pic:pic>
              </a:graphicData>
            </a:graphic>
          </wp:inline>
        </w:drawing>
      </w:r>
      <w:r w:rsidDel="00000000" w:rsidR="00000000" w:rsidRPr="00000000">
        <w:rPr>
          <w:rtl w:val="0"/>
        </w:rPr>
      </w:r>
    </w:p>
    <w:p w:rsidR="00000000" w:rsidDel="00000000" w:rsidP="00000000" w:rsidRDefault="00000000" w:rsidRPr="00000000" w14:paraId="0000057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7. Programas por Líneas Estratégicas TIC. Fuente: Elaboración propia 2023.</w:t>
      </w:r>
    </w:p>
    <w:p w:rsidR="00000000" w:rsidDel="00000000" w:rsidP="00000000" w:rsidRDefault="00000000" w:rsidRPr="00000000" w14:paraId="0000057A">
      <w:pPr>
        <w:pStyle w:val="Heading2"/>
        <w:numPr>
          <w:ilvl w:val="1"/>
          <w:numId w:val="9"/>
        </w:numPr>
        <w:ind w:left="792" w:hanging="432"/>
        <w:rPr/>
      </w:pPr>
      <w:r w:rsidDel="00000000" w:rsidR="00000000" w:rsidRPr="00000000">
        <w:rPr>
          <w:rtl w:val="0"/>
        </w:rPr>
        <w:t xml:space="preserve">Estructura Funcional de TIC en PNNC</w:t>
      </w:r>
    </w:p>
    <w:p w:rsidR="00000000" w:rsidDel="00000000" w:rsidP="00000000" w:rsidRDefault="00000000" w:rsidRPr="00000000" w14:paraId="0000057B">
      <w:pPr>
        <w:pBdr>
          <w:top w:space="0" w:sz="0" w:val="nil"/>
          <w:left w:space="0" w:sz="0" w:val="nil"/>
          <w:bottom w:space="0" w:sz="0" w:val="nil"/>
          <w:right w:space="0" w:sz="0" w:val="nil"/>
          <w:between w:space="0" w:sz="0" w:val="nil"/>
        </w:pBdr>
        <w:spacing w:after="200" w:line="240" w:lineRule="auto"/>
        <w:rPr/>
      </w:pPr>
      <w:r w:rsidDel="00000000" w:rsidR="00000000" w:rsidRPr="00000000">
        <w:rPr>
          <w:rtl w:val="0"/>
        </w:rPr>
      </w:r>
    </w:p>
    <w:p w:rsidR="00000000" w:rsidDel="00000000" w:rsidP="00000000" w:rsidRDefault="00000000" w:rsidRPr="00000000" w14:paraId="0000057C">
      <w:pPr>
        <w:pBdr>
          <w:top w:space="0" w:sz="0" w:val="nil"/>
          <w:left w:space="0" w:sz="0" w:val="nil"/>
          <w:bottom w:space="0" w:sz="0" w:val="nil"/>
          <w:right w:space="0" w:sz="0" w:val="nil"/>
          <w:between w:space="0" w:sz="0" w:val="nil"/>
        </w:pBdr>
        <w:spacing w:after="200" w:line="240" w:lineRule="auto"/>
        <w:rPr/>
      </w:pPr>
      <w:r w:rsidDel="00000000" w:rsidR="00000000" w:rsidRPr="00000000">
        <w:rPr>
          <w:rtl w:val="0"/>
        </w:rPr>
        <w:t xml:space="preserve">Como adelanto a las actividades a realizar en el Programa A. Reestructuración de TIC, que corresponde a la Línea Estratégica “Gobierno de TI y Datos Eficientes”, se presenta a continuación la nueva estructura de TIC para Parques Nacionales Naturales de Colombia, esta estructura se definió con las cabezas de las diferentes especialidades del GTIC, y partió de reconocer las debilidades del equipo actual, las ausencias evidentes que no permiten mantener y soportar los servicios de TI y el crecimiento futuro esperado con la presente estrategia.</w:t>
      </w:r>
    </w:p>
    <w:p w:rsidR="00000000" w:rsidDel="00000000" w:rsidP="00000000" w:rsidRDefault="00000000" w:rsidRPr="00000000" w14:paraId="0000057D">
      <w:pPr>
        <w:pBdr>
          <w:top w:space="0" w:sz="0" w:val="nil"/>
          <w:left w:space="0" w:sz="0" w:val="nil"/>
          <w:bottom w:space="0" w:sz="0" w:val="nil"/>
          <w:right w:space="0" w:sz="0" w:val="nil"/>
          <w:between w:space="0" w:sz="0" w:val="nil"/>
        </w:pBdr>
        <w:spacing w:after="200" w:line="240" w:lineRule="auto"/>
        <w:rPr/>
      </w:pPr>
      <w:r w:rsidDel="00000000" w:rsidR="00000000" w:rsidRPr="00000000">
        <w:rPr>
          <w:rtl w:val="0"/>
        </w:rPr>
        <w:t xml:space="preserve">A continuación, se presente el </w:t>
      </w:r>
      <w:r w:rsidDel="00000000" w:rsidR="00000000" w:rsidRPr="00000000">
        <w:rPr>
          <w:rtl w:val="0"/>
        </w:rPr>
        <w:t xml:space="preserve">diagrama </w:t>
      </w:r>
      <w:r w:rsidDel="00000000" w:rsidR="00000000" w:rsidRPr="00000000">
        <w:rPr>
          <w:rtl w:val="0"/>
        </w:rPr>
        <w:t xml:space="preserve">de la estructura:</w:t>
      </w:r>
    </w:p>
    <w:p w:rsidR="00000000" w:rsidDel="00000000" w:rsidP="00000000" w:rsidRDefault="00000000" w:rsidRPr="00000000" w14:paraId="0000057E">
      <w:pPr>
        <w:pBdr>
          <w:top w:space="0" w:sz="0" w:val="nil"/>
          <w:left w:space="0" w:sz="0" w:val="nil"/>
          <w:bottom w:space="0" w:sz="0" w:val="nil"/>
          <w:right w:space="0" w:sz="0" w:val="nil"/>
          <w:between w:space="0" w:sz="0" w:val="nil"/>
        </w:pBdr>
        <w:spacing w:after="200" w:line="240" w:lineRule="auto"/>
        <w:rPr/>
      </w:pPr>
      <w:r w:rsidDel="00000000" w:rsidR="00000000" w:rsidRPr="00000000">
        <w:rPr>
          <w:color w:val="000000"/>
          <w:sz w:val="16"/>
          <w:szCs w:val="16"/>
        </w:rPr>
        <w:drawing>
          <wp:inline distB="0" distT="0" distL="0" distR="0">
            <wp:extent cx="5943600" cy="1986420"/>
            <wp:effectExtent b="0" l="0" r="0" t="0"/>
            <wp:docPr id="2061993869" name="image13.png"/>
            <a:graphic>
              <a:graphicData uri="http://schemas.openxmlformats.org/drawingml/2006/picture">
                <pic:pic>
                  <pic:nvPicPr>
                    <pic:cNvPr id="0" name="image13.png"/>
                    <pic:cNvPicPr preferRelativeResize="0"/>
                  </pic:nvPicPr>
                  <pic:blipFill>
                    <a:blip r:embed="rId61"/>
                    <a:srcRect b="0" l="0" r="0" t="0"/>
                    <a:stretch>
                      <a:fillRect/>
                    </a:stretch>
                  </pic:blipFill>
                  <pic:spPr>
                    <a:xfrm>
                      <a:off x="0" y="0"/>
                      <a:ext cx="5943600" cy="1986420"/>
                    </a:xfrm>
                    <a:prstGeom prst="rect"/>
                    <a:ln/>
                  </pic:spPr>
                </pic:pic>
              </a:graphicData>
            </a:graphic>
          </wp:inline>
        </w:drawing>
      </w:r>
      <w:r w:rsidDel="00000000" w:rsidR="00000000" w:rsidRPr="00000000">
        <w:rPr>
          <w:rtl w:val="0"/>
        </w:rPr>
      </w:r>
    </w:p>
    <w:p w:rsidR="00000000" w:rsidDel="00000000" w:rsidP="00000000" w:rsidRDefault="00000000" w:rsidRPr="00000000" w14:paraId="0000057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orbel" w:cs="Corbel" w:eastAsia="Corbel" w:hAnsi="Corbel"/>
          <w:b w:val="0"/>
          <w:i w:val="1"/>
          <w:smallCaps w:val="0"/>
          <w:strike w:val="0"/>
          <w:color w:val="1f497d"/>
          <w:sz w:val="18"/>
          <w:szCs w:val="18"/>
          <w:u w:val="none"/>
          <w:shd w:fill="auto" w:val="clear"/>
          <w:vertAlign w:val="baseline"/>
        </w:rPr>
      </w:pPr>
      <w:r w:rsidDel="00000000" w:rsidR="00000000" w:rsidRPr="00000000">
        <w:rPr>
          <w:rFonts w:ascii="Corbel" w:cs="Corbel" w:eastAsia="Corbel" w:hAnsi="Corbel"/>
          <w:b w:val="0"/>
          <w:i w:val="1"/>
          <w:smallCaps w:val="0"/>
          <w:strike w:val="0"/>
          <w:color w:val="1f497d"/>
          <w:sz w:val="18"/>
          <w:szCs w:val="18"/>
          <w:u w:val="none"/>
          <w:shd w:fill="auto" w:val="clear"/>
          <w:vertAlign w:val="baseline"/>
          <w:rtl w:val="0"/>
        </w:rPr>
        <w:t xml:space="preserve">Ilustración 8 Estructura TIC propuesta. Fuente: Elaboración propia, 2023.</w:t>
      </w:r>
    </w:p>
    <w:p w:rsidR="00000000" w:rsidDel="00000000" w:rsidP="00000000" w:rsidRDefault="00000000" w:rsidRPr="00000000" w14:paraId="00000580">
      <w:pPr>
        <w:spacing w:line="240" w:lineRule="auto"/>
        <w:jc w:val="left"/>
        <w:rPr/>
      </w:pPr>
      <w:r w:rsidDel="00000000" w:rsidR="00000000" w:rsidRPr="00000000">
        <w:rPr>
          <w:rtl w:val="0"/>
        </w:rPr>
      </w:r>
    </w:p>
    <w:p w:rsidR="00000000" w:rsidDel="00000000" w:rsidP="00000000" w:rsidRDefault="00000000" w:rsidRPr="00000000" w14:paraId="00000581">
      <w:pPr>
        <w:spacing w:line="240" w:lineRule="auto"/>
        <w:jc w:val="left"/>
        <w:rPr/>
      </w:pPr>
      <w:r w:rsidDel="00000000" w:rsidR="00000000" w:rsidRPr="00000000">
        <w:rPr>
          <w:rtl w:val="0"/>
        </w:rPr>
        <w:t xml:space="preserve">La estructura propuesta es:</w:t>
      </w:r>
    </w:p>
    <w:p w:rsidR="00000000" w:rsidDel="00000000" w:rsidP="00000000" w:rsidRDefault="00000000" w:rsidRPr="00000000" w14:paraId="00000582">
      <w:pPr>
        <w:spacing w:line="240" w:lineRule="auto"/>
        <w:jc w:val="left"/>
        <w:rPr/>
      </w:pPr>
      <w:r w:rsidDel="00000000" w:rsidR="00000000" w:rsidRPr="00000000">
        <w:rPr>
          <w:rtl w:val="0"/>
        </w:rPr>
      </w:r>
    </w:p>
    <w:p w:rsidR="00000000" w:rsidDel="00000000" w:rsidP="00000000" w:rsidRDefault="00000000" w:rsidRPr="00000000" w14:paraId="00000583">
      <w:pPr>
        <w:spacing w:line="240" w:lineRule="auto"/>
        <w:jc w:val="left"/>
        <w:rPr/>
      </w:pPr>
      <w:sdt>
        <w:sdtPr>
          <w:tag w:val="goog_rdk_0"/>
        </w:sdtPr>
        <w:sdtContent>
          <w:r w:rsidDel="00000000" w:rsidR="00000000" w:rsidRPr="00000000">
            <w:rPr>
              <w:rFonts w:ascii="Fira Mono" w:cs="Fira Mono" w:eastAsia="Fira Mono" w:hAnsi="Fira Mono"/>
              <w:rtl w:val="0"/>
            </w:rPr>
            <w:t xml:space="preserve">⮚</w:t>
          </w:r>
        </w:sdtContent>
      </w:sdt>
      <w:r w:rsidDel="00000000" w:rsidR="00000000" w:rsidRPr="00000000">
        <w:rPr>
          <w:rtl w:val="0"/>
        </w:rPr>
        <w:tab/>
        <w:t xml:space="preserve">El líder del equipo que se propone sea de nivel de Subdirección o Jefe de Oficina</w:t>
      </w:r>
    </w:p>
    <w:p w:rsidR="00000000" w:rsidDel="00000000" w:rsidP="00000000" w:rsidRDefault="00000000" w:rsidRPr="00000000" w14:paraId="00000584">
      <w:pPr>
        <w:spacing w:line="240" w:lineRule="auto"/>
        <w:jc w:val="left"/>
        <w:rPr/>
      </w:pPr>
      <w:sdt>
        <w:sdtPr>
          <w:tag w:val="goog_rdk_1"/>
        </w:sdtPr>
        <w:sdtContent>
          <w:r w:rsidDel="00000000" w:rsidR="00000000" w:rsidRPr="00000000">
            <w:rPr>
              <w:rFonts w:ascii="Fira Mono" w:cs="Fira Mono" w:eastAsia="Fira Mono" w:hAnsi="Fira Mono"/>
              <w:rtl w:val="0"/>
            </w:rPr>
            <w:t xml:space="preserve">⮚</w:t>
          </w:r>
        </w:sdtContent>
      </w:sdt>
      <w:r w:rsidDel="00000000" w:rsidR="00000000" w:rsidRPr="00000000">
        <w:rPr>
          <w:rtl w:val="0"/>
        </w:rPr>
        <w:tab/>
        <w:t xml:space="preserve">El líder estará encargado directamente de una función primordial que es la Gobernanza TIC, dentro de la cual tendrá como responsabilidad la de realizar los ejercicios y actividades que sean necesarios para definir o mantener actualizado los temas concernientes a MIPG, las arquitecturas que le correspondan del Marco de Referencia de Arquitectura Empresarial en la versión vigente, incluidas en el MAE (Modelo de Arquitectura Empresarial), MGGTI (Modelo de Gestión y Gobierno de TI) y MGPTI (Modelo de Gestión de Proyectos de TI), definición de Arquitecturas de Solución (incluida documentación y pliegos técnicos de ser necesario). Dependiendo del desarrollo de implementación la cantidad de asesores es variable entre dos y cuatros, para lo cual anualmente deberá justificar su contratación.</w:t>
      </w:r>
    </w:p>
    <w:p w:rsidR="00000000" w:rsidDel="00000000" w:rsidP="00000000" w:rsidRDefault="00000000" w:rsidRPr="00000000" w14:paraId="00000585">
      <w:pPr>
        <w:spacing w:line="240" w:lineRule="auto"/>
        <w:jc w:val="left"/>
        <w:rPr/>
      </w:pPr>
      <w:sdt>
        <w:sdtPr>
          <w:tag w:val="goog_rdk_2"/>
        </w:sdtPr>
        <w:sdtContent>
          <w:r w:rsidDel="00000000" w:rsidR="00000000" w:rsidRPr="00000000">
            <w:rPr>
              <w:rFonts w:ascii="Fira Mono" w:cs="Fira Mono" w:eastAsia="Fira Mono" w:hAnsi="Fira Mono"/>
              <w:rtl w:val="0"/>
            </w:rPr>
            <w:t xml:space="preserve">⮚</w:t>
          </w:r>
        </w:sdtContent>
      </w:sdt>
      <w:r w:rsidDel="00000000" w:rsidR="00000000" w:rsidRPr="00000000">
        <w:rPr>
          <w:rtl w:val="0"/>
        </w:rPr>
        <w:tab/>
        <w:t xml:space="preserve">El líder contará con tres apoyos administrativos que serán los enlaces con las Territoriales para desarrollar las actividades precontractuales que se requieran para:</w:t>
      </w:r>
    </w:p>
    <w:p w:rsidR="00000000" w:rsidDel="00000000" w:rsidP="00000000" w:rsidRDefault="00000000" w:rsidRPr="00000000" w14:paraId="00000586">
      <w:pPr>
        <w:spacing w:line="240" w:lineRule="auto"/>
        <w:ind w:left="720" w:firstLine="0"/>
        <w:jc w:val="left"/>
        <w:rPr/>
      </w:pPr>
      <w:r w:rsidDel="00000000" w:rsidR="00000000" w:rsidRPr="00000000">
        <w:rPr>
          <w:rtl w:val="0"/>
        </w:rPr>
        <w:t xml:space="preserve">o</w:t>
        <w:tab/>
        <w:t xml:space="preserve">Recibir, analizar y consolidar las necesidades tecnológicas de las territoriales</w:t>
      </w:r>
    </w:p>
    <w:p w:rsidR="00000000" w:rsidDel="00000000" w:rsidP="00000000" w:rsidRDefault="00000000" w:rsidRPr="00000000" w14:paraId="00000587">
      <w:pPr>
        <w:spacing w:line="240" w:lineRule="auto"/>
        <w:ind w:left="720" w:firstLine="0"/>
        <w:jc w:val="left"/>
        <w:rPr/>
      </w:pPr>
      <w:r w:rsidDel="00000000" w:rsidR="00000000" w:rsidRPr="00000000">
        <w:rPr>
          <w:rtl w:val="0"/>
        </w:rPr>
        <w:t xml:space="preserve">o</w:t>
        <w:tab/>
        <w:t xml:space="preserve">Presupuestar las soluciones diseñadas por los especialistas</w:t>
      </w:r>
    </w:p>
    <w:p w:rsidR="00000000" w:rsidDel="00000000" w:rsidP="00000000" w:rsidRDefault="00000000" w:rsidRPr="00000000" w14:paraId="00000588">
      <w:pPr>
        <w:spacing w:line="240" w:lineRule="auto"/>
        <w:ind w:left="720" w:firstLine="0"/>
        <w:jc w:val="left"/>
        <w:rPr/>
      </w:pPr>
      <w:r w:rsidDel="00000000" w:rsidR="00000000" w:rsidRPr="00000000">
        <w:rPr>
          <w:rtl w:val="0"/>
        </w:rPr>
        <w:t xml:space="preserve">o</w:t>
        <w:tab/>
        <w:t xml:space="preserve">Realizar estudios de mercado</w:t>
      </w:r>
    </w:p>
    <w:p w:rsidR="00000000" w:rsidDel="00000000" w:rsidP="00000000" w:rsidRDefault="00000000" w:rsidRPr="00000000" w14:paraId="00000589">
      <w:pPr>
        <w:spacing w:line="240" w:lineRule="auto"/>
        <w:ind w:left="720" w:firstLine="0"/>
        <w:jc w:val="left"/>
        <w:rPr/>
      </w:pPr>
      <w:r w:rsidDel="00000000" w:rsidR="00000000" w:rsidRPr="00000000">
        <w:rPr>
          <w:rtl w:val="0"/>
        </w:rPr>
        <w:t xml:space="preserve">o</w:t>
        <w:tab/>
        <w:t xml:space="preserve">Realizar estudios técnicos</w:t>
      </w:r>
    </w:p>
    <w:p w:rsidR="00000000" w:rsidDel="00000000" w:rsidP="00000000" w:rsidRDefault="00000000" w:rsidRPr="00000000" w14:paraId="0000058A">
      <w:pPr>
        <w:spacing w:line="240" w:lineRule="auto"/>
        <w:ind w:left="720" w:firstLine="0"/>
        <w:jc w:val="left"/>
        <w:rPr/>
      </w:pPr>
      <w:r w:rsidDel="00000000" w:rsidR="00000000" w:rsidRPr="00000000">
        <w:rPr>
          <w:rtl w:val="0"/>
        </w:rPr>
        <w:t xml:space="preserve">o</w:t>
        <w:tab/>
        <w:t xml:space="preserve">Realizar estudios previos</w:t>
      </w:r>
    </w:p>
    <w:p w:rsidR="00000000" w:rsidDel="00000000" w:rsidP="00000000" w:rsidRDefault="00000000" w:rsidRPr="00000000" w14:paraId="0000058B">
      <w:pPr>
        <w:spacing w:line="240" w:lineRule="auto"/>
        <w:ind w:left="720" w:firstLine="0"/>
        <w:jc w:val="left"/>
        <w:rPr/>
      </w:pPr>
      <w:r w:rsidDel="00000000" w:rsidR="00000000" w:rsidRPr="00000000">
        <w:rPr>
          <w:rtl w:val="0"/>
        </w:rPr>
        <w:t xml:space="preserve">o</w:t>
        <w:tab/>
        <w:t xml:space="preserve">Radicar y hacer seguimiento de las contrataciones</w:t>
      </w:r>
    </w:p>
    <w:p w:rsidR="00000000" w:rsidDel="00000000" w:rsidP="00000000" w:rsidRDefault="00000000" w:rsidRPr="00000000" w14:paraId="0000058C">
      <w:pPr>
        <w:spacing w:line="240" w:lineRule="auto"/>
        <w:ind w:left="720" w:firstLine="0"/>
        <w:jc w:val="left"/>
        <w:rPr/>
      </w:pPr>
      <w:r w:rsidDel="00000000" w:rsidR="00000000" w:rsidRPr="00000000">
        <w:rPr>
          <w:rtl w:val="0"/>
        </w:rPr>
        <w:t xml:space="preserve">o</w:t>
        <w:tab/>
        <w:t xml:space="preserve">Consolidar y hacer seguimiento al balance financiero de los contratos realizados</w:t>
      </w:r>
    </w:p>
    <w:p w:rsidR="00000000" w:rsidDel="00000000" w:rsidP="00000000" w:rsidRDefault="00000000" w:rsidRPr="00000000" w14:paraId="0000058D">
      <w:pPr>
        <w:spacing w:line="240" w:lineRule="auto"/>
        <w:ind w:left="720" w:firstLine="0"/>
        <w:jc w:val="left"/>
        <w:rPr/>
      </w:pPr>
      <w:r w:rsidDel="00000000" w:rsidR="00000000" w:rsidRPr="00000000">
        <w:rPr>
          <w:rtl w:val="0"/>
        </w:rPr>
        <w:t xml:space="preserve">o</w:t>
        <w:tab/>
        <w:t xml:space="preserve">Proyectar el presupuesto anual</w:t>
      </w:r>
    </w:p>
    <w:p w:rsidR="00000000" w:rsidDel="00000000" w:rsidP="00000000" w:rsidRDefault="00000000" w:rsidRPr="00000000" w14:paraId="0000058E">
      <w:pPr>
        <w:spacing w:line="240" w:lineRule="auto"/>
        <w:ind w:left="720" w:firstLine="0"/>
        <w:jc w:val="left"/>
        <w:rPr/>
      </w:pPr>
      <w:r w:rsidDel="00000000" w:rsidR="00000000" w:rsidRPr="00000000">
        <w:rPr>
          <w:rtl w:val="0"/>
        </w:rPr>
        <w:t xml:space="preserve">o</w:t>
        <w:tab/>
        <w:t xml:space="preserve">Consolidar las estadísticas de ejecución presupuestal</w:t>
      </w:r>
    </w:p>
    <w:p w:rsidR="00000000" w:rsidDel="00000000" w:rsidP="00000000" w:rsidRDefault="00000000" w:rsidRPr="00000000" w14:paraId="0000058F">
      <w:pPr>
        <w:spacing w:line="240" w:lineRule="auto"/>
        <w:jc w:val="left"/>
        <w:rPr/>
      </w:pPr>
      <w:sdt>
        <w:sdtPr>
          <w:tag w:val="goog_rdk_3"/>
        </w:sdtPr>
        <w:sdtContent>
          <w:r w:rsidDel="00000000" w:rsidR="00000000" w:rsidRPr="00000000">
            <w:rPr>
              <w:rFonts w:ascii="Fira Mono" w:cs="Fira Mono" w:eastAsia="Fira Mono" w:hAnsi="Fira Mono"/>
              <w:rtl w:val="0"/>
            </w:rPr>
            <w:t xml:space="preserve">⮚</w:t>
          </w:r>
        </w:sdtContent>
      </w:sdt>
      <w:r w:rsidDel="00000000" w:rsidR="00000000" w:rsidRPr="00000000">
        <w:rPr>
          <w:rtl w:val="0"/>
        </w:rPr>
        <w:tab/>
        <w:t xml:space="preserve">Se propone un grupo o coordinación de sistemas de información con el siguiente equipo:</w:t>
      </w:r>
    </w:p>
    <w:p w:rsidR="00000000" w:rsidDel="00000000" w:rsidP="00000000" w:rsidRDefault="00000000" w:rsidRPr="00000000" w14:paraId="00000590">
      <w:pPr>
        <w:spacing w:line="240" w:lineRule="auto"/>
        <w:ind w:left="720" w:firstLine="0"/>
        <w:jc w:val="left"/>
        <w:rPr/>
      </w:pPr>
      <w:r w:rsidDel="00000000" w:rsidR="00000000" w:rsidRPr="00000000">
        <w:rPr>
          <w:rtl w:val="0"/>
        </w:rPr>
        <w:t xml:space="preserve">o</w:t>
        <w:tab/>
        <w:t xml:space="preserve">El líder del grupo</w:t>
      </w:r>
    </w:p>
    <w:p w:rsidR="00000000" w:rsidDel="00000000" w:rsidP="00000000" w:rsidRDefault="00000000" w:rsidRPr="00000000" w14:paraId="00000591">
      <w:pPr>
        <w:spacing w:line="240" w:lineRule="auto"/>
        <w:ind w:left="720" w:firstLine="0"/>
        <w:jc w:val="left"/>
        <w:rPr/>
      </w:pPr>
      <w:r w:rsidDel="00000000" w:rsidR="00000000" w:rsidRPr="00000000">
        <w:rPr>
          <w:rtl w:val="0"/>
        </w:rPr>
        <w:t xml:space="preserve">o</w:t>
        <w:tab/>
        <w:t xml:space="preserve">Seis especialistas de desarrollo y soporte a aplicaciones</w:t>
      </w:r>
    </w:p>
    <w:p w:rsidR="00000000" w:rsidDel="00000000" w:rsidP="00000000" w:rsidRDefault="00000000" w:rsidRPr="00000000" w14:paraId="00000592">
      <w:pPr>
        <w:spacing w:line="240" w:lineRule="auto"/>
        <w:ind w:left="720" w:firstLine="0"/>
        <w:jc w:val="left"/>
        <w:rPr/>
      </w:pPr>
      <w:r w:rsidDel="00000000" w:rsidR="00000000" w:rsidRPr="00000000">
        <w:rPr>
          <w:rtl w:val="0"/>
        </w:rPr>
        <w:t xml:space="preserve">o</w:t>
        <w:tab/>
        <w:t xml:space="preserve">Un líder del Sistema de Información Geográfica</w:t>
      </w:r>
    </w:p>
    <w:p w:rsidR="00000000" w:rsidDel="00000000" w:rsidP="00000000" w:rsidRDefault="00000000" w:rsidRPr="00000000" w14:paraId="00000593">
      <w:pPr>
        <w:spacing w:line="240" w:lineRule="auto"/>
        <w:ind w:left="720" w:firstLine="0"/>
        <w:jc w:val="left"/>
        <w:rPr/>
      </w:pPr>
      <w:r w:rsidDel="00000000" w:rsidR="00000000" w:rsidRPr="00000000">
        <w:rPr>
          <w:rtl w:val="0"/>
        </w:rPr>
        <w:t xml:space="preserve">o</w:t>
        <w:tab/>
        <w:t xml:space="preserve">Un DBA geográfico (Administrador de bases de datos geográficas)</w:t>
      </w:r>
    </w:p>
    <w:p w:rsidR="00000000" w:rsidDel="00000000" w:rsidP="00000000" w:rsidRDefault="00000000" w:rsidRPr="00000000" w14:paraId="00000594">
      <w:pPr>
        <w:spacing w:line="240" w:lineRule="auto"/>
        <w:ind w:left="720" w:firstLine="0"/>
        <w:jc w:val="left"/>
        <w:rPr/>
      </w:pPr>
      <w:r w:rsidDel="00000000" w:rsidR="00000000" w:rsidRPr="00000000">
        <w:rPr>
          <w:rtl w:val="0"/>
        </w:rPr>
        <w:t xml:space="preserve">o</w:t>
        <w:tab/>
        <w:t xml:space="preserve">Dos desarrolladores geográficos</w:t>
      </w:r>
    </w:p>
    <w:p w:rsidR="00000000" w:rsidDel="00000000" w:rsidP="00000000" w:rsidRDefault="00000000" w:rsidRPr="00000000" w14:paraId="00000595">
      <w:pPr>
        <w:spacing w:line="240" w:lineRule="auto"/>
        <w:jc w:val="left"/>
        <w:rPr/>
      </w:pPr>
      <w:sdt>
        <w:sdtPr>
          <w:tag w:val="goog_rdk_4"/>
        </w:sdtPr>
        <w:sdtContent>
          <w:r w:rsidDel="00000000" w:rsidR="00000000" w:rsidRPr="00000000">
            <w:rPr>
              <w:rFonts w:ascii="Fira Mono" w:cs="Fira Mono" w:eastAsia="Fira Mono" w:hAnsi="Fira Mono"/>
              <w:rtl w:val="0"/>
            </w:rPr>
            <w:t xml:space="preserve">⮚</w:t>
          </w:r>
        </w:sdtContent>
      </w:sdt>
      <w:r w:rsidDel="00000000" w:rsidR="00000000" w:rsidRPr="00000000">
        <w:rPr>
          <w:rtl w:val="0"/>
        </w:rPr>
        <w:tab/>
        <w:t xml:space="preserve">Así mismo se consolida un grupo o coordinación de Infraestructura de tecnología con el siguiente equipo:</w:t>
      </w:r>
    </w:p>
    <w:p w:rsidR="00000000" w:rsidDel="00000000" w:rsidP="00000000" w:rsidRDefault="00000000" w:rsidRPr="00000000" w14:paraId="00000596">
      <w:pPr>
        <w:spacing w:line="240" w:lineRule="auto"/>
        <w:ind w:left="720" w:firstLine="0"/>
        <w:jc w:val="left"/>
        <w:rPr/>
      </w:pPr>
      <w:r w:rsidDel="00000000" w:rsidR="00000000" w:rsidRPr="00000000">
        <w:rPr>
          <w:rtl w:val="0"/>
        </w:rPr>
        <w:t xml:space="preserve">o</w:t>
        <w:tab/>
        <w:t xml:space="preserve">El líder del grupo</w:t>
      </w:r>
    </w:p>
    <w:p w:rsidR="00000000" w:rsidDel="00000000" w:rsidP="00000000" w:rsidRDefault="00000000" w:rsidRPr="00000000" w14:paraId="00000597">
      <w:pPr>
        <w:spacing w:line="240" w:lineRule="auto"/>
        <w:ind w:left="720" w:firstLine="0"/>
        <w:jc w:val="left"/>
        <w:rPr/>
      </w:pPr>
      <w:r w:rsidDel="00000000" w:rsidR="00000000" w:rsidRPr="00000000">
        <w:rPr>
          <w:rtl w:val="0"/>
        </w:rPr>
        <w:t xml:space="preserve">o</w:t>
        <w:tab/>
        <w:t xml:space="preserve">Dos administradores de plataforma (Nube y Centro de datos en sitio)</w:t>
      </w:r>
    </w:p>
    <w:p w:rsidR="00000000" w:rsidDel="00000000" w:rsidP="00000000" w:rsidRDefault="00000000" w:rsidRPr="00000000" w14:paraId="00000598">
      <w:pPr>
        <w:spacing w:line="240" w:lineRule="auto"/>
        <w:ind w:left="720" w:firstLine="0"/>
        <w:jc w:val="left"/>
        <w:rPr/>
      </w:pPr>
      <w:r w:rsidDel="00000000" w:rsidR="00000000" w:rsidRPr="00000000">
        <w:rPr>
          <w:rtl w:val="0"/>
        </w:rPr>
        <w:t xml:space="preserve">o</w:t>
        <w:tab/>
        <w:t xml:space="preserve">Un equipo de radiocomunicaciones compuesto por un líder y cuatro apoyos para administración y soporte. </w:t>
      </w:r>
    </w:p>
    <w:p w:rsidR="00000000" w:rsidDel="00000000" w:rsidP="00000000" w:rsidRDefault="00000000" w:rsidRPr="00000000" w14:paraId="00000599">
      <w:pPr>
        <w:spacing w:line="240" w:lineRule="auto"/>
        <w:ind w:left="720" w:firstLine="0"/>
        <w:jc w:val="left"/>
        <w:rPr/>
      </w:pPr>
      <w:r w:rsidDel="00000000" w:rsidR="00000000" w:rsidRPr="00000000">
        <w:rPr>
          <w:rtl w:val="0"/>
        </w:rPr>
        <w:t xml:space="preserve">o</w:t>
        <w:tab/>
        <w:t xml:space="preserve">Un administrador de networking y seguridad perimetral</w:t>
      </w:r>
    </w:p>
    <w:p w:rsidR="00000000" w:rsidDel="00000000" w:rsidP="00000000" w:rsidRDefault="00000000" w:rsidRPr="00000000" w14:paraId="0000059A">
      <w:pPr>
        <w:spacing w:line="240" w:lineRule="auto"/>
        <w:ind w:left="720" w:firstLine="0"/>
        <w:jc w:val="left"/>
        <w:rPr/>
      </w:pPr>
      <w:r w:rsidDel="00000000" w:rsidR="00000000" w:rsidRPr="00000000">
        <w:rPr>
          <w:rtl w:val="0"/>
        </w:rPr>
        <w:t xml:space="preserve">o</w:t>
        <w:tab/>
        <w:t xml:space="preserve">Un equipo de mesa de servicios que contará con tres apoyos para la sede central y seis apoyos distribuidos en las territoriales.</w:t>
      </w:r>
    </w:p>
    <w:p w:rsidR="00000000" w:rsidDel="00000000" w:rsidP="00000000" w:rsidRDefault="00000000" w:rsidRPr="00000000" w14:paraId="0000059B">
      <w:pPr>
        <w:spacing w:line="240" w:lineRule="auto"/>
        <w:jc w:val="left"/>
        <w:rPr/>
      </w:pPr>
      <w:r w:rsidDel="00000000" w:rsidR="00000000" w:rsidRPr="00000000">
        <w:rPr>
          <w:rtl w:val="0"/>
        </w:rPr>
      </w:r>
    </w:p>
    <w:p w:rsidR="00000000" w:rsidDel="00000000" w:rsidP="00000000" w:rsidRDefault="00000000" w:rsidRPr="00000000" w14:paraId="0000059C">
      <w:pPr>
        <w:spacing w:line="240" w:lineRule="auto"/>
        <w:rPr/>
      </w:pPr>
      <w:r w:rsidDel="00000000" w:rsidR="00000000" w:rsidRPr="00000000">
        <w:rPr>
          <w:rtl w:val="0"/>
        </w:rPr>
        <w:t xml:space="preserve">En total, para las actividades descritas con una operación completa a nivel nacional se requieren treinta y dos personas más seis apoyos territoriales. Actualmente existen veinte siete personas y seis apoyos administrativos. Los que se encuentran en color verde se encargan de labores técnicas, en color lila quienes se encargan de la estrategia y apoyos de alto nivel. Entre paréntesis en el diagrama, se encuentra la cantidad de personal recomendado.</w:t>
      </w:r>
    </w:p>
    <w:p w:rsidR="00000000" w:rsidDel="00000000" w:rsidP="00000000" w:rsidRDefault="00000000" w:rsidRPr="00000000" w14:paraId="0000059D">
      <w:pPr>
        <w:spacing w:line="240" w:lineRule="auto"/>
        <w:rPr/>
      </w:pPr>
      <w:r w:rsidDel="00000000" w:rsidR="00000000" w:rsidRPr="00000000">
        <w:rPr>
          <w:rtl w:val="0"/>
        </w:rPr>
      </w:r>
    </w:p>
    <w:p w:rsidR="00000000" w:rsidDel="00000000" w:rsidP="00000000" w:rsidRDefault="00000000" w:rsidRPr="00000000" w14:paraId="0000059E">
      <w:pPr>
        <w:spacing w:line="240" w:lineRule="auto"/>
        <w:rPr/>
        <w:sectPr>
          <w:type w:val="nextPage"/>
          <w:pgSz w:h="15840" w:w="12240" w:orient="portrait"/>
          <w:pgMar w:bottom="494" w:top="675" w:left="1440" w:right="1440" w:header="708" w:footer="708"/>
          <w:pgNumType w:start="0"/>
          <w:titlePg w:val="1"/>
        </w:sectPr>
      </w:pPr>
      <w:r w:rsidDel="00000000" w:rsidR="00000000" w:rsidRPr="00000000">
        <w:rPr>
          <w:rtl w:val="0"/>
        </w:rPr>
        <w:t xml:space="preserve">El siguiente paso es justificar la planta propuesta a través de un estudio de cargas y la posterior construcción de los perfiles, lo cual se llevará a cabo dentro del programa de “Fortalecimiento de la Gestión de TIC”.</w:t>
      </w:r>
    </w:p>
    <w:p w:rsidR="00000000" w:rsidDel="00000000" w:rsidP="00000000" w:rsidRDefault="00000000" w:rsidRPr="00000000" w14:paraId="0000059F">
      <w:pPr>
        <w:keepNext w:val="1"/>
        <w:keepLines w:val="1"/>
        <w:pageBreakBefore w:val="1"/>
        <w:pBdr>
          <w:top w:space="0" w:sz="0" w:val="nil"/>
          <w:left w:space="0" w:sz="0" w:val="nil"/>
          <w:bottom w:space="0" w:sz="0" w:val="nil"/>
          <w:right w:space="0" w:sz="0" w:val="nil"/>
          <w:between w:space="0" w:sz="0" w:val="nil"/>
        </w:pBdr>
        <w:spacing w:before="240" w:line="240" w:lineRule="auto"/>
        <w:ind w:left="982" w:firstLine="0"/>
        <w:rPr>
          <w:rFonts w:ascii="Work Sans" w:cs="Work Sans" w:eastAsia="Work Sans" w:hAnsi="Work Sans"/>
          <w:b w:val="1"/>
          <w:color w:val="f39c12"/>
          <w:sz w:val="92"/>
          <w:szCs w:val="92"/>
        </w:rPr>
      </w:pPr>
      <w:r w:rsidDel="00000000" w:rsidR="00000000" w:rsidRPr="00000000">
        <w:rPr>
          <w:rFonts w:ascii="Work Sans" w:cs="Work Sans" w:eastAsia="Work Sans" w:hAnsi="Work Sans"/>
          <w:b w:val="1"/>
          <w:color w:val="83c937"/>
          <w:sz w:val="92"/>
          <w:szCs w:val="92"/>
          <w:rtl w:val="0"/>
        </w:rPr>
        <w:t xml:space="preserve">8. Hoja de ruta y portafolio de proyectos</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-914398</wp:posOffset>
            </wp:positionH>
            <wp:positionV relativeFrom="paragraph">
              <wp:posOffset>-428794</wp:posOffset>
            </wp:positionV>
            <wp:extent cx="2480310" cy="10114280"/>
            <wp:effectExtent b="0" l="0" r="0" t="0"/>
            <wp:wrapNone/>
            <wp:docPr descr="Forma, Flecha&#10;&#10;Descripción generada automáticamente con confianza media" id="2061993858" name="image4.png"/>
            <a:graphic>
              <a:graphicData uri="http://schemas.openxmlformats.org/drawingml/2006/picture">
                <pic:pic>
                  <pic:nvPicPr>
                    <pic:cNvPr descr="Forma, Flecha&#10;&#10;Descripción generada automáticamente con confianza media" id="0" name="image4.png"/>
                    <pic:cNvPicPr preferRelativeResize="0"/>
                  </pic:nvPicPr>
                  <pic:blipFill>
                    <a:blip r:embed="rId29"/>
                    <a:srcRect b="0" l="0" r="0" t="0"/>
                    <a:stretch>
                      <a:fillRect/>
                    </a:stretch>
                  </pic:blipFill>
                  <pic:spPr>
                    <a:xfrm>
                      <a:off x="0" y="0"/>
                      <a:ext cx="2480310" cy="10114280"/>
                    </a:xfrm>
                    <a:prstGeom prst="rect"/>
                    <a:ln/>
                  </pic:spPr>
                </pic:pic>
              </a:graphicData>
            </a:graphic>
          </wp:anchor>
        </w:drawing>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50" name=""/>
                <a:graphic>
                  <a:graphicData uri="http://schemas.microsoft.com/office/word/2010/wordprocessingShape">
                    <wps:wsp>
                      <wps:cNvSpPr/>
                      <wps:cNvPr id="472" name="Shape 472"/>
                      <wps:spPr>
                        <a:xfrm>
                          <a:off x="4214430" y="2722408"/>
                          <a:ext cx="2263140" cy="2115185"/>
                        </a:xfrm>
                        <a:prstGeom prst="ellipse">
                          <a:avLst/>
                        </a:prstGeom>
                        <a:solidFill>
                          <a:srgbClr val="80C535">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-1130299</wp:posOffset>
                </wp:positionH>
                <wp:positionV relativeFrom="paragraph">
                  <wp:posOffset>-368299</wp:posOffset>
                </wp:positionV>
                <wp:extent cx="2310765" cy="2162810"/>
                <wp:effectExtent b="0" l="0" r="0" t="0"/>
                <wp:wrapNone/>
                <wp:docPr id="2061993850" name="image49.png"/>
                <a:graphic>
                  <a:graphicData uri="http://schemas.openxmlformats.org/drawingml/2006/picture">
                    <pic:pic>
                      <pic:nvPicPr>
                        <pic:cNvPr id="0" name="image49.png"/>
                        <pic:cNvPicPr preferRelativeResize="0"/>
                      </pic:nvPicPr>
                      <pic:blipFill>
                        <a:blip r:embed="rId62"/>
                        <a:srcRect/>
                        <a:stretch>
                          <a:fillRect/>
                        </a:stretch>
                      </pic:blipFill>
                      <pic:spPr>
                        <a:xfrm>
                          <a:off x="0" y="0"/>
                          <a:ext cx="2310765" cy="2162810"/>
                        </a:xfrm>
                        <a:prstGeom prst="rect"/>
                        <a:ln/>
                      </pic:spPr>
                    </pic:pic>
                  </a:graphicData>
                </a:graphic>
              </wp:anchor>
            </w:drawing>
          </mc:Fallback>
        </mc:AlternateContent>
      </w:r>
    </w:p>
    <w:p w:rsidR="00000000" w:rsidDel="00000000" w:rsidP="00000000" w:rsidRDefault="00000000" w:rsidRPr="00000000" w14:paraId="000005A0">
      <w:pPr>
        <w:rPr/>
      </w:pPr>
      <w:r w:rsidDel="00000000" w:rsidR="00000000" w:rsidRPr="00000000">
        <w:rPr>
          <w:rtl w:val="0"/>
        </w:rPr>
        <w:t xml:space="preserve">     </w:t>
      </w:r>
    </w:p>
    <w:p w:rsidR="00000000" w:rsidDel="00000000" w:rsidP="00000000" w:rsidRDefault="00000000" w:rsidRPr="00000000" w14:paraId="000005A1">
      <w:pPr>
        <w:rPr/>
      </w:pPr>
      <w:r w:rsidDel="00000000" w:rsidR="00000000" w:rsidRPr="00000000">
        <w:rPr>
          <w:rtl w:val="0"/>
        </w:rPr>
        <w:t xml:space="preserve">     </w:t>
      </w:r>
    </w:p>
    <w:p w:rsidR="00000000" w:rsidDel="00000000" w:rsidP="00000000" w:rsidRDefault="00000000" w:rsidRPr="00000000" w14:paraId="000005A2">
      <w:pPr>
        <w:rPr/>
      </w:pPr>
      <w:r w:rsidDel="00000000" w:rsidR="00000000" w:rsidRPr="00000000">
        <w:rPr>
          <w:rtl w:val="0"/>
        </w:rPr>
        <w:t xml:space="preserve">     </w:t>
      </w:r>
    </w:p>
    <w:p w:rsidR="00000000" w:rsidDel="00000000" w:rsidP="00000000" w:rsidRDefault="00000000" w:rsidRPr="00000000" w14:paraId="000005A3">
      <w:pPr>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47" name=""/>
                <a:graphic>
                  <a:graphicData uri="http://schemas.microsoft.com/office/word/2010/wordprocessingShape">
                    <wps:wsp>
                      <wps:cNvSpPr/>
                      <wps:cNvPr id="469" name="Shape 469"/>
                      <wps:spPr>
                        <a:xfrm>
                          <a:off x="2290380" y="884400"/>
                          <a:ext cx="6111240" cy="5791200"/>
                        </a:xfrm>
                        <a:prstGeom prst="ellipse">
                          <a:avLst/>
                        </a:prstGeom>
                        <a:solidFill>
                          <a:srgbClr val="A9DA74">
                            <a:alpha val="62352"/>
                          </a:srgbClr>
                        </a:solidFill>
                        <a:ln>
                          <a:noFill/>
                        </a:ln>
                      </wps:spPr>
                      <wps:txbx>
                        <w:txbxContent>
                          <w:p w:rsidR="00000000" w:rsidDel="00000000" w:rsidP="00000000" w:rsidRDefault="00000000" w:rsidRPr="00000000">
                            <w:pPr>
                              <w:spacing w:after="0" w:before="0" w:line="36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1333500</wp:posOffset>
                </wp:positionH>
                <wp:positionV relativeFrom="paragraph">
                  <wp:posOffset>177800</wp:posOffset>
                </wp:positionV>
                <wp:extent cx="6158865" cy="5838825"/>
                <wp:effectExtent b="0" l="0" r="0" t="0"/>
                <wp:wrapNone/>
                <wp:docPr id="2061993847" name="image46.png"/>
                <a:graphic>
                  <a:graphicData uri="http://schemas.openxmlformats.org/drawingml/2006/picture">
                    <pic:pic>
                      <pic:nvPicPr>
                        <pic:cNvPr id="0" name="image46.png"/>
                        <pic:cNvPicPr preferRelativeResize="0"/>
                      </pic:nvPicPr>
                      <pic:blipFill>
                        <a:blip r:embed="rId63"/>
                        <a:srcRect/>
                        <a:stretch>
                          <a:fillRect/>
                        </a:stretch>
                      </pic:blipFill>
                      <pic:spPr>
                        <a:xfrm>
                          <a:off x="0" y="0"/>
                          <a:ext cx="6158865" cy="5838825"/>
                        </a:xfrm>
                        <a:prstGeom prst="rect"/>
                        <a:ln/>
                      </pic:spPr>
                    </pic:pic>
                  </a:graphicData>
                </a:graphic>
              </wp:anchor>
            </w:drawing>
          </mc:Fallback>
        </mc:AlternateContent>
      </w:r>
    </w:p>
    <w:p w:rsidR="00000000" w:rsidDel="00000000" w:rsidP="00000000" w:rsidRDefault="00000000" w:rsidRPr="00000000" w14:paraId="000005A4">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2005329</wp:posOffset>
            </wp:positionH>
            <wp:positionV relativeFrom="paragraph">
              <wp:posOffset>314325</wp:posOffset>
            </wp:positionV>
            <wp:extent cx="5046980" cy="4102100"/>
            <wp:effectExtent b="0" l="0" r="0" t="0"/>
            <wp:wrapSquare wrapText="bothSides" distB="0" distT="0" distL="114300" distR="114300"/>
            <wp:docPr descr="Interfaz de usuario gráfica, Aplicación, Icono&#10;&#10;Descripción generada automáticamente" id="2061993857" name="image1.png"/>
            <a:graphic>
              <a:graphicData uri="http://schemas.openxmlformats.org/drawingml/2006/picture">
                <pic:pic>
                  <pic:nvPicPr>
                    <pic:cNvPr descr="Interfaz de usuario gráfica, Aplicación, Icono&#10;&#10;Descripción generada automáticamente" id="0" name="image1.png"/>
                    <pic:cNvPicPr preferRelativeResize="0"/>
                  </pic:nvPicPr>
                  <pic:blipFill>
                    <a:blip r:embed="rId49"/>
                    <a:srcRect b="0" l="0" r="0" t="0"/>
                    <a:stretch>
                      <a:fillRect/>
                    </a:stretch>
                  </pic:blipFill>
                  <pic:spPr>
                    <a:xfrm>
                      <a:off x="0" y="0"/>
                      <a:ext cx="5046980" cy="4102100"/>
                    </a:xfrm>
                    <a:prstGeom prst="rect"/>
                    <a:ln/>
                  </pic:spPr>
                </pic:pic>
              </a:graphicData>
            </a:graphic>
          </wp:anchor>
        </w:drawing>
      </w:r>
    </w:p>
    <w:p w:rsidR="00000000" w:rsidDel="00000000" w:rsidP="00000000" w:rsidRDefault="00000000" w:rsidRPr="00000000" w14:paraId="000005A5">
      <w:pPr>
        <w:rPr/>
      </w:pPr>
      <w:r w:rsidDel="00000000" w:rsidR="00000000" w:rsidRPr="00000000">
        <w:rPr>
          <w:rtl w:val="0"/>
        </w:rPr>
        <w:t xml:space="preserve">     </w:t>
      </w:r>
    </w:p>
    <w:p w:rsidR="00000000" w:rsidDel="00000000" w:rsidP="00000000" w:rsidRDefault="00000000" w:rsidRPr="00000000" w14:paraId="000005A6">
      <w:pPr>
        <w:rPr/>
      </w:pPr>
      <w:r w:rsidDel="00000000" w:rsidR="00000000" w:rsidRPr="00000000">
        <w:rPr>
          <w:rtl w:val="0"/>
        </w:rPr>
        <w:t xml:space="preserve">     </w:t>
      </w:r>
    </w:p>
    <w:p w:rsidR="00000000" w:rsidDel="00000000" w:rsidP="00000000" w:rsidRDefault="00000000" w:rsidRPr="00000000" w14:paraId="000005A7">
      <w:pPr>
        <w:rPr/>
      </w:pPr>
      <w:r w:rsidDel="00000000" w:rsidR="00000000" w:rsidRPr="00000000">
        <w:rPr>
          <w:rtl w:val="0"/>
        </w:rPr>
        <w:t xml:space="preserve">     </w:t>
      </w:r>
    </w:p>
    <w:p w:rsidR="00000000" w:rsidDel="00000000" w:rsidP="00000000" w:rsidRDefault="00000000" w:rsidRPr="00000000" w14:paraId="000005A8">
      <w:pPr>
        <w:rPr/>
      </w:pPr>
      <w:r w:rsidDel="00000000" w:rsidR="00000000" w:rsidRPr="00000000">
        <w:rPr>
          <w:rtl w:val="0"/>
        </w:rPr>
        <w:t xml:space="preserve">     </w:t>
      </w:r>
    </w:p>
    <w:p w:rsidR="00000000" w:rsidDel="00000000" w:rsidP="00000000" w:rsidRDefault="00000000" w:rsidRPr="00000000" w14:paraId="000005A9">
      <w:pPr>
        <w:rPr/>
      </w:pPr>
      <w:r w:rsidDel="00000000" w:rsidR="00000000" w:rsidRPr="00000000">
        <w:rPr>
          <w:rtl w:val="0"/>
        </w:rPr>
        <w:t xml:space="preserve">     </w:t>
      </w:r>
    </w:p>
    <w:p w:rsidR="00000000" w:rsidDel="00000000" w:rsidP="00000000" w:rsidRDefault="00000000" w:rsidRPr="00000000" w14:paraId="000005AA">
      <w:pPr>
        <w:rPr/>
        <w:sectPr>
          <w:type w:val="nextPage"/>
          <w:pgSz w:h="15840" w:w="12240" w:orient="portrait"/>
          <w:pgMar w:bottom="494" w:top="675" w:left="1440" w:right="1440" w:header="708" w:footer="708"/>
          <w:pgNumType w:start="0"/>
          <w:titlePg w:val="1"/>
        </w:sectPr>
      </w:pPr>
      <w:r w:rsidDel="00000000" w:rsidR="00000000" w:rsidRPr="00000000">
        <w:rPr>
          <w:rtl w:val="0"/>
        </w:rPr>
        <w:t xml:space="preserve">     </w:t>
      </w:r>
    </w:p>
    <w:p w:rsidR="00000000" w:rsidDel="00000000" w:rsidP="00000000" w:rsidRDefault="00000000" w:rsidRPr="00000000" w14:paraId="000005AB">
      <w:pPr>
        <w:spacing w:line="240" w:lineRule="auto"/>
        <w:jc w:val="left"/>
        <w:rPr/>
      </w:pPr>
      <w:r w:rsidDel="00000000" w:rsidR="00000000" w:rsidRPr="00000000">
        <w:rPr>
          <w:rtl w:val="0"/>
        </w:rPr>
      </w:r>
    </w:p>
    <w:p w:rsidR="00000000" w:rsidDel="00000000" w:rsidP="00000000" w:rsidRDefault="00000000" w:rsidRPr="00000000" w14:paraId="000005AC">
      <w:pPr>
        <w:rPr/>
      </w:pPr>
      <w:r w:rsidDel="00000000" w:rsidR="00000000" w:rsidRPr="00000000">
        <w:rPr>
          <w:rtl w:val="0"/>
        </w:rPr>
        <w:t xml:space="preserve">A continuación, se relaciona la Hoja de Ruta resultado de este PETI, la cual debe ser revisada y actualizada anualmente, teniendo en cuenta los ejercicios de Arquitectura Empresarial, los nuevos planes de Gobierno, necesidades y compromisos institucionales.</w:t>
      </w:r>
    </w:p>
    <w:p w:rsidR="00000000" w:rsidDel="00000000" w:rsidP="00000000" w:rsidRDefault="00000000" w:rsidRPr="00000000" w14:paraId="000005AD">
      <w:pPr>
        <w:rPr/>
      </w:pPr>
      <w:r w:rsidDel="00000000" w:rsidR="00000000" w:rsidRPr="00000000">
        <w:rPr>
          <w:rtl w:val="0"/>
        </w:rPr>
      </w:r>
    </w:p>
    <w:p w:rsidR="00000000" w:rsidDel="00000000" w:rsidP="00000000" w:rsidRDefault="00000000" w:rsidRPr="00000000" w14:paraId="000005AE">
      <w:pPr>
        <w:rPr/>
      </w:pPr>
      <w:r w:rsidDel="00000000" w:rsidR="00000000" w:rsidRPr="00000000">
        <w:rPr>
          <w:rtl w:val="0"/>
        </w:rPr>
      </w:r>
    </w:p>
    <w:tbl>
      <w:tblPr>
        <w:tblStyle w:val="Table27"/>
        <w:tblW w:w="9359.999999999998"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458.481012658228"/>
        <w:gridCol w:w="3159.493670886076"/>
        <w:gridCol w:w="928.1012658227847"/>
        <w:gridCol w:w="928.1012658227847"/>
        <w:gridCol w:w="928.1012658227847"/>
        <w:gridCol w:w="957.7215189873416"/>
        <w:tblGridChange w:id="0">
          <w:tblGrid>
            <w:gridCol w:w="2458.481012658228"/>
            <w:gridCol w:w="3159.493670886076"/>
            <w:gridCol w:w="928.1012658227847"/>
            <w:gridCol w:w="928.1012658227847"/>
            <w:gridCol w:w="928.1012658227847"/>
            <w:gridCol w:w="957.7215189873416"/>
          </w:tblGrid>
        </w:tblGridChange>
      </w:tblGrid>
      <w:tr>
        <w:trPr>
          <w:cantSplit w:val="0"/>
          <w:trHeight w:val="640" w:hRule="atLeast"/>
          <w:tblHeader w:val="0"/>
        </w:trPr>
        <w:tc>
          <w:tcPr>
            <w:vMerge w:val="restart"/>
            <w:tcBorders>
              <w:top w:color="ffffff" w:space="0" w:sz="36"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AF">
            <w:pPr>
              <w:jc w:val="center"/>
              <w:rPr>
                <w:rFonts w:ascii="Calibri" w:cs="Calibri" w:eastAsia="Calibri" w:hAnsi="Calibri"/>
                <w:b w:val="1"/>
                <w:sz w:val="20"/>
                <w:szCs w:val="20"/>
                <w:shd w:fill="e6effd" w:val="clear"/>
              </w:rPr>
            </w:pPr>
            <w:r w:rsidDel="00000000" w:rsidR="00000000" w:rsidRPr="00000000">
              <w:rPr>
                <w:rFonts w:ascii="Calibri" w:cs="Calibri" w:eastAsia="Calibri" w:hAnsi="Calibri"/>
                <w:b w:val="1"/>
                <w:sz w:val="20"/>
                <w:szCs w:val="20"/>
                <w:shd w:fill="e6effd" w:val="clear"/>
                <w:rtl w:val="0"/>
              </w:rPr>
              <w:t xml:space="preserve">PROGRAMA</w:t>
            </w:r>
          </w:p>
        </w:tc>
        <w:tc>
          <w:tcPr>
            <w:vMerge w:val="restart"/>
            <w:tcBorders>
              <w:top w:color="ffffff" w:space="0" w:sz="36"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B0">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INICIATIVA/PROYECTO</w:t>
            </w:r>
          </w:p>
        </w:tc>
        <w:tc>
          <w:tcPr>
            <w:gridSpan w:val="4"/>
            <w:tcBorders>
              <w:top w:color="ffffff" w:space="0" w:sz="36"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B1">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AÑO</w:t>
            </w:r>
          </w:p>
        </w:tc>
      </w:tr>
      <w:tr>
        <w:trPr>
          <w:cantSplit w:val="0"/>
          <w:trHeight w:val="640" w:hRule="atLeast"/>
          <w:tblHeader w:val="0"/>
        </w:trPr>
        <w:tc>
          <w:tcPr>
            <w:vMerge w:val="continue"/>
            <w:tcBorders>
              <w:top w:color="ffffff" w:space="0" w:sz="36" w:val="single"/>
              <w:left w:color="ffffff" w:space="0" w:sz="36" w:val="single"/>
              <w:bottom w:color="ffffff" w:space="0" w:sz="36" w:val="single"/>
              <w:right w:color="ffffff" w:space="0" w:sz="36" w:val="single"/>
            </w:tcBorders>
            <w:shd w:fill="auto" w:val="clear"/>
            <w:tcMar>
              <w:top w:w="100.0" w:type="dxa"/>
              <w:left w:w="100.0" w:type="dxa"/>
              <w:bottom w:w="100.0" w:type="dxa"/>
              <w:right w:w="100.0" w:type="dxa"/>
            </w:tcMar>
            <w:vAlign w:val="top"/>
          </w:tcPr>
          <w:p w:rsidR="00000000" w:rsidDel="00000000" w:rsidP="00000000" w:rsidRDefault="00000000" w:rsidRPr="00000000" w14:paraId="000005B5">
            <w:pPr>
              <w:rPr/>
            </w:pPr>
            <w:r w:rsidDel="00000000" w:rsidR="00000000" w:rsidRPr="00000000">
              <w:rPr>
                <w:rtl w:val="0"/>
              </w:rPr>
            </w:r>
          </w:p>
        </w:tc>
        <w:tc>
          <w:tcPr>
            <w:vMerge w:val="continue"/>
            <w:tcBorders>
              <w:top w:color="ffffff" w:space="0" w:sz="36" w:val="single"/>
              <w:left w:color="ffffff" w:space="0" w:sz="36" w:val="single"/>
              <w:bottom w:color="ffffff" w:space="0" w:sz="36" w:val="single"/>
              <w:right w:color="ffffff" w:space="0" w:sz="36" w:val="single"/>
            </w:tcBorders>
            <w:shd w:fill="auto" w:val="clear"/>
            <w:tcMar>
              <w:top w:w="100.0" w:type="dxa"/>
              <w:left w:w="100.0" w:type="dxa"/>
              <w:bottom w:w="100.0" w:type="dxa"/>
              <w:right w:w="100.0" w:type="dxa"/>
            </w:tcMar>
            <w:vAlign w:val="top"/>
          </w:tcPr>
          <w:p w:rsidR="00000000" w:rsidDel="00000000" w:rsidP="00000000" w:rsidRDefault="00000000" w:rsidRPr="00000000" w14:paraId="000005B6">
            <w:pPr>
              <w:rPr/>
            </w:pPr>
            <w:r w:rsidDel="00000000" w:rsidR="00000000" w:rsidRPr="00000000">
              <w:rPr>
                <w:rtl w:val="0"/>
              </w:rPr>
            </w:r>
          </w:p>
        </w:tc>
        <w:tc>
          <w:tcPr>
            <w:tcBorders>
              <w:top w:color="ffffff" w:space="0" w:sz="36" w:val="single"/>
              <w:left w:color="ffffff" w:space="0" w:sz="36" w:val="single"/>
              <w:bottom w:color="ffffff" w:space="0" w:sz="36"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B7">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2023</w:t>
            </w:r>
          </w:p>
        </w:tc>
        <w:tc>
          <w:tcPr>
            <w:tcBorders>
              <w:top w:color="ffffff" w:space="0" w:sz="36" w:val="single"/>
              <w:left w:color="ffffff" w:space="0" w:sz="3" w:val="single"/>
              <w:bottom w:color="ffffff" w:space="0" w:sz="36"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B8">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2024</w:t>
            </w:r>
          </w:p>
        </w:tc>
        <w:tc>
          <w:tcPr>
            <w:tcBorders>
              <w:top w:color="ffffff" w:space="0" w:sz="36" w:val="single"/>
              <w:left w:color="ffffff" w:space="0" w:sz="3" w:val="single"/>
              <w:bottom w:color="ffffff" w:space="0" w:sz="36"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B9">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2025</w:t>
            </w:r>
          </w:p>
        </w:tc>
        <w:tc>
          <w:tcPr>
            <w:tcBorders>
              <w:top w:color="ffffff" w:space="0" w:sz="36" w:val="single"/>
              <w:left w:color="ffffff" w:space="0" w:sz="3"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BA">
            <w:pPr>
              <w:jc w:val="center"/>
              <w:rPr>
                <w:rFonts w:ascii="Arial" w:cs="Arial" w:eastAsia="Arial" w:hAnsi="Arial"/>
                <w:b w:val="1"/>
                <w:sz w:val="20"/>
                <w:szCs w:val="20"/>
                <w:shd w:fill="e6effd" w:val="clear"/>
              </w:rPr>
            </w:pPr>
            <w:r w:rsidDel="00000000" w:rsidR="00000000" w:rsidRPr="00000000">
              <w:rPr>
                <w:rFonts w:ascii="Arial" w:cs="Arial" w:eastAsia="Arial" w:hAnsi="Arial"/>
                <w:b w:val="1"/>
                <w:sz w:val="20"/>
                <w:szCs w:val="20"/>
                <w:shd w:fill="e6effd" w:val="clear"/>
                <w:rtl w:val="0"/>
              </w:rPr>
              <w:t xml:space="preserve">2026</w:t>
            </w:r>
          </w:p>
        </w:tc>
      </w:tr>
      <w:tr>
        <w:trPr>
          <w:cantSplit w:val="0"/>
          <w:trHeight w:val="715" w:hRule="atLeast"/>
          <w:tblHeader w:val="0"/>
        </w:trPr>
        <w:tc>
          <w:tcPr>
            <w:tcBorders>
              <w:top w:color="ffffff" w:space="0" w:sz="36" w:val="single"/>
              <w:left w:color="ffffff" w:space="0" w:sz="36" w:val="single"/>
              <w:bottom w:color="ffffff" w:space="0" w:sz="3" w:val="single"/>
              <w:right w:color="ffffff" w:space="0" w:sz="36" w:val="single"/>
            </w:tcBorders>
            <w:shd w:fill="ed7d31" w:val="clear"/>
            <w:tcMar>
              <w:top w:w="0.0" w:type="dxa"/>
              <w:left w:w="0.0" w:type="dxa"/>
              <w:bottom w:w="100.0" w:type="dxa"/>
              <w:right w:w="0.0" w:type="dxa"/>
            </w:tcMar>
            <w:vAlign w:val="center"/>
          </w:tcPr>
          <w:p w:rsidR="00000000" w:rsidDel="00000000" w:rsidP="00000000" w:rsidRDefault="00000000" w:rsidRPr="00000000" w14:paraId="000005BB">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Fortalecimiento de la Gestión de TIC</w:t>
            </w:r>
          </w:p>
        </w:tc>
        <w:tc>
          <w:tcPr>
            <w:tcBorders>
              <w:top w:color="ffffff" w:space="0" w:sz="36" w:val="single"/>
              <w:left w:color="ffffff" w:space="0" w:sz="36" w:val="single"/>
              <w:bottom w:color="ffffff" w:space="0" w:sz="3" w:val="single"/>
              <w:right w:color="ffffff" w:space="0" w:sz="36" w:val="single"/>
            </w:tcBorders>
            <w:shd w:fill="ed7d31" w:val="clear"/>
            <w:tcMar>
              <w:top w:w="0.0" w:type="dxa"/>
              <w:left w:w="0.0" w:type="dxa"/>
              <w:bottom w:w="100.0" w:type="dxa"/>
              <w:right w:w="0.0" w:type="dxa"/>
            </w:tcMar>
            <w:vAlign w:val="center"/>
          </w:tcPr>
          <w:p w:rsidR="00000000" w:rsidDel="00000000" w:rsidP="00000000" w:rsidRDefault="00000000" w:rsidRPr="00000000" w14:paraId="000005BC">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Proponer estructura funcional</w:t>
            </w:r>
          </w:p>
        </w:tc>
        <w:tc>
          <w:tcPr>
            <w:tcBorders>
              <w:top w:color="ffffff" w:space="0" w:sz="36" w:val="single"/>
              <w:left w:color="ffffff" w:space="0" w:sz="36" w:val="single"/>
              <w:bottom w:color="ffffff" w:space="0" w:sz="3" w:val="single"/>
              <w:right w:color="ffffff" w:space="0" w:sz="3" w:val="single"/>
            </w:tcBorders>
            <w:shd w:fill="ed7d31" w:val="clear"/>
            <w:tcMar>
              <w:top w:w="0.0" w:type="dxa"/>
              <w:left w:w="0.0" w:type="dxa"/>
              <w:bottom w:w="100.0" w:type="dxa"/>
              <w:right w:w="0.0" w:type="dxa"/>
            </w:tcMar>
            <w:vAlign w:val="center"/>
          </w:tcPr>
          <w:p w:rsidR="00000000" w:rsidDel="00000000" w:rsidP="00000000" w:rsidRDefault="00000000" w:rsidRPr="00000000" w14:paraId="000005BD">
            <w:pPr>
              <w:rPr/>
            </w:pPr>
            <w:r w:rsidDel="00000000" w:rsidR="00000000" w:rsidRPr="00000000">
              <w:rPr>
                <w:rtl w:val="0"/>
              </w:rPr>
            </w:r>
          </w:p>
        </w:tc>
        <w:tc>
          <w:tcPr>
            <w:tcBorders>
              <w:top w:color="ffffff" w:space="0" w:sz="36" w:val="single"/>
              <w:left w:color="ffffff" w:space="0" w:sz="3" w:val="single"/>
              <w:bottom w:color="ffffff" w:space="0" w:sz="3" w:val="single"/>
              <w:right w:color="ffffff" w:space="0" w:sz="3" w:val="single"/>
            </w:tcBorders>
            <w:shd w:fill="ed7d31" w:val="clear"/>
            <w:tcMar>
              <w:top w:w="0.0" w:type="dxa"/>
              <w:left w:w="0.0" w:type="dxa"/>
              <w:bottom w:w="100.0" w:type="dxa"/>
              <w:right w:w="0.0" w:type="dxa"/>
            </w:tcMar>
            <w:vAlign w:val="center"/>
          </w:tcPr>
          <w:p w:rsidR="00000000" w:rsidDel="00000000" w:rsidP="00000000" w:rsidRDefault="00000000" w:rsidRPr="00000000" w14:paraId="000005BE">
            <w:pPr>
              <w:rPr/>
            </w:pPr>
            <w:r w:rsidDel="00000000" w:rsidR="00000000" w:rsidRPr="00000000">
              <w:rPr>
                <w:rtl w:val="0"/>
              </w:rPr>
            </w:r>
          </w:p>
        </w:tc>
        <w:tc>
          <w:tcPr>
            <w:tcBorders>
              <w:top w:color="ffffff" w:space="0" w:sz="36"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BF">
            <w:pPr>
              <w:rPr/>
            </w:pPr>
            <w:r w:rsidDel="00000000" w:rsidR="00000000" w:rsidRPr="00000000">
              <w:rPr>
                <w:rtl w:val="0"/>
              </w:rPr>
            </w:r>
          </w:p>
        </w:tc>
        <w:tc>
          <w:tcPr>
            <w:tcBorders>
              <w:top w:color="ffffff" w:space="0" w:sz="36"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C0">
            <w:pPr>
              <w:rPr/>
            </w:pPr>
            <w:r w:rsidDel="00000000" w:rsidR="00000000" w:rsidRPr="00000000">
              <w:rPr>
                <w:rtl w:val="0"/>
              </w:rPr>
            </w:r>
          </w:p>
        </w:tc>
      </w:tr>
      <w:tr>
        <w:trPr>
          <w:cantSplit w:val="0"/>
          <w:trHeight w:val="640"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C1">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ed7d31" w:val="clear"/>
            <w:tcMar>
              <w:top w:w="0.0" w:type="dxa"/>
              <w:left w:w="0.0" w:type="dxa"/>
              <w:bottom w:w="100.0" w:type="dxa"/>
              <w:right w:w="0.0" w:type="dxa"/>
            </w:tcMar>
            <w:vAlign w:val="center"/>
          </w:tcPr>
          <w:p w:rsidR="00000000" w:rsidDel="00000000" w:rsidP="00000000" w:rsidRDefault="00000000" w:rsidRPr="00000000" w14:paraId="000005C2">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Actualización e implementación de planes integrados MIPG_TIC</w:t>
            </w:r>
          </w:p>
        </w:tc>
        <w:tc>
          <w:tcPr>
            <w:tcBorders>
              <w:top w:color="ffffff" w:space="0" w:sz="3" w:val="single"/>
              <w:left w:color="ffffff" w:space="0" w:sz="36" w:val="single"/>
              <w:bottom w:color="ffffff" w:space="0" w:sz="3" w:val="single"/>
              <w:right w:color="ffffff" w:space="0" w:sz="3" w:val="single"/>
            </w:tcBorders>
            <w:shd w:fill="ed7d31" w:val="clear"/>
            <w:tcMar>
              <w:top w:w="0.0" w:type="dxa"/>
              <w:left w:w="0.0" w:type="dxa"/>
              <w:bottom w:w="100.0" w:type="dxa"/>
              <w:right w:w="0.0" w:type="dxa"/>
            </w:tcMar>
            <w:vAlign w:val="center"/>
          </w:tcPr>
          <w:p w:rsidR="00000000" w:rsidDel="00000000" w:rsidP="00000000" w:rsidRDefault="00000000" w:rsidRPr="00000000" w14:paraId="000005C3">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d7d31" w:val="clear"/>
            <w:tcMar>
              <w:top w:w="0.0" w:type="dxa"/>
              <w:left w:w="0.0" w:type="dxa"/>
              <w:bottom w:w="100.0" w:type="dxa"/>
              <w:right w:w="0.0" w:type="dxa"/>
            </w:tcMar>
            <w:vAlign w:val="center"/>
          </w:tcPr>
          <w:p w:rsidR="00000000" w:rsidDel="00000000" w:rsidP="00000000" w:rsidRDefault="00000000" w:rsidRPr="00000000" w14:paraId="000005C4">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C5">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C6">
            <w:pPr>
              <w:rPr/>
            </w:pPr>
            <w:r w:rsidDel="00000000" w:rsidR="00000000" w:rsidRPr="00000000">
              <w:rPr>
                <w:rtl w:val="0"/>
              </w:rPr>
            </w:r>
          </w:p>
        </w:tc>
      </w:tr>
      <w:tr>
        <w:trPr>
          <w:cantSplit w:val="0"/>
          <w:trHeight w:val="490" w:hRule="atLeast"/>
          <w:tblHeader w:val="0"/>
        </w:trPr>
        <w:tc>
          <w:tcPr>
            <w:tcBorders>
              <w:top w:color="ffffff" w:space="0" w:sz="3"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C7">
            <w:pPr>
              <w:rPr/>
            </w:pPr>
            <w:r w:rsidDel="00000000" w:rsidR="00000000" w:rsidRPr="00000000">
              <w:rPr>
                <w:rtl w:val="0"/>
              </w:rPr>
            </w:r>
          </w:p>
        </w:tc>
        <w:tc>
          <w:tcPr>
            <w:tcBorders>
              <w:top w:color="ffffff" w:space="0" w:sz="3" w:val="single"/>
              <w:left w:color="ffffff" w:space="0" w:sz="36" w:val="single"/>
              <w:bottom w:color="ffffff" w:space="0" w:sz="36" w:val="single"/>
              <w:right w:color="ffffff" w:space="0" w:sz="36" w:val="single"/>
            </w:tcBorders>
            <w:shd w:fill="ed7d31" w:val="clear"/>
            <w:tcMar>
              <w:top w:w="0.0" w:type="dxa"/>
              <w:left w:w="0.0" w:type="dxa"/>
              <w:bottom w:w="100.0" w:type="dxa"/>
              <w:right w:w="0.0" w:type="dxa"/>
            </w:tcMar>
            <w:vAlign w:val="center"/>
          </w:tcPr>
          <w:p w:rsidR="00000000" w:rsidDel="00000000" w:rsidP="00000000" w:rsidRDefault="00000000" w:rsidRPr="00000000" w14:paraId="000005C8">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Redefinir proceso estratégico TIC</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C9">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d7d31" w:val="clear"/>
            <w:tcMar>
              <w:top w:w="0.0" w:type="dxa"/>
              <w:left w:w="0.0" w:type="dxa"/>
              <w:bottom w:w="100.0" w:type="dxa"/>
              <w:right w:w="0.0" w:type="dxa"/>
            </w:tcMar>
            <w:vAlign w:val="center"/>
          </w:tcPr>
          <w:p w:rsidR="00000000" w:rsidDel="00000000" w:rsidP="00000000" w:rsidRDefault="00000000" w:rsidRPr="00000000" w14:paraId="000005CA">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CB">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CC">
            <w:pPr>
              <w:rPr/>
            </w:pPr>
            <w:r w:rsidDel="00000000" w:rsidR="00000000" w:rsidRPr="00000000">
              <w:rPr>
                <w:rtl w:val="0"/>
              </w:rPr>
            </w:r>
          </w:p>
        </w:tc>
      </w:tr>
      <w:tr>
        <w:trPr>
          <w:cantSplit w:val="0"/>
          <w:trHeight w:val="670" w:hRule="atLeast"/>
          <w:tblHeader w:val="0"/>
        </w:trPr>
        <w:tc>
          <w:tcPr>
            <w:tcBorders>
              <w:top w:color="ffffff" w:space="0" w:sz="36" w:val="single"/>
              <w:left w:color="ffffff" w:space="0" w:sz="36" w:val="single"/>
              <w:bottom w:color="ffffff" w:space="0" w:sz="3" w:val="single"/>
              <w:right w:color="ffffff" w:space="0" w:sz="36" w:val="single"/>
            </w:tcBorders>
            <w:shd w:fill="3b3838" w:val="clear"/>
            <w:tcMar>
              <w:top w:w="0.0" w:type="dxa"/>
              <w:left w:w="0.0" w:type="dxa"/>
              <w:bottom w:w="100.0" w:type="dxa"/>
              <w:right w:w="0.0" w:type="dxa"/>
            </w:tcMar>
            <w:vAlign w:val="center"/>
          </w:tcPr>
          <w:p w:rsidR="00000000" w:rsidDel="00000000" w:rsidP="00000000" w:rsidRDefault="00000000" w:rsidRPr="00000000" w14:paraId="000005CD">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Construcción Modelo de Información</w:t>
            </w:r>
          </w:p>
        </w:tc>
        <w:tc>
          <w:tcPr>
            <w:tcBorders>
              <w:top w:color="ffffff" w:space="0" w:sz="36" w:val="single"/>
              <w:left w:color="ffffff" w:space="0" w:sz="36" w:val="single"/>
              <w:bottom w:color="ffffff" w:space="0" w:sz="3" w:val="single"/>
              <w:right w:color="ffffff" w:space="0" w:sz="36" w:val="single"/>
            </w:tcBorders>
            <w:shd w:fill="3b3838" w:val="clear"/>
            <w:tcMar>
              <w:top w:w="0.0" w:type="dxa"/>
              <w:left w:w="0.0" w:type="dxa"/>
              <w:bottom w:w="100.0" w:type="dxa"/>
              <w:right w:w="0.0" w:type="dxa"/>
            </w:tcMar>
            <w:vAlign w:val="center"/>
          </w:tcPr>
          <w:p w:rsidR="00000000" w:rsidDel="00000000" w:rsidP="00000000" w:rsidRDefault="00000000" w:rsidRPr="00000000" w14:paraId="000005CE">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Construcción de arquitectura de la información (datos)</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CF">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04040" w:val="clear"/>
            <w:tcMar>
              <w:top w:w="0.0" w:type="dxa"/>
              <w:left w:w="0.0" w:type="dxa"/>
              <w:bottom w:w="100.0" w:type="dxa"/>
              <w:right w:w="0.0" w:type="dxa"/>
            </w:tcMar>
            <w:vAlign w:val="center"/>
          </w:tcPr>
          <w:p w:rsidR="00000000" w:rsidDel="00000000" w:rsidP="00000000" w:rsidRDefault="00000000" w:rsidRPr="00000000" w14:paraId="000005D0">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D1">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D2">
            <w:pPr>
              <w:rPr/>
            </w:pPr>
            <w:r w:rsidDel="00000000" w:rsidR="00000000" w:rsidRPr="00000000">
              <w:rPr>
                <w:rtl w:val="0"/>
              </w:rPr>
            </w:r>
          </w:p>
        </w:tc>
      </w:tr>
      <w:tr>
        <w:trPr>
          <w:cantSplit w:val="0"/>
          <w:trHeight w:val="685" w:hRule="atLeast"/>
          <w:tblHeader w:val="0"/>
        </w:trPr>
        <w:tc>
          <w:tcPr>
            <w:tcBorders>
              <w:top w:color="ffffff" w:space="0" w:sz="3"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D3">
            <w:pPr>
              <w:rPr/>
            </w:pPr>
            <w:r w:rsidDel="00000000" w:rsidR="00000000" w:rsidRPr="00000000">
              <w:rPr>
                <w:rtl w:val="0"/>
              </w:rPr>
            </w:r>
          </w:p>
        </w:tc>
        <w:tc>
          <w:tcPr>
            <w:tcBorders>
              <w:top w:color="ffffff" w:space="0" w:sz="3" w:val="single"/>
              <w:left w:color="ffffff" w:space="0" w:sz="36" w:val="single"/>
              <w:bottom w:color="ffffff" w:space="0" w:sz="36" w:val="single"/>
              <w:right w:color="ffffff" w:space="0" w:sz="36" w:val="single"/>
            </w:tcBorders>
            <w:shd w:fill="3b3838" w:val="clear"/>
            <w:tcMar>
              <w:top w:w="0.0" w:type="dxa"/>
              <w:left w:w="0.0" w:type="dxa"/>
              <w:bottom w:w="100.0" w:type="dxa"/>
              <w:right w:w="0.0" w:type="dxa"/>
            </w:tcMar>
            <w:vAlign w:val="center"/>
          </w:tcPr>
          <w:p w:rsidR="00000000" w:rsidDel="00000000" w:rsidP="00000000" w:rsidRDefault="00000000" w:rsidRPr="00000000" w14:paraId="000005D4">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Consolidación y apropiación de consulta de datos</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D5">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04040" w:val="clear"/>
            <w:tcMar>
              <w:top w:w="0.0" w:type="dxa"/>
              <w:left w:w="0.0" w:type="dxa"/>
              <w:bottom w:w="100.0" w:type="dxa"/>
              <w:right w:w="0.0" w:type="dxa"/>
            </w:tcMar>
            <w:vAlign w:val="center"/>
          </w:tcPr>
          <w:p w:rsidR="00000000" w:rsidDel="00000000" w:rsidP="00000000" w:rsidRDefault="00000000" w:rsidRPr="00000000" w14:paraId="000005D6">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D7">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D8">
            <w:pPr>
              <w:rPr/>
            </w:pPr>
            <w:r w:rsidDel="00000000" w:rsidR="00000000" w:rsidRPr="00000000">
              <w:rPr>
                <w:rtl w:val="0"/>
              </w:rPr>
            </w:r>
          </w:p>
        </w:tc>
      </w:tr>
      <w:tr>
        <w:trPr>
          <w:cantSplit w:val="0"/>
          <w:trHeight w:val="685" w:hRule="atLeast"/>
          <w:tblHeader w:val="0"/>
        </w:trPr>
        <w:tc>
          <w:tcPr>
            <w:tcBorders>
              <w:top w:color="ffffff" w:space="0" w:sz="36"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D9">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Fortalecimiento Sistemas de Información</w:t>
            </w:r>
          </w:p>
        </w:tc>
        <w:tc>
          <w:tcPr>
            <w:tcBorders>
              <w:top w:color="ffffff" w:space="0" w:sz="36"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DA">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Plataforma de recaudo de recursos propios</w:t>
            </w:r>
          </w:p>
        </w:tc>
        <w:tc>
          <w:tcPr>
            <w:tcBorders>
              <w:top w:color="ffffff" w:space="0" w:sz="3" w:val="single"/>
              <w:left w:color="ffffff" w:space="0" w:sz="36"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DB">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DC">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DD">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DE">
            <w:pPr>
              <w:rPr/>
            </w:pPr>
            <w:r w:rsidDel="00000000" w:rsidR="00000000" w:rsidRPr="00000000">
              <w:rPr>
                <w:rtl w:val="0"/>
              </w:rPr>
            </w:r>
          </w:p>
        </w:tc>
      </w:tr>
      <w:tr>
        <w:trPr>
          <w:cantSplit w:val="0"/>
          <w:trHeight w:val="745"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DF">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E0">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Socialización de arquitectura sistemas de información</w:t>
            </w:r>
          </w:p>
        </w:tc>
        <w:tc>
          <w:tcPr>
            <w:tcBorders>
              <w:top w:color="ffffff" w:space="0" w:sz="3" w:val="single"/>
              <w:left w:color="ffffff" w:space="0" w:sz="36"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1">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2">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E3">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E4">
            <w:pPr>
              <w:rPr/>
            </w:pPr>
            <w:r w:rsidDel="00000000" w:rsidR="00000000" w:rsidRPr="00000000">
              <w:rPr>
                <w:rtl w:val="0"/>
              </w:rPr>
            </w:r>
          </w:p>
        </w:tc>
      </w:tr>
      <w:tr>
        <w:trPr>
          <w:cantSplit w:val="0"/>
          <w:trHeight w:val="595"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E5">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E6">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Desarrollo módulo liquidador de trámites</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E7">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8">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E9">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EA">
            <w:pPr>
              <w:rPr/>
            </w:pPr>
            <w:r w:rsidDel="00000000" w:rsidR="00000000" w:rsidRPr="00000000">
              <w:rPr>
                <w:rtl w:val="0"/>
              </w:rPr>
            </w:r>
          </w:p>
        </w:tc>
      </w:tr>
      <w:tr>
        <w:trPr>
          <w:cantSplit w:val="0"/>
          <w:trHeight w:val="535"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EB">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EC">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Puesta en producción SINAP - Fase I</w:t>
            </w:r>
          </w:p>
        </w:tc>
        <w:tc>
          <w:tcPr>
            <w:tcBorders>
              <w:top w:color="ffffff" w:space="0" w:sz="3" w:val="single"/>
              <w:left w:color="ffffff" w:space="0" w:sz="36"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D">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E">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EF">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0">
            <w:pPr>
              <w:rPr/>
            </w:pPr>
            <w:r w:rsidDel="00000000" w:rsidR="00000000" w:rsidRPr="00000000">
              <w:rPr>
                <w:rtl w:val="0"/>
              </w:rPr>
            </w:r>
          </w:p>
        </w:tc>
      </w:tr>
      <w:tr>
        <w:trPr>
          <w:cantSplit w:val="0"/>
          <w:trHeight w:val="640"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1">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F2">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Desarrollo del Sistema de Información Restauración</w:t>
            </w:r>
          </w:p>
        </w:tc>
        <w:tc>
          <w:tcPr>
            <w:tcBorders>
              <w:top w:color="ffffff" w:space="0" w:sz="3" w:val="single"/>
              <w:left w:color="ffffff" w:space="0" w:sz="36"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F3">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F4">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F5">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6">
            <w:pPr>
              <w:rPr/>
            </w:pPr>
            <w:r w:rsidDel="00000000" w:rsidR="00000000" w:rsidRPr="00000000">
              <w:rPr>
                <w:rtl w:val="0"/>
              </w:rPr>
            </w:r>
          </w:p>
        </w:tc>
      </w:tr>
      <w:tr>
        <w:trPr>
          <w:cantSplit w:val="0"/>
          <w:trHeight w:val="550"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7">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F8">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Integrar Certificaciones con SIpredial</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F9">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5FA">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FB">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C">
            <w:pPr>
              <w:rPr/>
            </w:pPr>
            <w:r w:rsidDel="00000000" w:rsidR="00000000" w:rsidRPr="00000000">
              <w:rPr>
                <w:rtl w:val="0"/>
              </w:rPr>
            </w:r>
          </w:p>
        </w:tc>
      </w:tr>
      <w:tr>
        <w:trPr>
          <w:cantSplit w:val="0"/>
          <w:trHeight w:val="580" w:hRule="atLeast"/>
          <w:tblHeader w:val="0"/>
        </w:trPr>
        <w:tc>
          <w:tcPr>
            <w:tcBorders>
              <w:top w:color="ffffff" w:space="0" w:sz="3" w:val="single"/>
              <w:left w:color="ffffff" w:space="0" w:sz="36"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5FD">
            <w:pPr>
              <w:rPr/>
            </w:pPr>
            <w:r w:rsidDel="00000000" w:rsidR="00000000" w:rsidRPr="00000000">
              <w:rPr>
                <w:rtl w:val="0"/>
              </w:rPr>
            </w:r>
          </w:p>
        </w:tc>
        <w:tc>
          <w:tcPr>
            <w:tcBorders>
              <w:top w:color="ffffff" w:space="0" w:sz="3" w:val="single"/>
              <w:left w:color="ffffff" w:space="0" w:sz="36" w:val="single"/>
              <w:bottom w:color="ffffff" w:space="0" w:sz="3"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5FE">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Desarrollo y exposición de servicios para trámites con MinTIC</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5FF">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600">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01">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02">
            <w:pPr>
              <w:rPr/>
            </w:pPr>
            <w:r w:rsidDel="00000000" w:rsidR="00000000" w:rsidRPr="00000000">
              <w:rPr>
                <w:rtl w:val="0"/>
              </w:rPr>
            </w:r>
          </w:p>
        </w:tc>
      </w:tr>
      <w:tr>
        <w:trPr>
          <w:cantSplit w:val="0"/>
          <w:trHeight w:val="505" w:hRule="atLeast"/>
          <w:tblHeader w:val="0"/>
        </w:trPr>
        <w:tc>
          <w:tcPr>
            <w:tcBorders>
              <w:top w:color="ffffff" w:space="0" w:sz="3"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03">
            <w:pPr>
              <w:rPr/>
            </w:pPr>
            <w:r w:rsidDel="00000000" w:rsidR="00000000" w:rsidRPr="00000000">
              <w:rPr>
                <w:rtl w:val="0"/>
              </w:rPr>
            </w:r>
          </w:p>
        </w:tc>
        <w:tc>
          <w:tcPr>
            <w:tcBorders>
              <w:top w:color="ffffff" w:space="0" w:sz="3" w:val="single"/>
              <w:left w:color="ffffff" w:space="0" w:sz="36" w:val="single"/>
              <w:bottom w:color="ffffff" w:space="0" w:sz="36" w:val="single"/>
              <w:right w:color="ffffff" w:space="0" w:sz="36" w:val="single"/>
            </w:tcBorders>
            <w:shd w:fill="4472c4" w:val="clear"/>
            <w:tcMar>
              <w:top w:w="0.0" w:type="dxa"/>
              <w:left w:w="0.0" w:type="dxa"/>
              <w:bottom w:w="100.0" w:type="dxa"/>
              <w:right w:w="0.0" w:type="dxa"/>
            </w:tcMar>
            <w:vAlign w:val="center"/>
          </w:tcPr>
          <w:p w:rsidR="00000000" w:rsidDel="00000000" w:rsidP="00000000" w:rsidRDefault="00000000" w:rsidRPr="00000000" w14:paraId="00000604">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Centralización tablas maestras</w:t>
            </w:r>
          </w:p>
        </w:tc>
        <w:tc>
          <w:tcPr>
            <w:tcBorders>
              <w:top w:color="ffffff" w:space="0" w:sz="3" w:val="single"/>
              <w:left w:color="ffffff" w:space="0" w:sz="36"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05">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4472c4" w:val="clear"/>
            <w:tcMar>
              <w:top w:w="0.0" w:type="dxa"/>
              <w:left w:w="0.0" w:type="dxa"/>
              <w:bottom w:w="100.0" w:type="dxa"/>
              <w:right w:w="0.0" w:type="dxa"/>
            </w:tcMar>
            <w:vAlign w:val="center"/>
          </w:tcPr>
          <w:p w:rsidR="00000000" w:rsidDel="00000000" w:rsidP="00000000" w:rsidRDefault="00000000" w:rsidRPr="00000000" w14:paraId="00000606">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07">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08">
            <w:pPr>
              <w:rPr/>
            </w:pPr>
            <w:r w:rsidDel="00000000" w:rsidR="00000000" w:rsidRPr="00000000">
              <w:rPr>
                <w:rtl w:val="0"/>
              </w:rPr>
            </w:r>
          </w:p>
        </w:tc>
      </w:tr>
      <w:tr>
        <w:trPr>
          <w:cantSplit w:val="0"/>
          <w:trHeight w:val="760" w:hRule="atLeast"/>
          <w:tblHeader w:val="0"/>
        </w:trPr>
        <w:tc>
          <w:tcPr>
            <w:tcBorders>
              <w:top w:color="ffffff" w:space="0" w:sz="36" w:val="single"/>
              <w:left w:color="ffffff" w:space="0" w:sz="36" w:val="single"/>
              <w:bottom w:color="ffffff" w:space="0" w:sz="3" w:val="single"/>
              <w:right w:color="ffffff" w:space="0" w:sz="36" w:val="single"/>
            </w:tcBorders>
            <w:shd w:fill="70ad47" w:val="clear"/>
            <w:tcMar>
              <w:top w:w="0.0" w:type="dxa"/>
              <w:left w:w="0.0" w:type="dxa"/>
              <w:bottom w:w="100.0" w:type="dxa"/>
              <w:right w:w="0.0" w:type="dxa"/>
            </w:tcMar>
            <w:vAlign w:val="center"/>
          </w:tcPr>
          <w:p w:rsidR="00000000" w:rsidDel="00000000" w:rsidP="00000000" w:rsidRDefault="00000000" w:rsidRPr="00000000" w14:paraId="00000609">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Fortalecimiento de Infraestructura de Tecnología</w:t>
            </w:r>
          </w:p>
        </w:tc>
        <w:tc>
          <w:tcPr>
            <w:tcBorders>
              <w:top w:color="ffffff" w:space="0" w:sz="36" w:val="single"/>
              <w:left w:color="ffffff" w:space="0" w:sz="36" w:val="single"/>
              <w:bottom w:color="ffffff" w:space="0" w:sz="3" w:val="single"/>
              <w:right w:color="ffffff" w:space="0" w:sz="36" w:val="single"/>
            </w:tcBorders>
            <w:shd w:fill="70ad47" w:val="clear"/>
            <w:tcMar>
              <w:top w:w="0.0" w:type="dxa"/>
              <w:left w:w="0.0" w:type="dxa"/>
              <w:bottom w:w="100.0" w:type="dxa"/>
              <w:right w:w="0.0" w:type="dxa"/>
            </w:tcMar>
            <w:vAlign w:val="center"/>
          </w:tcPr>
          <w:p w:rsidR="00000000" w:rsidDel="00000000" w:rsidP="00000000" w:rsidRDefault="00000000" w:rsidRPr="00000000" w14:paraId="0000060A">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Construcción de Arquitectura de Tecnología</w:t>
            </w:r>
          </w:p>
        </w:tc>
        <w:tc>
          <w:tcPr>
            <w:tcBorders>
              <w:top w:color="ffffff" w:space="0" w:sz="3" w:val="single"/>
              <w:left w:color="ffffff" w:space="0" w:sz="36" w:val="single"/>
              <w:bottom w:color="ffffff" w:space="0" w:sz="3" w:val="single"/>
              <w:right w:color="ffffff" w:space="0" w:sz="3" w:val="single"/>
            </w:tcBorders>
            <w:shd w:fill="70ad47" w:val="clear"/>
            <w:tcMar>
              <w:top w:w="0.0" w:type="dxa"/>
              <w:left w:w="0.0" w:type="dxa"/>
              <w:bottom w:w="100.0" w:type="dxa"/>
              <w:right w:w="0.0" w:type="dxa"/>
            </w:tcMar>
            <w:vAlign w:val="center"/>
          </w:tcPr>
          <w:p w:rsidR="00000000" w:rsidDel="00000000" w:rsidP="00000000" w:rsidRDefault="00000000" w:rsidRPr="00000000" w14:paraId="0000060B">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70ad47" w:val="clear"/>
            <w:tcMar>
              <w:top w:w="0.0" w:type="dxa"/>
              <w:left w:w="0.0" w:type="dxa"/>
              <w:bottom w:w="100.0" w:type="dxa"/>
              <w:right w:w="0.0" w:type="dxa"/>
            </w:tcMar>
            <w:vAlign w:val="center"/>
          </w:tcPr>
          <w:p w:rsidR="00000000" w:rsidDel="00000000" w:rsidP="00000000" w:rsidRDefault="00000000" w:rsidRPr="00000000" w14:paraId="0000060C">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0D">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0E">
            <w:pPr>
              <w:rPr/>
            </w:pPr>
            <w:r w:rsidDel="00000000" w:rsidR="00000000" w:rsidRPr="00000000">
              <w:rPr>
                <w:rtl w:val="0"/>
              </w:rPr>
            </w:r>
          </w:p>
        </w:tc>
      </w:tr>
      <w:tr>
        <w:trPr>
          <w:cantSplit w:val="0"/>
          <w:trHeight w:val="685" w:hRule="atLeast"/>
          <w:tblHeader w:val="0"/>
        </w:trPr>
        <w:tc>
          <w:tcPr>
            <w:tcBorders>
              <w:top w:color="ffffff" w:space="0" w:sz="3" w:val="single"/>
              <w:left w:color="ffffff" w:space="0" w:sz="36"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0F">
            <w:pPr>
              <w:rPr/>
            </w:pPr>
            <w:r w:rsidDel="00000000" w:rsidR="00000000" w:rsidRPr="00000000">
              <w:rPr>
                <w:rtl w:val="0"/>
              </w:rPr>
            </w:r>
          </w:p>
        </w:tc>
        <w:tc>
          <w:tcPr>
            <w:tcBorders>
              <w:top w:color="ffffff" w:space="0" w:sz="3" w:val="single"/>
              <w:left w:color="ffffff" w:space="0" w:sz="36" w:val="single"/>
              <w:bottom w:color="ffffff" w:space="0" w:sz="36" w:val="single"/>
              <w:right w:color="ffffff" w:space="0" w:sz="36" w:val="single"/>
            </w:tcBorders>
            <w:shd w:fill="70ad47" w:val="clear"/>
            <w:tcMar>
              <w:top w:w="0.0" w:type="dxa"/>
              <w:left w:w="0.0" w:type="dxa"/>
              <w:bottom w:w="100.0" w:type="dxa"/>
              <w:right w:w="0.0" w:type="dxa"/>
            </w:tcMar>
            <w:vAlign w:val="center"/>
          </w:tcPr>
          <w:p w:rsidR="00000000" w:rsidDel="00000000" w:rsidP="00000000" w:rsidRDefault="00000000" w:rsidRPr="00000000" w14:paraId="00000610">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Modernización de la Red de Radiocomunicaciones</w:t>
            </w:r>
          </w:p>
        </w:tc>
        <w:tc>
          <w:tcPr>
            <w:tcBorders>
              <w:top w:color="ffffff" w:space="0" w:sz="3" w:val="single"/>
              <w:left w:color="ffffff" w:space="0" w:sz="36" w:val="single"/>
              <w:bottom w:color="ffffff" w:space="0" w:sz="3" w:val="single"/>
              <w:right w:color="ffffff" w:space="0" w:sz="3" w:val="single"/>
            </w:tcBorders>
            <w:shd w:fill="70ad47" w:val="clear"/>
            <w:tcMar>
              <w:top w:w="0.0" w:type="dxa"/>
              <w:left w:w="0.0" w:type="dxa"/>
              <w:bottom w:w="100.0" w:type="dxa"/>
              <w:right w:w="0.0" w:type="dxa"/>
            </w:tcMar>
            <w:vAlign w:val="center"/>
          </w:tcPr>
          <w:p w:rsidR="00000000" w:rsidDel="00000000" w:rsidP="00000000" w:rsidRDefault="00000000" w:rsidRPr="00000000" w14:paraId="00000611">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70ad47" w:val="clear"/>
            <w:tcMar>
              <w:top w:w="0.0" w:type="dxa"/>
              <w:left w:w="0.0" w:type="dxa"/>
              <w:bottom w:w="100.0" w:type="dxa"/>
              <w:right w:w="0.0" w:type="dxa"/>
            </w:tcMar>
            <w:vAlign w:val="center"/>
          </w:tcPr>
          <w:p w:rsidR="00000000" w:rsidDel="00000000" w:rsidP="00000000" w:rsidRDefault="00000000" w:rsidRPr="00000000" w14:paraId="00000612">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 w:val="single"/>
            </w:tcBorders>
            <w:shd w:fill="70ad47" w:val="clear"/>
            <w:tcMar>
              <w:top w:w="0.0" w:type="dxa"/>
              <w:left w:w="0.0" w:type="dxa"/>
              <w:bottom w:w="100.0" w:type="dxa"/>
              <w:right w:w="0.0" w:type="dxa"/>
            </w:tcMar>
            <w:vAlign w:val="center"/>
          </w:tcPr>
          <w:p w:rsidR="00000000" w:rsidDel="00000000" w:rsidP="00000000" w:rsidRDefault="00000000" w:rsidRPr="00000000" w14:paraId="00000613">
            <w:pPr>
              <w:rPr/>
            </w:pPr>
            <w:r w:rsidDel="00000000" w:rsidR="00000000" w:rsidRPr="00000000">
              <w:rPr>
                <w:rtl w:val="0"/>
              </w:rPr>
            </w:r>
          </w:p>
        </w:tc>
        <w:tc>
          <w:tcPr>
            <w:tcBorders>
              <w:top w:color="ffffff" w:space="0" w:sz="3" w:val="single"/>
              <w:left w:color="ffffff" w:space="0" w:sz="3" w:val="single"/>
              <w:bottom w:color="ffffff" w:space="0" w:sz="3" w:val="single"/>
              <w:right w:color="ffffff" w:space="0" w:sz="36" w:val="single"/>
            </w:tcBorders>
            <w:shd w:fill="70ad47" w:val="clear"/>
            <w:tcMar>
              <w:top w:w="0.0" w:type="dxa"/>
              <w:left w:w="0.0" w:type="dxa"/>
              <w:bottom w:w="100.0" w:type="dxa"/>
              <w:right w:w="0.0" w:type="dxa"/>
            </w:tcMar>
            <w:vAlign w:val="center"/>
          </w:tcPr>
          <w:p w:rsidR="00000000" w:rsidDel="00000000" w:rsidP="00000000" w:rsidRDefault="00000000" w:rsidRPr="00000000" w14:paraId="00000614">
            <w:pPr>
              <w:rPr/>
            </w:pPr>
            <w:r w:rsidDel="00000000" w:rsidR="00000000" w:rsidRPr="00000000">
              <w:rPr>
                <w:rtl w:val="0"/>
              </w:rPr>
            </w:r>
          </w:p>
        </w:tc>
      </w:tr>
      <w:tr>
        <w:trPr>
          <w:cantSplit w:val="0"/>
          <w:trHeight w:val="745" w:hRule="atLeast"/>
          <w:tblHeader w:val="0"/>
        </w:trPr>
        <w:tc>
          <w:tcPr>
            <w:tcBorders>
              <w:top w:color="ffffff" w:space="0" w:sz="36" w:val="single"/>
              <w:left w:color="ffffff" w:space="0" w:sz="36" w:val="single"/>
              <w:bottom w:color="ffffff" w:space="0" w:sz="36" w:val="single"/>
              <w:right w:color="ffffff" w:space="0" w:sz="36" w:val="single"/>
            </w:tcBorders>
            <w:shd w:fill="ffc000" w:val="clear"/>
            <w:tcMar>
              <w:top w:w="0.0" w:type="dxa"/>
              <w:left w:w="0.0" w:type="dxa"/>
              <w:bottom w:w="100.0" w:type="dxa"/>
              <w:right w:w="0.0" w:type="dxa"/>
            </w:tcMar>
            <w:vAlign w:val="center"/>
          </w:tcPr>
          <w:p w:rsidR="00000000" w:rsidDel="00000000" w:rsidP="00000000" w:rsidRDefault="00000000" w:rsidRPr="00000000" w14:paraId="00000615">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Fortalecimiento Seguridad de la Información e Informática</w:t>
            </w:r>
          </w:p>
        </w:tc>
        <w:tc>
          <w:tcPr>
            <w:tcBorders>
              <w:top w:color="ffffff" w:space="0" w:sz="36" w:val="single"/>
              <w:left w:color="ffffff" w:space="0" w:sz="36" w:val="single"/>
              <w:bottom w:color="ffffff" w:space="0" w:sz="36" w:val="single"/>
              <w:right w:color="ffffff" w:space="0" w:sz="36" w:val="single"/>
            </w:tcBorders>
            <w:shd w:fill="ffc000" w:val="clear"/>
            <w:tcMar>
              <w:top w:w="0.0" w:type="dxa"/>
              <w:left w:w="0.0" w:type="dxa"/>
              <w:bottom w:w="100.0" w:type="dxa"/>
              <w:right w:w="0.0" w:type="dxa"/>
            </w:tcMar>
            <w:vAlign w:val="center"/>
          </w:tcPr>
          <w:p w:rsidR="00000000" w:rsidDel="00000000" w:rsidP="00000000" w:rsidRDefault="00000000" w:rsidRPr="00000000" w14:paraId="00000616">
            <w:pPr>
              <w:rPr>
                <w:rFonts w:ascii="Calibri" w:cs="Calibri" w:eastAsia="Calibri" w:hAnsi="Calibri"/>
                <w:color w:val="ffffff"/>
                <w:sz w:val="20"/>
                <w:szCs w:val="20"/>
              </w:rPr>
            </w:pPr>
            <w:r w:rsidDel="00000000" w:rsidR="00000000" w:rsidRPr="00000000">
              <w:rPr>
                <w:rFonts w:ascii="Calibri" w:cs="Calibri" w:eastAsia="Calibri" w:hAnsi="Calibri"/>
                <w:color w:val="ffffff"/>
                <w:sz w:val="20"/>
                <w:szCs w:val="20"/>
                <w:rtl w:val="0"/>
              </w:rPr>
              <w:t xml:space="preserve">Construcción de la Arquitectura de Seguridad</w:t>
            </w:r>
          </w:p>
        </w:tc>
        <w:tc>
          <w:tcPr>
            <w:tcBorders>
              <w:top w:color="ffffff" w:space="0" w:sz="3" w:val="single"/>
              <w:left w:color="ffffff" w:space="0" w:sz="36" w:val="single"/>
              <w:bottom w:color="ffffff" w:space="0" w:sz="36"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17">
            <w:pPr>
              <w:rPr/>
            </w:pPr>
            <w:r w:rsidDel="00000000" w:rsidR="00000000" w:rsidRPr="00000000">
              <w:rPr>
                <w:rtl w:val="0"/>
              </w:rPr>
            </w:r>
          </w:p>
        </w:tc>
        <w:tc>
          <w:tcPr>
            <w:tcBorders>
              <w:top w:color="ffffff" w:space="0" w:sz="3" w:val="single"/>
              <w:left w:color="ffffff" w:space="0" w:sz="3" w:val="single"/>
              <w:bottom w:color="ffffff" w:space="0" w:sz="36" w:val="single"/>
              <w:right w:color="ffffff" w:space="0" w:sz="3" w:val="single"/>
            </w:tcBorders>
            <w:shd w:fill="ffc000" w:val="clear"/>
            <w:tcMar>
              <w:top w:w="0.0" w:type="dxa"/>
              <w:left w:w="0.0" w:type="dxa"/>
              <w:bottom w:w="100.0" w:type="dxa"/>
              <w:right w:w="0.0" w:type="dxa"/>
            </w:tcMar>
            <w:vAlign w:val="center"/>
          </w:tcPr>
          <w:p w:rsidR="00000000" w:rsidDel="00000000" w:rsidP="00000000" w:rsidRDefault="00000000" w:rsidRPr="00000000" w14:paraId="00000618">
            <w:pPr>
              <w:rPr/>
            </w:pPr>
            <w:r w:rsidDel="00000000" w:rsidR="00000000" w:rsidRPr="00000000">
              <w:rPr>
                <w:rtl w:val="0"/>
              </w:rPr>
            </w:r>
          </w:p>
        </w:tc>
        <w:tc>
          <w:tcPr>
            <w:tcBorders>
              <w:top w:color="ffffff" w:space="0" w:sz="3" w:val="single"/>
              <w:left w:color="ffffff" w:space="0" w:sz="3" w:val="single"/>
              <w:bottom w:color="ffffff" w:space="0" w:sz="36" w:val="single"/>
              <w:right w:color="ffffff" w:space="0" w:sz="3" w:val="single"/>
            </w:tcBorders>
            <w:shd w:fill="e9ebf5" w:val="clear"/>
            <w:tcMar>
              <w:top w:w="0.0" w:type="dxa"/>
              <w:left w:w="0.0" w:type="dxa"/>
              <w:bottom w:w="100.0" w:type="dxa"/>
              <w:right w:w="0.0" w:type="dxa"/>
            </w:tcMar>
            <w:vAlign w:val="center"/>
          </w:tcPr>
          <w:p w:rsidR="00000000" w:rsidDel="00000000" w:rsidP="00000000" w:rsidRDefault="00000000" w:rsidRPr="00000000" w14:paraId="00000619">
            <w:pPr>
              <w:rPr/>
            </w:pPr>
            <w:r w:rsidDel="00000000" w:rsidR="00000000" w:rsidRPr="00000000">
              <w:rPr>
                <w:rtl w:val="0"/>
              </w:rPr>
            </w:r>
          </w:p>
        </w:tc>
        <w:tc>
          <w:tcPr>
            <w:tcBorders>
              <w:top w:color="ffffff" w:space="0" w:sz="3" w:val="single"/>
              <w:left w:color="ffffff" w:space="0" w:sz="3" w:val="single"/>
              <w:bottom w:color="ffffff" w:space="0" w:sz="36" w:val="single"/>
              <w:right w:color="ffffff" w:space="0" w:sz="36" w:val="single"/>
            </w:tcBorders>
            <w:shd w:fill="e9ebf5" w:val="clear"/>
            <w:tcMar>
              <w:top w:w="0.0" w:type="dxa"/>
              <w:left w:w="0.0" w:type="dxa"/>
              <w:bottom w:w="100.0" w:type="dxa"/>
              <w:right w:w="0.0" w:type="dxa"/>
            </w:tcMar>
            <w:vAlign w:val="center"/>
          </w:tcPr>
          <w:p w:rsidR="00000000" w:rsidDel="00000000" w:rsidP="00000000" w:rsidRDefault="00000000" w:rsidRPr="00000000" w14:paraId="0000061A">
            <w:pPr>
              <w:rPr/>
            </w:pPr>
            <w:r w:rsidDel="00000000" w:rsidR="00000000" w:rsidRPr="00000000">
              <w:rPr>
                <w:rtl w:val="0"/>
              </w:rPr>
            </w:r>
          </w:p>
        </w:tc>
      </w:tr>
    </w:tbl>
    <w:p w:rsidR="00000000" w:rsidDel="00000000" w:rsidP="00000000" w:rsidRDefault="00000000" w:rsidRPr="00000000" w14:paraId="0000061B">
      <w:pPr>
        <w:rPr/>
      </w:pPr>
      <w:r w:rsidDel="00000000" w:rsidR="00000000" w:rsidRPr="00000000">
        <w:rPr>
          <w:rtl w:val="0"/>
        </w:rPr>
      </w:r>
    </w:p>
    <w:p w:rsidR="00000000" w:rsidDel="00000000" w:rsidP="00000000" w:rsidRDefault="00000000" w:rsidRPr="00000000" w14:paraId="0000061C">
      <w:pPr>
        <w:rPr/>
      </w:pPr>
      <w:r w:rsidDel="00000000" w:rsidR="00000000" w:rsidRPr="00000000">
        <w:rPr>
          <w:rtl w:val="0"/>
        </w:rPr>
      </w:r>
    </w:p>
    <w:p w:rsidR="00000000" w:rsidDel="00000000" w:rsidP="00000000" w:rsidRDefault="00000000" w:rsidRPr="00000000" w14:paraId="0000061D">
      <w:pPr>
        <w:rPr/>
      </w:pPr>
      <w:r w:rsidDel="00000000" w:rsidR="00000000" w:rsidRPr="00000000">
        <w:rPr>
          <w:rtl w:val="0"/>
        </w:rPr>
      </w:r>
    </w:p>
    <w:p w:rsidR="00000000" w:rsidDel="00000000" w:rsidP="00000000" w:rsidRDefault="00000000" w:rsidRPr="00000000" w14:paraId="0000061E">
      <w:pPr>
        <w:ind w:firstLine="720"/>
        <w:rPr/>
      </w:pPr>
      <w:r w:rsidDel="00000000" w:rsidR="00000000" w:rsidRPr="00000000">
        <w:rPr>
          <w:rtl w:val="0"/>
        </w:rPr>
      </w:r>
    </w:p>
    <w:p w:rsidR="00000000" w:rsidDel="00000000" w:rsidP="00000000" w:rsidRDefault="00000000" w:rsidRPr="00000000" w14:paraId="0000061F">
      <w:pPr>
        <w:rPr/>
      </w:pPr>
      <w:r w:rsidDel="00000000" w:rsidR="00000000" w:rsidRPr="00000000">
        <w:rPr>
          <w:rtl w:val="0"/>
        </w:rPr>
      </w:r>
    </w:p>
    <w:sectPr>
      <w:footerReference r:id="rId64" w:type="default"/>
      <w:footerReference r:id="rId65" w:type="even"/>
      <w:type w:val="nextPage"/>
      <w:pgSz w:h="15840" w:w="12240" w:orient="portrait"/>
      <w:pgMar w:bottom="494" w:top="675" w:left="1440" w:right="1440" w:header="708" w:footer="708"/>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Verdana"/>
  <w:font w:name="Calibri"/>
  <w:font w:name="Arial"/>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Mono">
    <w:embedRegular w:fontKey="{00000000-0000-0000-0000-000000000000}" r:id="rId5" w:subsetted="0"/>
    <w:embedBold w:fontKey="{00000000-0000-0000-0000-000000000000}" r:id="rId6" w:subsetted="0"/>
  </w:font>
  <w:font w:name="Corbel">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Work Sans Medium">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Work Sans ExtraBold">
    <w:embedBold w:fontKey="{00000000-0000-0000-0000-000000000000}" r:id="rId15" w:subsetted="0"/>
    <w:embedBoldItalic w:fontKey="{00000000-0000-0000-0000-000000000000}" r:id="rId16" w:subsetted="0"/>
  </w:font>
  <w:font w:name="Work Sans">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Quattrocento Sans">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Noto Sans Symbols">
    <w:embedRegular w:fontKey="{00000000-0000-0000-0000-000000000000}" r:id="rId25" w:subsetted="0"/>
    <w:embedBold w:fontKey="{00000000-0000-0000-0000-000000000000}" r:id="rId2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25">
    <w:pPr>
      <w:pBdr>
        <w:top w:space="0" w:sz="0" w:val="nil"/>
        <w:left w:space="0" w:sz="0" w:val="nil"/>
        <w:bottom w:space="0" w:sz="0" w:val="nil"/>
        <w:right w:space="0" w:sz="0" w:val="nil"/>
        <w:between w:space="0" w:sz="0" w:val="nil"/>
      </w:pBdr>
      <w:tabs>
        <w:tab w:val="center" w:leader="none" w:pos="4680"/>
        <w:tab w:val="right" w:leader="none" w:pos="9360"/>
      </w:tabs>
      <w:jc w:val="center"/>
      <w:rPr>
        <w:rFonts w:ascii="Work Sans Medium" w:cs="Work Sans Medium" w:eastAsia="Work Sans Medium" w:hAnsi="Work Sans Medium"/>
        <w:color w:val="bfbfbf"/>
      </w:rPr>
    </w:pPr>
    <w:r w:rsidDel="00000000" w:rsidR="00000000" w:rsidRPr="00000000">
      <w:rPr>
        <w:rFonts w:ascii="Work Sans Medium" w:cs="Work Sans Medium" w:eastAsia="Work Sans Medium" w:hAnsi="Work Sans Medium"/>
        <w:color w:val="bfbfbf"/>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26">
    <w:pPr>
      <w:pBdr>
        <w:top w:space="0" w:sz="0" w:val="nil"/>
        <w:left w:space="0" w:sz="0" w:val="nil"/>
        <w:bottom w:space="0" w:sz="0" w:val="nil"/>
        <w:right w:space="0" w:sz="0" w:val="nil"/>
        <w:between w:space="0" w:sz="0" w:val="nil"/>
      </w:pBdr>
      <w:tabs>
        <w:tab w:val="center" w:leader="none" w:pos="4680"/>
        <w:tab w:val="right" w:leader="none" w:pos="9360"/>
      </w:tabs>
      <w:rPr>
        <w:rFonts w:ascii="Work Sans Medium" w:cs="Work Sans Medium" w:eastAsia="Work Sans Medium" w:hAnsi="Work Sans Medium"/>
        <w:color w:val="bfbfbf"/>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27">
    <w:pPr>
      <w:pBdr>
        <w:top w:space="0" w:sz="0" w:val="nil"/>
        <w:left w:space="0" w:sz="0" w:val="nil"/>
        <w:bottom w:space="0" w:sz="0" w:val="nil"/>
        <w:right w:space="0" w:sz="0" w:val="nil"/>
        <w:between w:space="0" w:sz="0" w:val="nil"/>
      </w:pBdr>
      <w:tabs>
        <w:tab w:val="center" w:leader="none" w:pos="4680"/>
        <w:tab w:val="right" w:leader="none" w:pos="9360"/>
      </w:tabs>
      <w:jc w:val="center"/>
      <w:rPr>
        <w:rFonts w:ascii="Work Sans Medium" w:cs="Work Sans Medium" w:eastAsia="Work Sans Medium" w:hAnsi="Work Sans Medium"/>
        <w:color w:val="bfbfbf"/>
      </w:rPr>
    </w:pPr>
    <w:r w:rsidDel="00000000" w:rsidR="00000000" w:rsidRPr="00000000">
      <w:rPr>
        <w:rFonts w:ascii="Work Sans Medium" w:cs="Work Sans Medium" w:eastAsia="Work Sans Medium" w:hAnsi="Work Sans Medium"/>
        <w:color w:val="bfbfbf"/>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28">
    <w:pPr>
      <w:pBdr>
        <w:top w:space="0" w:sz="0" w:val="nil"/>
        <w:left w:space="0" w:sz="0" w:val="nil"/>
        <w:bottom w:space="0" w:sz="0" w:val="nil"/>
        <w:right w:space="0" w:sz="0" w:val="nil"/>
        <w:between w:space="0" w:sz="0" w:val="nil"/>
      </w:pBdr>
      <w:tabs>
        <w:tab w:val="center" w:leader="none" w:pos="4680"/>
        <w:tab w:val="right" w:leader="none" w:pos="9360"/>
      </w:tabs>
      <w:rPr>
        <w:rFonts w:ascii="Work Sans Medium" w:cs="Work Sans Medium" w:eastAsia="Work Sans Medium" w:hAnsi="Work Sans Medium"/>
        <w:color w:val="bfbfbf"/>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29">
    <w:pPr>
      <w:pBdr>
        <w:top w:space="0" w:sz="0" w:val="nil"/>
        <w:left w:space="0" w:sz="0" w:val="nil"/>
        <w:bottom w:space="0" w:sz="0" w:val="nil"/>
        <w:right w:space="0" w:sz="0" w:val="nil"/>
        <w:between w:space="0" w:sz="0" w:val="nil"/>
      </w:pBdr>
      <w:tabs>
        <w:tab w:val="center" w:leader="none" w:pos="4680"/>
        <w:tab w:val="right" w:leader="none" w:pos="9360"/>
        <w:tab w:val="left" w:leader="none" w:pos="6480"/>
      </w:tabs>
      <w:jc w:val="left"/>
      <w:rPr>
        <w:rFonts w:ascii="Work Sans Medium" w:cs="Work Sans Medium" w:eastAsia="Work Sans Medium" w:hAnsi="Work Sans Medium"/>
        <w:color w:val="bfbfbf"/>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2A">
    <w:pPr>
      <w:pBdr>
        <w:top w:space="0" w:sz="0" w:val="nil"/>
        <w:left w:space="0" w:sz="0" w:val="nil"/>
        <w:bottom w:space="0" w:sz="0" w:val="nil"/>
        <w:right w:space="0" w:sz="0" w:val="nil"/>
        <w:between w:space="0" w:sz="0" w:val="nil"/>
      </w:pBdr>
      <w:tabs>
        <w:tab w:val="center" w:leader="none" w:pos="4680"/>
        <w:tab w:val="right" w:leader="none" w:pos="9360"/>
        <w:tab w:val="left" w:leader="none" w:pos="6480"/>
      </w:tabs>
      <w:jc w:val="left"/>
      <w:rPr>
        <w:rFonts w:ascii="Work Sans Medium" w:cs="Work Sans Medium" w:eastAsia="Work Sans Medium" w:hAnsi="Work Sans Medium"/>
        <w:color w:val="bfbfbf"/>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620">
      <w:pPr>
        <w:spacing w:line="240" w:lineRule="auto"/>
        <w:jc w:val="left"/>
        <w:rPr>
          <w:rFonts w:ascii="Verdana" w:cs="Verdana" w:eastAsia="Verdana" w:hAnsi="Verdana"/>
          <w:color w:val="000000"/>
          <w:sz w:val="20"/>
          <w:szCs w:val="20"/>
        </w:rPr>
      </w:pPr>
      <w:r w:rsidDel="00000000" w:rsidR="00000000" w:rsidRPr="00000000">
        <w:rPr>
          <w:rStyle w:val="FootnoteReference"/>
          <w:vertAlign w:val="superscript"/>
        </w:rPr>
        <w:footnoteRef/>
      </w:r>
      <w:r w:rsidDel="00000000" w:rsidR="00000000" w:rsidRPr="00000000">
        <w:rPr>
          <w:rFonts w:ascii="Verdana" w:cs="Verdana" w:eastAsia="Verdana" w:hAnsi="Verdana"/>
          <w:color w:val="000000"/>
          <w:sz w:val="20"/>
          <w:szCs w:val="20"/>
          <w:rtl w:val="0"/>
        </w:rPr>
        <w:t xml:space="preserve"> Fuente: https://gobiernodigital.mintic.gov.co/portal/Politica-de-Gobierno-Digital/</w:t>
      </w:r>
    </w:p>
  </w:footnote>
  <w:footnote w:id="1">
    <w:p w:rsidR="00000000" w:rsidDel="00000000" w:rsidP="00000000" w:rsidRDefault="00000000" w:rsidRPr="00000000" w14:paraId="00000621">
      <w:pPr>
        <w:spacing w:line="240" w:lineRule="auto"/>
        <w:jc w:val="left"/>
        <w:rPr>
          <w:rFonts w:ascii="Verdana" w:cs="Verdana" w:eastAsia="Verdana" w:hAnsi="Verdana"/>
          <w:color w:val="000000"/>
          <w:sz w:val="20"/>
          <w:szCs w:val="20"/>
        </w:rPr>
      </w:pPr>
      <w:r w:rsidDel="00000000" w:rsidR="00000000" w:rsidRPr="00000000">
        <w:rPr>
          <w:rStyle w:val="FootnoteReference"/>
          <w:vertAlign w:val="superscript"/>
        </w:rPr>
        <w:footnoteRef/>
      </w:r>
      <w:r w:rsidDel="00000000" w:rsidR="00000000" w:rsidRPr="00000000">
        <w:rPr>
          <w:rtl w:val="0"/>
        </w:rPr>
        <w:t xml:space="preserve"> Fuente:  página web del SIAC</w:t>
      </w:r>
      <w:r w:rsidDel="00000000" w:rsidR="00000000" w:rsidRPr="00000000">
        <w:rPr>
          <w:rtl w:val="0"/>
        </w:rPr>
      </w:r>
    </w:p>
  </w:footnote>
  <w:footnote w:id="2">
    <w:p w:rsidR="00000000" w:rsidDel="00000000" w:rsidP="00000000" w:rsidRDefault="00000000" w:rsidRPr="00000000" w14:paraId="0000062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Plan Estratégico Institucional Parques Nacionales Naturales de Colombia 2023-2026., </w:t>
      </w:r>
    </w:p>
  </w:footnote>
  <w:footnote w:id="3">
    <w:p w:rsidR="00000000" w:rsidDel="00000000" w:rsidP="00000000" w:rsidRDefault="00000000" w:rsidRPr="00000000" w14:paraId="0000062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Tomado de: Directorio de Contratistas ITA y Contratos Web ITA 2023 por Nivel de Gestión . Consultado:  febrero 2024.</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2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both"/>
      <w:rPr>
        <w:rFonts w:ascii="Corbel" w:cs="Corbel" w:eastAsia="Corbel" w:hAnsi="Corbel"/>
        <w:b w:val="0"/>
        <w:i w:val="0"/>
        <w:smallCaps w:val="0"/>
        <w:strike w:val="0"/>
        <w:color w:val="40404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2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both"/>
      <w:rPr>
        <w:rFonts w:ascii="Corbel" w:cs="Corbel" w:eastAsia="Corbel" w:hAnsi="Corbel"/>
        <w:b w:val="0"/>
        <w:i w:val="0"/>
        <w:smallCaps w:val="0"/>
        <w:strike w:val="0"/>
        <w:color w:val="404040"/>
        <w:sz w:val="22"/>
        <w:szCs w:val="22"/>
        <w:u w:val="none"/>
        <w:shd w:fill="auto" w:val="clear"/>
        <w:vertAlign w:val="baseline"/>
      </w:rPr>
    </w:pPr>
    <w:r w:rsidDel="00000000" w:rsidR="00000000" w:rsidRPr="00000000">
      <w:rPr>
        <w:rtl w:val="0"/>
      </w:rPr>
    </w:r>
  </w:p>
  <w:p w:rsidR="00000000" w:rsidDel="00000000" w:rsidP="00000000" w:rsidRDefault="00000000" w:rsidRPr="00000000" w14:paraId="0000062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both"/>
      <w:rPr>
        <w:rFonts w:ascii="Corbel" w:cs="Corbel" w:eastAsia="Corbel" w:hAnsi="Corbel"/>
        <w:b w:val="0"/>
        <w:i w:val="0"/>
        <w:smallCaps w:val="0"/>
        <w:strike w:val="0"/>
        <w:color w:val="40404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Corbel" w:cs="Corbel" w:eastAsia="Corbel" w:hAnsi="Corbe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decimal"/>
      <w:lvlText w:val="%1."/>
      <w:lvlJc w:val="left"/>
      <w:pPr>
        <w:ind w:left="360" w:hanging="360"/>
      </w:pPr>
      <w:rPr>
        <w:color w:val="92d050"/>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decimal"/>
      <w:lvlText w:val="%1."/>
      <w:lvlJc w:val="left"/>
      <w:pPr>
        <w:ind w:left="982" w:hanging="360"/>
      </w:pPr>
      <w:rPr>
        <w:color w:val="92d050"/>
        <w:sz w:val="144"/>
        <w:szCs w:val="144"/>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16">
    <w:lvl w:ilvl="0">
      <w:start w:val="1"/>
      <w:numFmt w:val="bullet"/>
      <w:lvlText w:val="●"/>
      <w:lvlJc w:val="left"/>
      <w:pPr>
        <w:ind w:left="852" w:hanging="360"/>
      </w:pPr>
      <w:rPr>
        <w:rFonts w:ascii="Noto Sans Symbols" w:cs="Noto Sans Symbols" w:eastAsia="Noto Sans Symbols" w:hAnsi="Noto Sans Symbols"/>
      </w:rPr>
    </w:lvl>
    <w:lvl w:ilvl="1">
      <w:start w:val="1"/>
      <w:numFmt w:val="bullet"/>
      <w:lvlText w:val="o"/>
      <w:lvlJc w:val="left"/>
      <w:pPr>
        <w:ind w:left="1572" w:hanging="360"/>
      </w:pPr>
      <w:rPr>
        <w:rFonts w:ascii="Courier New" w:cs="Courier New" w:eastAsia="Courier New" w:hAnsi="Courier New"/>
      </w:rPr>
    </w:lvl>
    <w:lvl w:ilvl="2">
      <w:start w:val="1"/>
      <w:numFmt w:val="bullet"/>
      <w:lvlText w:val="▪"/>
      <w:lvlJc w:val="left"/>
      <w:pPr>
        <w:ind w:left="2292" w:hanging="360"/>
      </w:pPr>
      <w:rPr>
        <w:rFonts w:ascii="Noto Sans Symbols" w:cs="Noto Sans Symbols" w:eastAsia="Noto Sans Symbols" w:hAnsi="Noto Sans Symbols"/>
      </w:rPr>
    </w:lvl>
    <w:lvl w:ilvl="3">
      <w:start w:val="1"/>
      <w:numFmt w:val="bullet"/>
      <w:lvlText w:val="●"/>
      <w:lvlJc w:val="left"/>
      <w:pPr>
        <w:ind w:left="3012" w:hanging="360"/>
      </w:pPr>
      <w:rPr>
        <w:rFonts w:ascii="Noto Sans Symbols" w:cs="Noto Sans Symbols" w:eastAsia="Noto Sans Symbols" w:hAnsi="Noto Sans Symbols"/>
      </w:rPr>
    </w:lvl>
    <w:lvl w:ilvl="4">
      <w:start w:val="1"/>
      <w:numFmt w:val="bullet"/>
      <w:lvlText w:val="o"/>
      <w:lvlJc w:val="left"/>
      <w:pPr>
        <w:ind w:left="3732" w:hanging="360"/>
      </w:pPr>
      <w:rPr>
        <w:rFonts w:ascii="Courier New" w:cs="Courier New" w:eastAsia="Courier New" w:hAnsi="Courier New"/>
      </w:rPr>
    </w:lvl>
    <w:lvl w:ilvl="5">
      <w:start w:val="1"/>
      <w:numFmt w:val="bullet"/>
      <w:lvlText w:val="▪"/>
      <w:lvlJc w:val="left"/>
      <w:pPr>
        <w:ind w:left="4452" w:hanging="360"/>
      </w:pPr>
      <w:rPr>
        <w:rFonts w:ascii="Noto Sans Symbols" w:cs="Noto Sans Symbols" w:eastAsia="Noto Sans Symbols" w:hAnsi="Noto Sans Symbols"/>
      </w:rPr>
    </w:lvl>
    <w:lvl w:ilvl="6">
      <w:start w:val="1"/>
      <w:numFmt w:val="bullet"/>
      <w:lvlText w:val="●"/>
      <w:lvlJc w:val="left"/>
      <w:pPr>
        <w:ind w:left="5172" w:hanging="360"/>
      </w:pPr>
      <w:rPr>
        <w:rFonts w:ascii="Noto Sans Symbols" w:cs="Noto Sans Symbols" w:eastAsia="Noto Sans Symbols" w:hAnsi="Noto Sans Symbols"/>
      </w:rPr>
    </w:lvl>
    <w:lvl w:ilvl="7">
      <w:start w:val="1"/>
      <w:numFmt w:val="bullet"/>
      <w:lvlText w:val="o"/>
      <w:lvlJc w:val="left"/>
      <w:pPr>
        <w:ind w:left="5892" w:hanging="360"/>
      </w:pPr>
      <w:rPr>
        <w:rFonts w:ascii="Courier New" w:cs="Courier New" w:eastAsia="Courier New" w:hAnsi="Courier New"/>
      </w:rPr>
    </w:lvl>
    <w:lvl w:ilvl="8">
      <w:start w:val="1"/>
      <w:numFmt w:val="bullet"/>
      <w:lvlText w:val="▪"/>
      <w:lvlJc w:val="left"/>
      <w:pPr>
        <w:ind w:left="6612"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orbel" w:cs="Corbel" w:eastAsia="Corbel" w:hAnsi="Corbel"/>
        <w:color w:val="404040"/>
        <w:sz w:val="22"/>
        <w:szCs w:val="22"/>
        <w:lang w:val="es-ES"/>
      </w:rPr>
    </w:rPrDefault>
    <w:pPrDefault>
      <w:pPr>
        <w:spacing w:line="36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240" w:lineRule="auto"/>
      <w:ind w:left="360" w:hanging="360"/>
      <w:jc w:val="left"/>
    </w:pPr>
    <w:rPr>
      <w:b w:val="1"/>
      <w:color w:val="92d050"/>
      <w:sz w:val="56"/>
      <w:szCs w:val="56"/>
    </w:rPr>
  </w:style>
  <w:style w:type="paragraph" w:styleId="Heading2">
    <w:name w:val="heading 2"/>
    <w:basedOn w:val="Normal"/>
    <w:next w:val="Normal"/>
    <w:pPr>
      <w:keepNext w:val="1"/>
      <w:keepLines w:val="1"/>
      <w:spacing w:before="240" w:line="240" w:lineRule="auto"/>
      <w:ind w:left="360" w:hanging="360"/>
      <w:jc w:val="left"/>
    </w:pPr>
    <w:rPr>
      <w:b w:val="1"/>
      <w:color w:val="92d050"/>
      <w:sz w:val="36"/>
      <w:szCs w:val="36"/>
    </w:rPr>
  </w:style>
  <w:style w:type="paragraph" w:styleId="Heading3">
    <w:name w:val="heading 3"/>
    <w:basedOn w:val="Normal"/>
    <w:next w:val="Normal"/>
    <w:pPr>
      <w:keepNext w:val="1"/>
      <w:keepLines w:val="1"/>
      <w:tabs>
        <w:tab w:val="left" w:leader="none" w:pos="1843"/>
      </w:tabs>
      <w:spacing w:before="240" w:line="240" w:lineRule="auto"/>
      <w:ind w:left="1418" w:hanging="698"/>
      <w:jc w:val="left"/>
    </w:pPr>
    <w:rPr>
      <w:b w:val="1"/>
      <w:color w:val="92d050"/>
      <w:sz w:val="24"/>
      <w:szCs w:val="24"/>
    </w:rPr>
  </w:style>
  <w:style w:type="paragraph" w:styleId="Heading4">
    <w:name w:val="heading 4"/>
    <w:basedOn w:val="Normal"/>
    <w:next w:val="Normal"/>
    <w:pPr>
      <w:keepNext w:val="1"/>
      <w:keepLines w:val="1"/>
      <w:spacing w:before="40" w:lineRule="auto"/>
    </w:pPr>
    <w:rPr>
      <w:rFonts w:ascii="Work Sans ExtraBold" w:cs="Work Sans ExtraBold" w:eastAsia="Work Sans ExtraBold" w:hAnsi="Work Sans ExtraBold"/>
      <w:i w:val="1"/>
      <w:color w:val="92d050"/>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rPr>
      <w:b w:val="1"/>
      <w:sz w:val="32"/>
      <w:szCs w:val="32"/>
    </w:rPr>
  </w:style>
  <w:style w:type="paragraph" w:styleId="Normal" w:default="1">
    <w:name w:val="Normal"/>
    <w:qFormat w:val="1"/>
    <w:rsid w:val="005D5103"/>
  </w:style>
  <w:style w:type="paragraph" w:styleId="Ttulo1">
    <w:name w:val="heading 1"/>
    <w:basedOn w:val="Normal"/>
    <w:next w:val="Normal"/>
    <w:uiPriority w:val="9"/>
    <w:qFormat w:val="1"/>
    <w:rsid w:val="005F34D2"/>
    <w:pPr>
      <w:keepNext w:val="1"/>
      <w:keepLines w:val="1"/>
      <w:numPr>
        <w:numId w:val="44"/>
      </w:numPr>
      <w:spacing w:before="240" w:line="240" w:lineRule="auto"/>
      <w:jc w:val="left"/>
      <w:outlineLvl w:val="0"/>
    </w:pPr>
    <w:rPr>
      <w:rFonts w:cs="Work Sans" w:eastAsia="Work Sans"/>
      <w:b w:val="1"/>
      <w:color w:val="92d050"/>
      <w:sz w:val="56"/>
      <w:szCs w:val="56"/>
    </w:rPr>
  </w:style>
  <w:style w:type="paragraph" w:styleId="Ttulo2">
    <w:name w:val="heading 2"/>
    <w:basedOn w:val="Ttulo1"/>
    <w:next w:val="Normal"/>
    <w:uiPriority w:val="9"/>
    <w:unhideWhenUsed w:val="1"/>
    <w:qFormat w:val="1"/>
    <w:rsid w:val="0020158A"/>
    <w:pPr>
      <w:numPr>
        <w:ilvl w:val="1"/>
      </w:numPr>
      <w:outlineLvl w:val="1"/>
    </w:pPr>
    <w:rPr>
      <w:sz w:val="36"/>
      <w:szCs w:val="36"/>
    </w:rPr>
  </w:style>
  <w:style w:type="paragraph" w:styleId="Ttulo3">
    <w:name w:val="heading 3"/>
    <w:basedOn w:val="Ttulo2"/>
    <w:next w:val="Normal"/>
    <w:uiPriority w:val="9"/>
    <w:unhideWhenUsed w:val="1"/>
    <w:qFormat w:val="1"/>
    <w:rsid w:val="00A862C6"/>
    <w:pPr>
      <w:numPr>
        <w:ilvl w:val="2"/>
      </w:numPr>
      <w:tabs>
        <w:tab w:val="left" w:pos="1843"/>
      </w:tabs>
      <w:ind w:left="1418" w:hanging="698"/>
      <w:outlineLvl w:val="2"/>
    </w:pPr>
    <w:rPr>
      <w:sz w:val="24"/>
      <w:szCs w:val="24"/>
    </w:rPr>
  </w:style>
  <w:style w:type="paragraph" w:styleId="Ttulo4">
    <w:name w:val="heading 4"/>
    <w:basedOn w:val="Normal"/>
    <w:next w:val="Normal"/>
    <w:uiPriority w:val="9"/>
    <w:unhideWhenUsed w:val="1"/>
    <w:qFormat w:val="1"/>
    <w:rsid w:val="001B0534"/>
    <w:pPr>
      <w:keepNext w:val="1"/>
      <w:keepLines w:val="1"/>
      <w:spacing w:before="40"/>
      <w:outlineLvl w:val="3"/>
    </w:pPr>
    <w:rPr>
      <w:rFonts w:ascii="Work Sans ExtraBold" w:cs="Work Sans ExtraBold" w:eastAsia="Work Sans ExtraBold" w:hAnsi="Work Sans ExtraBold"/>
      <w:i w:val="1"/>
      <w:color w:val="92d050"/>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rPr>
      <w:b w:val="1"/>
      <w:sz w:val="32"/>
      <w:szCs w:val="32"/>
    </w:rPr>
  </w:style>
  <w:style w:type="paragraph" w:styleId="Subttulo">
    <w:name w:val="Subtitle"/>
    <w:basedOn w:val="Normal"/>
    <w:next w:val="Normal"/>
    <w:uiPriority w:val="11"/>
    <w:qFormat w:val="1"/>
    <w:pPr>
      <w:spacing w:after="160" w:line="240" w:lineRule="auto"/>
    </w:pPr>
    <w:rPr>
      <w:rFonts w:ascii="Work Sans" w:cs="Work Sans" w:eastAsia="Work Sans" w:hAnsi="Work Sans"/>
      <w:b w:val="1"/>
      <w:color w:val="e8a043"/>
      <w:sz w:val="24"/>
      <w:szCs w:val="24"/>
    </w:rPr>
  </w:style>
  <w:style w:type="table" w:styleId="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shd w:color="auto" w:fill="4bacc6" w:val="clear"/>
      </w:tcPr>
    </w:tblStylePr>
    <w:tblStylePr w:type="lastRow">
      <w:rPr>
        <w:b w:val="1"/>
      </w:rPr>
      <w:tblPr/>
      <w:tcPr>
        <w:tcBorders>
          <w:top w:color="4bacc6" w:space="0" w:sz="4" w:val="single"/>
        </w:tcBorders>
        <w:shd w:color="auto" w:fill="ffffff" w:val="clear"/>
      </w:tcPr>
    </w:tblStylePr>
    <w:tblStylePr w:type="firstCol">
      <w:rPr>
        <w:b w:val="1"/>
      </w:rPr>
      <w:tblPr/>
      <w:tcPr>
        <w:tcBorders>
          <w:right w:space="0" w:sz="0" w:val="nil"/>
        </w:tcBorders>
        <w:shd w:color="auto" w:fill="ffffff" w:val="clear"/>
      </w:tcPr>
    </w:tblStylePr>
    <w:tblStylePr w:type="lastCol">
      <w:rPr>
        <w:b w:val="1"/>
      </w:rPr>
      <w:tblPr/>
      <w:tcPr>
        <w:tcBorders>
          <w:left w:space="0" w:sz="0" w:val="nil"/>
        </w:tcBorders>
        <w:shd w:color="auto" w:fill="ffffff" w:val="clear"/>
      </w:tcPr>
    </w:tblStylePr>
    <w:tblStylePr w:type="band1Vert">
      <w:tblPr/>
      <w:tcPr>
        <w:tcBorders>
          <w:left w:color="4bacc6" w:space="0" w:sz="4" w:val="single"/>
          <w:right w:color="4bacc6" w:space="0" w:sz="4" w:val="single"/>
        </w:tcBorders>
      </w:tcPr>
    </w:tblStylePr>
    <w:tblStylePr w:type="band1Horz">
      <w:tblPr/>
      <w:tcPr>
        <w:tcBorders>
          <w:top w:color="4bacc6" w:space="0" w:sz="4" w:val="single"/>
          <w:bottom w:color="4bacc6" w:space="0" w:sz="4" w:val="single"/>
          <w:insideH w:space="0" w:sz="0" w:val="nil"/>
        </w:tcBorders>
      </w:tcPr>
    </w:tblStylePr>
    <w:tblStylePr w:type="neCell">
      <w:tblPr/>
      <w:tcPr>
        <w:tcBorders>
          <w:left w:space="0" w:sz="0" w:val="nil"/>
          <w:bottom w:space="0" w:sz="0" w:val="nil"/>
        </w:tcBorders>
      </w:tcPr>
    </w:tblStylePr>
    <w:tblStylePr w:type="nwCell">
      <w:tblPr/>
      <w:tcPr>
        <w:tcBorders>
          <w:bottom w:space="0" w:sz="0" w:val="nil"/>
          <w:right w:space="0" w:sz="0" w:val="nil"/>
        </w:tcBorders>
      </w:tcPr>
    </w:tblStylePr>
    <w:tblStylePr w:type="seCell">
      <w:tblPr/>
      <w:tcPr>
        <w:tcBorders>
          <w:top w:color="4bacc6" w:space="0" w:sz="4" w:val="single"/>
          <w:left w:space="0" w:sz="0" w:val="nil"/>
        </w:tcBorders>
      </w:tcPr>
    </w:tblStylePr>
    <w:tblStylePr w:type="swCell">
      <w:tblPr/>
      <w:tcPr>
        <w:tcBorders>
          <w:top w:color="4bacc6" w:space="0" w:sz="4" w:val="single"/>
          <w:right w:space="0" w:sz="0" w:val="nil"/>
        </w:tcBorders>
      </w:tcPr>
    </w:tblStylePr>
  </w:style>
  <w:style w:type="table" w:styleId="a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c" w:customStyle="1">
    <w:basedOn w:val="TableNormal"/>
    <w:tblPr>
      <w:tblStyleRowBandSize w:val="1"/>
      <w:tblStyleColBandSize w:val="1"/>
      <w:tblCellMar>
        <w:top w:w="0.0" w:type="dxa"/>
        <w:left w:w="70.0" w:type="dxa"/>
        <w:bottom w:w="0.0" w:type="dxa"/>
        <w:right w:w="70.0" w:type="dxa"/>
      </w:tblCellMar>
    </w:tblPr>
  </w:style>
  <w:style w:type="table" w:styleId="aff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e" w:customStyle="1">
    <w:basedOn w:val="TableNormal"/>
    <w:tblPr>
      <w:tblStyleRowBandSize w:val="1"/>
      <w:tblStyleColBandSize w:val="1"/>
      <w:tblCellMar>
        <w:top w:w="15.0" w:type="dxa"/>
        <w:left w:w="70.0" w:type="dxa"/>
        <w:bottom w:w="0.0" w:type="dxa"/>
        <w:right w:w="70.0" w:type="dxa"/>
      </w:tblCellMar>
    </w:tblPr>
  </w:style>
  <w:style w:type="table" w:styleId="afffffff"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0"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fff1"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fff2"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3"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4"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5"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6"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7"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8"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9"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a"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style>
  <w:style w:type="table" w:styleId="afffffffb"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c"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table" w:styleId="afffffffd"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shd w:color="auto" w:fill="4f81bd" w:val="clear"/>
      </w:tcPr>
    </w:tblStylePr>
    <w:tblStylePr w:type="lastRow">
      <w:rPr>
        <w:b w:val="1"/>
      </w:rPr>
      <w:tblPr/>
      <w:tcPr>
        <w:tcBorders>
          <w:top w:color="4f81bd" w:space="0" w:sz="4" w:val="single"/>
        </w:tcBorders>
        <w:shd w:color="auto" w:fill="ffffff" w:val="clear"/>
      </w:tcPr>
    </w:tblStylePr>
    <w:tblStylePr w:type="firstCol">
      <w:rPr>
        <w:b w:val="1"/>
      </w:rPr>
      <w:tblPr/>
      <w:tcPr>
        <w:tcBorders>
          <w:right w:space="0" w:sz="0" w:val="nil"/>
        </w:tcBorders>
        <w:shd w:color="auto" w:fill="ffffff" w:val="clear"/>
      </w:tcPr>
    </w:tblStylePr>
    <w:tblStylePr w:type="lastCol">
      <w:rPr>
        <w:b w:val="1"/>
      </w:rPr>
      <w:tblPr/>
      <w:tcPr>
        <w:tcBorders>
          <w:left w:space="0" w:sz="0" w:val="nil"/>
        </w:tcBorders>
        <w:shd w:color="auto" w:fill="ffffff" w:val="clear"/>
      </w:tcPr>
    </w:tblStylePr>
    <w:tblStylePr w:type="band1Vert">
      <w:tblPr/>
      <w:tcPr>
        <w:tcBorders>
          <w:left w:color="4f81bd" w:space="0" w:sz="4" w:val="single"/>
          <w:right w:color="4f81bd" w:space="0" w:sz="4" w:val="single"/>
        </w:tcBorders>
      </w:tcPr>
    </w:tblStylePr>
    <w:tblStylePr w:type="band1Horz">
      <w:tblPr/>
      <w:tcPr>
        <w:tcBorders>
          <w:top w:color="4f81bd" w:space="0" w:sz="4" w:val="single"/>
          <w:bottom w:color="4f81bd" w:space="0" w:sz="4" w:val="single"/>
          <w:insideH w:space="0" w:sz="0" w:val="nil"/>
        </w:tcBorders>
      </w:tcPr>
    </w:tblStylePr>
    <w:tblStylePr w:type="neCell">
      <w:tblPr/>
      <w:tcPr>
        <w:tcBorders>
          <w:left w:space="0" w:sz="0" w:val="nil"/>
          <w:bottom w:space="0" w:sz="0" w:val="nil"/>
        </w:tcBorders>
      </w:tcPr>
    </w:tblStylePr>
    <w:tblStylePr w:type="nwCell">
      <w:tblPr/>
      <w:tcPr>
        <w:tcBorders>
          <w:bottom w:space="0" w:sz="0" w:val="nil"/>
          <w:right w:space="0" w:sz="0" w:val="nil"/>
        </w:tcBorders>
      </w:tcPr>
    </w:tblStylePr>
    <w:tblStylePr w:type="seCell">
      <w:tblPr/>
      <w:tcPr>
        <w:tcBorders>
          <w:top w:color="4f81bd" w:space="0" w:sz="4" w:val="single"/>
          <w:left w:space="0" w:sz="0" w:val="nil"/>
        </w:tcBorders>
      </w:tcPr>
    </w:tblStylePr>
    <w:tblStylePr w:type="swCell">
      <w:tblPr/>
      <w:tcPr>
        <w:tcBorders>
          <w:top w:color="4f81bd" w:space="0" w:sz="4" w:val="single"/>
          <w:right w:space="0" w:sz="0" w:val="nil"/>
        </w:tcBorders>
      </w:tcPr>
    </w:tblStylePr>
  </w:style>
  <w:style w:type="table" w:styleId="afffffffe" w:customSty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color="auto" w:fill="ffffff" w:val="clear"/>
      <w:vAlign w:val="center"/>
    </w:tcPr>
    <w:tblStylePr w:type="firstRow">
      <w:rPr>
        <w:b w:val="1"/>
        <w:color w:val="ffffff"/>
      </w:rPr>
      <w:tblPr/>
      <w:tcPr>
        <w:tcBorders>
          <w:top w:color="4bacc6" w:space="0" w:sz="4" w:val="single"/>
          <w:left w:color="4bacc6" w:space="0" w:sz="4" w:val="single"/>
          <w:bottom w:color="4bacc6" w:space="0" w:sz="4" w:val="single"/>
          <w:right w:color="4bacc6" w:space="0" w:sz="4" w:val="single"/>
          <w:insideH w:space="0" w:sz="0" w:val="nil"/>
          <w:insideV w:space="0" w:sz="0" w:val="nil"/>
        </w:tcBorders>
        <w:shd w:color="auto" w:fill="4bacc6" w:val="clear"/>
      </w:tcPr>
    </w:tblStylePr>
    <w:tblStylePr w:type="lastRow">
      <w:rPr>
        <w:b w:val="1"/>
      </w:rPr>
      <w:tblPr/>
      <w:tcPr>
        <w:tcBorders>
          <w:top w:color="4bacc6" w:space="0" w:sz="4" w:val="single"/>
        </w:tcBorders>
      </w:tcPr>
    </w:tblStylePr>
    <w:tblStylePr w:type="firstCol">
      <w:rPr>
        <w:b w:val="1"/>
      </w:rPr>
    </w:tblStylePr>
    <w:tblStylePr w:type="lastCol">
      <w:rPr>
        <w:b w:val="1"/>
      </w:rPr>
    </w:tblStylePr>
    <w:tblStylePr w:type="band1Vert">
      <w:tblPr/>
      <w:tcPr>
        <w:shd w:color="auto" w:fill="dbeef3" w:val="clear"/>
      </w:tcPr>
    </w:tblStylePr>
    <w:tblStylePr w:type="band1Horz">
      <w:tblPr/>
      <w:tcPr>
        <w:shd w:color="auto" w:fill="dbeef3" w:val="clear"/>
      </w:tcPr>
    </w:tblStylePr>
  </w:style>
  <w:style w:type="paragraph" w:styleId="Encabezado">
    <w:name w:val="header"/>
    <w:basedOn w:val="Normal"/>
    <w:link w:val="EncabezadoCar"/>
    <w:uiPriority w:val="99"/>
    <w:unhideWhenUsed w:val="1"/>
    <w:rsid w:val="00F40B18"/>
    <w:pPr>
      <w:tabs>
        <w:tab w:val="center" w:pos="4419"/>
        <w:tab w:val="right" w:pos="8838"/>
      </w:tabs>
      <w:spacing w:line="240" w:lineRule="auto"/>
    </w:pPr>
  </w:style>
  <w:style w:type="character" w:styleId="EncabezadoCar" w:customStyle="1">
    <w:name w:val="Encabezado Car"/>
    <w:basedOn w:val="Fuentedeprrafopredeter"/>
    <w:link w:val="Encabezado"/>
    <w:uiPriority w:val="99"/>
    <w:rsid w:val="00F40B18"/>
  </w:style>
  <w:style w:type="paragraph" w:styleId="Piedepgina">
    <w:name w:val="footer"/>
    <w:basedOn w:val="Normal"/>
    <w:link w:val="PiedepginaCar"/>
    <w:uiPriority w:val="99"/>
    <w:unhideWhenUsed w:val="1"/>
    <w:rsid w:val="00F40B18"/>
    <w:pPr>
      <w:tabs>
        <w:tab w:val="center" w:pos="4419"/>
        <w:tab w:val="right" w:pos="8838"/>
      </w:tabs>
      <w:spacing w:line="240" w:lineRule="auto"/>
    </w:pPr>
  </w:style>
  <w:style w:type="character" w:styleId="PiedepginaCar" w:customStyle="1">
    <w:name w:val="Pie de página Car"/>
    <w:basedOn w:val="Fuentedeprrafopredeter"/>
    <w:link w:val="Piedepgina"/>
    <w:uiPriority w:val="99"/>
    <w:rsid w:val="00F40B18"/>
  </w:style>
  <w:style w:type="paragraph" w:styleId="Descripcin">
    <w:name w:val="caption"/>
    <w:basedOn w:val="Normal"/>
    <w:next w:val="Normal"/>
    <w:uiPriority w:val="35"/>
    <w:unhideWhenUsed w:val="1"/>
    <w:qFormat w:val="1"/>
    <w:rsid w:val="00AB4558"/>
    <w:pPr>
      <w:spacing w:after="200" w:line="240" w:lineRule="auto"/>
    </w:pPr>
    <w:rPr>
      <w:i w:val="1"/>
      <w:iCs w:val="1"/>
      <w:color w:val="1f497d" w:themeColor="text2"/>
      <w:sz w:val="18"/>
      <w:szCs w:val="18"/>
    </w:rPr>
  </w:style>
  <w:style w:type="paragraph" w:styleId="Prrafodelista">
    <w:name w:val="List Paragraph"/>
    <w:basedOn w:val="Normal"/>
    <w:uiPriority w:val="34"/>
    <w:qFormat w:val="1"/>
    <w:rsid w:val="001B0534"/>
    <w:pPr>
      <w:ind w:left="720"/>
      <w:contextualSpacing w:val="1"/>
    </w:pPr>
  </w:style>
  <w:style w:type="paragraph" w:styleId="Subtitle">
    <w:name w:val="Subtitle"/>
    <w:basedOn w:val="Normal"/>
    <w:next w:val="Normal"/>
    <w:pPr>
      <w:spacing w:after="160" w:line="240" w:lineRule="auto"/>
    </w:pPr>
    <w:rPr>
      <w:rFonts w:ascii="Work Sans" w:cs="Work Sans" w:eastAsia="Work Sans" w:hAnsi="Work Sans"/>
      <w:b w:val="1"/>
      <w:color w:val="e8a043"/>
      <w:sz w:val="24"/>
      <w:szCs w:val="24"/>
    </w:rPr>
  </w:style>
  <w:style w:type="table" w:styleId="Table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3">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4">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5">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6">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tcBorders>
          <w:top w:color="4bacc6" w:space="0" w:sz="4" w:val="single"/>
          <w:bottom w:color="4bacc6" w:space="0" w:sz="4" w:val="single"/>
          <w:insideH w:color="000000" w:space="0" w:sz="0" w:val="nil"/>
        </w:tcBorders>
      </w:tcPr>
    </w:tblStylePr>
    <w:tblStylePr w:type="band1Vert">
      <w:tcPr>
        <w:tcBorders>
          <w:left w:color="4bacc6" w:space="0" w:sz="4" w:val="single"/>
          <w:right w:color="4bacc6" w:space="0" w:sz="4" w:val="single"/>
        </w:tcBorders>
      </w:tcPr>
    </w:tblStylePr>
    <w:tblStylePr w:type="firstCol">
      <w:rPr>
        <w:b w:val="1"/>
      </w:rPr>
      <w:tcPr>
        <w:tcBorders>
          <w:right w:color="000000" w:space="0" w:sz="0" w:val="nil"/>
        </w:tcBorders>
        <w:shd w:fill="ffffff" w:val="clear"/>
      </w:tcPr>
    </w:tblStylePr>
    <w:tblStylePr w:type="firstRow">
      <w:rPr>
        <w:b w:val="1"/>
        <w:color w:val="ffffff"/>
      </w:rPr>
      <w:tcPr>
        <w:shd w:fill="4bacc6" w:val="clear"/>
      </w:tcPr>
    </w:tblStylePr>
    <w:tblStylePr w:type="lastCol">
      <w:rPr>
        <w:b w:val="1"/>
      </w:rPr>
      <w:tcPr>
        <w:tcBorders>
          <w:left w:color="000000" w:space="0" w:sz="0" w:val="nil"/>
        </w:tcBorders>
        <w:shd w:fill="ffffff" w:val="clear"/>
      </w:tcPr>
    </w:tblStylePr>
    <w:tblStylePr w:type="lastRow">
      <w:rPr>
        <w:b w:val="1"/>
      </w:rPr>
      <w:tcPr>
        <w:tcBorders>
          <w:top w:color="4bacc6" w:space="0" w:sz="4" w:val="single"/>
        </w:tcBorders>
        <w:shd w:fill="ffffff" w:val="clear"/>
      </w:tcPr>
    </w:tblStylePr>
    <w:tblStylePr w:type="neCell">
      <w:tcPr>
        <w:tcBorders>
          <w:left w:color="000000" w:space="0" w:sz="0" w:val="nil"/>
          <w:bottom w:color="000000" w:space="0" w:sz="0" w:val="nil"/>
        </w:tcBorders>
      </w:tcPr>
    </w:tblStylePr>
    <w:tblStylePr w:type="nwCell">
      <w:tcPr>
        <w:tcBorders>
          <w:bottom w:color="000000" w:space="0" w:sz="0" w:val="nil"/>
          <w:right w:color="000000" w:space="0" w:sz="0" w:val="nil"/>
        </w:tcBorders>
      </w:tcPr>
    </w:tblStylePr>
    <w:tblStylePr w:type="seCell">
      <w:tcPr>
        <w:tcBorders>
          <w:top w:color="4bacc6" w:space="0" w:sz="4" w:val="single"/>
          <w:left w:color="000000" w:space="0" w:sz="0" w:val="nil"/>
        </w:tcBorders>
      </w:tcPr>
    </w:tblStylePr>
    <w:tblStylePr w:type="swCell">
      <w:tcPr>
        <w:tcBorders>
          <w:top w:color="4bacc6" w:space="0" w:sz="4" w:val="single"/>
          <w:right w:color="000000" w:space="0" w:sz="0" w:val="nil"/>
        </w:tcBorders>
      </w:tcPr>
    </w:tblStylePr>
  </w:style>
  <w:style w:type="table" w:styleId="Table7">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8">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9">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0">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2">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3">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4">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5">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6">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7">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8">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19">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0">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1">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2">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3">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4">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5">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6">
    <w:basedOn w:val="TableNormal"/>
    <w:pPr>
      <w:spacing w:line="240" w:lineRule="auto"/>
      <w:jc w:val="left"/>
    </w:pPr>
    <w:rPr>
      <w:rFonts w:ascii="Cambria" w:cs="Cambria" w:eastAsia="Cambria" w:hAnsi="Cambria"/>
      <w:color w:val="92d050"/>
      <w:sz w:val="24"/>
      <w:szCs w:val="24"/>
    </w:rPr>
    <w:tblPr>
      <w:tblStyleRowBandSize w:val="1"/>
      <w:tblStyleColBandSize w:val="1"/>
      <w:tblCellMar>
        <w:top w:w="0.0" w:type="dxa"/>
        <w:left w:w="115.0" w:type="dxa"/>
        <w:bottom w:w="0.0" w:type="dxa"/>
        <w:right w:w="115.0" w:type="dxa"/>
      </w:tblCellMar>
    </w:tblPr>
    <w:tcPr>
      <w:shd w:fill="ffffff" w:val="clear"/>
      <w:vAlign w:val="center"/>
    </w:tcPr>
    <w:tblStylePr w:type="band1Horz">
      <w:tcPr>
        <w:shd w:fill="dbeef3" w:val="clear"/>
      </w:tcPr>
    </w:tblStylePr>
    <w:tblStylePr w:type="band1Vert">
      <w:tcPr>
        <w:shd w:fill="dbeef3" w:val="clear"/>
      </w:tcPr>
    </w:tblStylePr>
    <w:tblStylePr w:type="firstCol">
      <w:rPr>
        <w:b w:val="1"/>
      </w:rPr>
    </w:tblStylePr>
    <w:tblStylePr w:type="firstRow">
      <w:rPr>
        <w:b w:val="1"/>
        <w:color w:val="ffffff"/>
      </w:rPr>
      <w:tcPr>
        <w:tcBorders>
          <w:top w:color="4bacc6" w:space="0" w:sz="4" w:val="single"/>
          <w:left w:color="4bacc6" w:space="0" w:sz="4" w:val="single"/>
          <w:bottom w:color="4bacc6" w:space="0" w:sz="4" w:val="single"/>
          <w:right w:color="4bacc6" w:space="0" w:sz="4" w:val="single"/>
          <w:insideH w:color="000000" w:space="0" w:sz="0" w:val="nil"/>
          <w:insideV w:color="000000" w:space="0" w:sz="0" w:val="nil"/>
        </w:tcBorders>
        <w:shd w:fill="4bacc6" w:val="clear"/>
      </w:tcPr>
    </w:tblStylePr>
    <w:tblStylePr w:type="lastCol">
      <w:rPr>
        <w:b w:val="1"/>
      </w:rPr>
    </w:tblStylePr>
    <w:tblStylePr w:type="lastRow">
      <w:rPr>
        <w:b w:val="1"/>
      </w:rPr>
      <w:tcPr>
        <w:tcBorders>
          <w:top w:color="4bacc6" w:space="0" w:sz="4" w:val="single"/>
        </w:tcBorders>
      </w:tcPr>
    </w:tblStylePr>
  </w:style>
  <w:style w:type="table" w:styleId="Table2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mintic.gov.co/portal/715/articles-210461_recurso_1.pdf" TargetMode="External"/><Relationship Id="rId42" Type="http://schemas.openxmlformats.org/officeDocument/2006/relationships/image" Target="media/image20.png"/><Relationship Id="rId41" Type="http://schemas.openxmlformats.org/officeDocument/2006/relationships/image" Target="media/image14.png"/><Relationship Id="rId44" Type="http://schemas.openxmlformats.org/officeDocument/2006/relationships/image" Target="media/image19.png"/><Relationship Id="rId43" Type="http://schemas.openxmlformats.org/officeDocument/2006/relationships/image" Target="media/image22.png"/><Relationship Id="rId46" Type="http://schemas.openxmlformats.org/officeDocument/2006/relationships/image" Target="media/image5.png"/><Relationship Id="rId45"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8.png"/><Relationship Id="rId48" Type="http://schemas.openxmlformats.org/officeDocument/2006/relationships/image" Target="media/image44.png"/><Relationship Id="rId47" Type="http://schemas.openxmlformats.org/officeDocument/2006/relationships/image" Target="media/image38.png"/><Relationship Id="rId49" Type="http://schemas.openxmlformats.org/officeDocument/2006/relationships/image" Target="media/image1.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40.png"/><Relationship Id="rId31" Type="http://schemas.openxmlformats.org/officeDocument/2006/relationships/image" Target="media/image30.png"/><Relationship Id="rId30" Type="http://schemas.openxmlformats.org/officeDocument/2006/relationships/image" Target="media/image33.png"/><Relationship Id="rId33" Type="http://schemas.openxmlformats.org/officeDocument/2006/relationships/header" Target="header1.xml"/><Relationship Id="rId32" Type="http://schemas.openxmlformats.org/officeDocument/2006/relationships/image" Target="media/image10.png"/><Relationship Id="rId35" Type="http://schemas.openxmlformats.org/officeDocument/2006/relationships/footer" Target="footer1.xml"/><Relationship Id="rId34" Type="http://schemas.openxmlformats.org/officeDocument/2006/relationships/footer" Target="footer3.xml"/><Relationship Id="rId37" Type="http://schemas.openxmlformats.org/officeDocument/2006/relationships/image" Target="media/image27.png"/><Relationship Id="rId36" Type="http://schemas.openxmlformats.org/officeDocument/2006/relationships/image" Target="media/image31.png"/><Relationship Id="rId39" Type="http://schemas.openxmlformats.org/officeDocument/2006/relationships/image" Target="media/image50.png"/><Relationship Id="rId38" Type="http://schemas.openxmlformats.org/officeDocument/2006/relationships/image" Target="media/image52.png"/><Relationship Id="rId62" Type="http://schemas.openxmlformats.org/officeDocument/2006/relationships/image" Target="media/image49.png"/><Relationship Id="rId61" Type="http://schemas.openxmlformats.org/officeDocument/2006/relationships/image" Target="media/image13.png"/><Relationship Id="rId20" Type="http://schemas.openxmlformats.org/officeDocument/2006/relationships/image" Target="media/image21.png"/><Relationship Id="rId64" Type="http://schemas.openxmlformats.org/officeDocument/2006/relationships/footer" Target="footer4.xml"/><Relationship Id="rId63" Type="http://schemas.openxmlformats.org/officeDocument/2006/relationships/image" Target="media/image46.png"/><Relationship Id="rId22" Type="http://schemas.openxmlformats.org/officeDocument/2006/relationships/image" Target="media/image36.png"/><Relationship Id="rId21" Type="http://schemas.openxmlformats.org/officeDocument/2006/relationships/image" Target="media/image32.png"/><Relationship Id="rId65" Type="http://schemas.openxmlformats.org/officeDocument/2006/relationships/footer" Target="footer2.xml"/><Relationship Id="rId24" Type="http://schemas.openxmlformats.org/officeDocument/2006/relationships/image" Target="media/image24.png"/><Relationship Id="rId23" Type="http://schemas.openxmlformats.org/officeDocument/2006/relationships/image" Target="media/image6.png"/><Relationship Id="rId60" Type="http://schemas.openxmlformats.org/officeDocument/2006/relationships/image" Target="media/image12.png"/><Relationship Id="rId26" Type="http://schemas.openxmlformats.org/officeDocument/2006/relationships/image" Target="media/image42.png"/><Relationship Id="rId25" Type="http://schemas.openxmlformats.org/officeDocument/2006/relationships/image" Target="media/image8.png"/><Relationship Id="rId28" Type="http://schemas.openxmlformats.org/officeDocument/2006/relationships/image" Target="media/image2.png"/><Relationship Id="rId27" Type="http://schemas.openxmlformats.org/officeDocument/2006/relationships/image" Target="media/image23.png"/><Relationship Id="rId29" Type="http://schemas.openxmlformats.org/officeDocument/2006/relationships/image" Target="media/image4.png"/><Relationship Id="rId51" Type="http://schemas.openxmlformats.org/officeDocument/2006/relationships/image" Target="media/image16.png"/><Relationship Id="rId50" Type="http://schemas.openxmlformats.org/officeDocument/2006/relationships/image" Target="media/image15.png"/><Relationship Id="rId53" Type="http://schemas.openxmlformats.org/officeDocument/2006/relationships/image" Target="media/image18.png"/><Relationship Id="rId52" Type="http://schemas.openxmlformats.org/officeDocument/2006/relationships/image" Target="media/image17.png"/><Relationship Id="rId11" Type="http://schemas.openxmlformats.org/officeDocument/2006/relationships/image" Target="media/image28.png"/><Relationship Id="rId55" Type="http://schemas.openxmlformats.org/officeDocument/2006/relationships/image" Target="media/image51.png"/><Relationship Id="rId10" Type="http://schemas.openxmlformats.org/officeDocument/2006/relationships/image" Target="media/image34.png"/><Relationship Id="rId54" Type="http://schemas.openxmlformats.org/officeDocument/2006/relationships/image" Target="media/image45.png"/><Relationship Id="rId13" Type="http://schemas.openxmlformats.org/officeDocument/2006/relationships/image" Target="media/image43.png"/><Relationship Id="rId57" Type="http://schemas.openxmlformats.org/officeDocument/2006/relationships/image" Target="media/image37.png"/><Relationship Id="rId12" Type="http://schemas.openxmlformats.org/officeDocument/2006/relationships/image" Target="media/image41.png"/><Relationship Id="rId56" Type="http://schemas.openxmlformats.org/officeDocument/2006/relationships/image" Target="media/image11.png"/><Relationship Id="rId15" Type="http://schemas.openxmlformats.org/officeDocument/2006/relationships/image" Target="media/image47.png"/><Relationship Id="rId59" Type="http://schemas.openxmlformats.org/officeDocument/2006/relationships/image" Target="media/image29.png"/><Relationship Id="rId14" Type="http://schemas.openxmlformats.org/officeDocument/2006/relationships/image" Target="media/image9.png"/><Relationship Id="rId58" Type="http://schemas.openxmlformats.org/officeDocument/2006/relationships/image" Target="media/image35.png"/><Relationship Id="rId17" Type="http://schemas.openxmlformats.org/officeDocument/2006/relationships/image" Target="media/image26.png"/><Relationship Id="rId16" Type="http://schemas.openxmlformats.org/officeDocument/2006/relationships/image" Target="media/image25.png"/><Relationship Id="rId19" Type="http://schemas.openxmlformats.org/officeDocument/2006/relationships/image" Target="media/image7.png"/><Relationship Id="rId18" Type="http://schemas.openxmlformats.org/officeDocument/2006/relationships/image" Target="media/image39.png"/></Relationships>
</file>

<file path=word/_rels/fontTable.xml.rels><?xml version="1.0" encoding="UTF-8" standalone="yes"?><Relationships xmlns="http://schemas.openxmlformats.org/package/2006/relationships"><Relationship Id="rId20" Type="http://schemas.openxmlformats.org/officeDocument/2006/relationships/font" Target="fonts/WorkSans-boldItalic.ttf"/><Relationship Id="rId22" Type="http://schemas.openxmlformats.org/officeDocument/2006/relationships/font" Target="fonts/QuattrocentoSans-bold.ttf"/><Relationship Id="rId21" Type="http://schemas.openxmlformats.org/officeDocument/2006/relationships/font" Target="fonts/QuattrocentoSans-regular.ttf"/><Relationship Id="rId24" Type="http://schemas.openxmlformats.org/officeDocument/2006/relationships/font" Target="fonts/QuattrocentoSans-boldItalic.ttf"/><Relationship Id="rId23" Type="http://schemas.openxmlformats.org/officeDocument/2006/relationships/font" Target="fonts/QuattrocentoSans-italic.ttf"/><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9" Type="http://schemas.openxmlformats.org/officeDocument/2006/relationships/font" Target="fonts/Corbel-italic.ttf"/><Relationship Id="rId26" Type="http://schemas.openxmlformats.org/officeDocument/2006/relationships/font" Target="fonts/NotoSansSymbols-bold.ttf"/><Relationship Id="rId25" Type="http://schemas.openxmlformats.org/officeDocument/2006/relationships/font" Target="fonts/NotoSansSymbols-regular.ttf"/><Relationship Id="rId5" Type="http://schemas.openxmlformats.org/officeDocument/2006/relationships/font" Target="fonts/FiraMono-regular.ttf"/><Relationship Id="rId6" Type="http://schemas.openxmlformats.org/officeDocument/2006/relationships/font" Target="fonts/FiraMono-bold.ttf"/><Relationship Id="rId7" Type="http://schemas.openxmlformats.org/officeDocument/2006/relationships/font" Target="fonts/Corbel-regular.ttf"/><Relationship Id="rId8" Type="http://schemas.openxmlformats.org/officeDocument/2006/relationships/font" Target="fonts/Corbel-bold.ttf"/><Relationship Id="rId11" Type="http://schemas.openxmlformats.org/officeDocument/2006/relationships/font" Target="fonts/WorkSansMedium-regular.ttf"/><Relationship Id="rId10" Type="http://schemas.openxmlformats.org/officeDocument/2006/relationships/font" Target="fonts/Corbel-boldItalic.ttf"/><Relationship Id="rId13" Type="http://schemas.openxmlformats.org/officeDocument/2006/relationships/font" Target="fonts/WorkSansMedium-italic.ttf"/><Relationship Id="rId12" Type="http://schemas.openxmlformats.org/officeDocument/2006/relationships/font" Target="fonts/WorkSansMedium-bold.ttf"/><Relationship Id="rId15" Type="http://schemas.openxmlformats.org/officeDocument/2006/relationships/font" Target="fonts/WorkSansExtraBold-bold.ttf"/><Relationship Id="rId14" Type="http://schemas.openxmlformats.org/officeDocument/2006/relationships/font" Target="fonts/WorkSansMedium-boldItalic.ttf"/><Relationship Id="rId17" Type="http://schemas.openxmlformats.org/officeDocument/2006/relationships/font" Target="fonts/WorkSans-regular.ttf"/><Relationship Id="rId16" Type="http://schemas.openxmlformats.org/officeDocument/2006/relationships/font" Target="fonts/WorkSansExtraBold-boldItalic.ttf"/><Relationship Id="rId19" Type="http://schemas.openxmlformats.org/officeDocument/2006/relationships/font" Target="fonts/WorkSans-italic.ttf"/><Relationship Id="rId18" Type="http://schemas.openxmlformats.org/officeDocument/2006/relationships/font" Target="fonts/Work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XdsHIyHFHzR1YX9LEYoN7HPHCg==">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2024-01-21T15:49:00Z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MediaServiceImageTags</vt:lpwstr>
  </property>
  <property fmtid="{D5CDD505-2E9C-101B-9397-08002B2CF9AE}" pid="3" name="NXPowerLiteSettings">
    <vt:lpwstr>C7000400038000</vt:lpwstr>
  </property>
  <property fmtid="{D5CDD505-2E9C-101B-9397-08002B2CF9AE}" pid="4" name="ContentTypeId">
    <vt:lpwstr>0x0101001050EFCBD19CC84EBA89BA6F3C2E7EBC</vt:lpwstr>
  </property>
  <property fmtid="{D5CDD505-2E9C-101B-9397-08002B2CF9AE}" pid="5" name="NXPowerLiteLastOptimized">
    <vt:lpwstr>2642527</vt:lpwstr>
  </property>
  <property fmtid="{D5CDD505-2E9C-101B-9397-08002B2CF9AE}" pid="6" name="NXPowerLiteVersion">
    <vt:lpwstr>S9.0.1</vt:lpwstr>
  </property>
  <property fmtid="{D5CDD505-2E9C-101B-9397-08002B2CF9AE}" pid="7" name="MediaServiceImageTags">
    <vt:lpwstr>MediaServiceImageTags</vt:lpwstr>
  </property>
  <property fmtid="{D5CDD505-2E9C-101B-9397-08002B2CF9AE}" pid="8" name="NXPowerLiteSettings">
    <vt:lpwstr>C7000400038000</vt:lpwstr>
  </property>
  <property fmtid="{D5CDD505-2E9C-101B-9397-08002B2CF9AE}" pid="9" name="ContentTypeId">
    <vt:lpwstr>0x0101001050EFCBD19CC84EBA89BA6F3C2E7EBC</vt:lpwstr>
  </property>
  <property fmtid="{D5CDD505-2E9C-101B-9397-08002B2CF9AE}" pid="10" name="NXPowerLiteLastOptimized">
    <vt:lpwstr>2642527</vt:lpwstr>
  </property>
  <property fmtid="{D5CDD505-2E9C-101B-9397-08002B2CF9AE}" pid="11" name="NXPowerLiteVersion">
    <vt:lpwstr>S9.0.1</vt:lpwstr>
  </property>
</Properties>
</file>