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1822" w14:textId="77777777" w:rsidR="00ED0CBD" w:rsidRDefault="00ED0CBD">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368AAB9D" w14:textId="77777777" w:rsidR="00ED0CBD" w:rsidRDefault="00ED0CBD">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00E68905" w14:textId="77777777" w:rsidR="00ED0CBD" w:rsidRDefault="00BF0AB5">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sz w:val="22"/>
          <w:szCs w:val="22"/>
        </w:rPr>
      </w:pPr>
      <w:r>
        <w:rPr>
          <w:rFonts w:ascii="Arial Narrow" w:eastAsia="Arial Narrow" w:hAnsi="Arial Narrow" w:cs="Arial Narrow"/>
          <w:b/>
          <w:color w:val="000000"/>
          <w:sz w:val="22"/>
          <w:szCs w:val="22"/>
        </w:rPr>
        <w:t>TABLA DE CONTENIDO</w:t>
      </w:r>
    </w:p>
    <w:p w14:paraId="27233645" w14:textId="77777777" w:rsidR="00ED0CBD" w:rsidRDefault="00ED0CBD">
      <w:pPr>
        <w:keepNext/>
        <w:keepLines/>
        <w:pBdr>
          <w:top w:val="nil"/>
          <w:left w:val="nil"/>
          <w:bottom w:val="nil"/>
          <w:right w:val="nil"/>
          <w:between w:val="nil"/>
        </w:pBdr>
        <w:spacing w:before="240" w:line="259" w:lineRule="auto"/>
        <w:rPr>
          <w:rFonts w:ascii="Calibri" w:eastAsia="Calibri" w:hAnsi="Calibri" w:cs="Calibri"/>
          <w:color w:val="2F5496"/>
          <w:sz w:val="32"/>
          <w:szCs w:val="32"/>
        </w:rPr>
      </w:pPr>
      <w:bookmarkStart w:id="0" w:name="_heading=h.3rdcrjn" w:colFirst="0" w:colLast="0"/>
      <w:bookmarkEnd w:id="0"/>
    </w:p>
    <w:p w14:paraId="0CE5CA6A" w14:textId="77777777" w:rsidR="00ED0CBD" w:rsidRDefault="00ED0CBD">
      <w:pPr>
        <w:keepNext/>
        <w:keepLines/>
        <w:pBdr>
          <w:top w:val="nil"/>
          <w:left w:val="nil"/>
          <w:bottom w:val="nil"/>
          <w:right w:val="nil"/>
          <w:between w:val="nil"/>
        </w:pBdr>
        <w:spacing w:before="240" w:line="259" w:lineRule="auto"/>
        <w:rPr>
          <w:rFonts w:ascii="Calibri" w:eastAsia="Calibri" w:hAnsi="Calibri" w:cs="Calibri"/>
          <w:color w:val="2F5496"/>
          <w:sz w:val="32"/>
          <w:szCs w:val="32"/>
        </w:rPr>
      </w:pPr>
    </w:p>
    <w:sdt>
      <w:sdtPr>
        <w:rPr>
          <w:lang w:val="es-ES"/>
        </w:rPr>
        <w:id w:val="-724910385"/>
        <w:docPartObj>
          <w:docPartGallery w:val="Table of Contents"/>
          <w:docPartUnique/>
        </w:docPartObj>
      </w:sdtPr>
      <w:sdtEndPr>
        <w:rPr>
          <w:rFonts w:ascii="Times New Roman" w:hAnsi="Times New Roman"/>
          <w:b/>
          <w:bCs/>
          <w:color w:val="auto"/>
          <w:sz w:val="24"/>
          <w:szCs w:val="24"/>
          <w:lang w:eastAsia="es-ES"/>
        </w:rPr>
      </w:sdtEndPr>
      <w:sdtContent>
        <w:bookmarkStart w:id="1" w:name="_GoBack" w:displacedByCustomXml="prev"/>
        <w:bookmarkEnd w:id="1" w:displacedByCustomXml="prev"/>
        <w:p w14:paraId="19A6872D" w14:textId="333792E6" w:rsidR="006846C8" w:rsidRDefault="006846C8">
          <w:pPr>
            <w:pStyle w:val="TtuloTDC"/>
          </w:pPr>
          <w:r>
            <w:rPr>
              <w:lang w:val="es-ES"/>
            </w:rPr>
            <w:t>Contenido</w:t>
          </w:r>
        </w:p>
        <w:p w14:paraId="3F4030AF" w14:textId="01A2F3B1" w:rsidR="006846C8" w:rsidRDefault="006846C8">
          <w:pPr>
            <w:pStyle w:val="TDC3"/>
            <w:rPr>
              <w:rFonts w:asciiTheme="minorHAnsi" w:eastAsiaTheme="minorEastAsia" w:hAnsiTheme="minorHAnsi" w:cstheme="minorBidi"/>
              <w:b w:val="0"/>
              <w:bCs w:val="0"/>
              <w:noProof/>
              <w:lang w:val="es-CO" w:eastAsia="es-CO"/>
            </w:rPr>
          </w:pPr>
          <w:r>
            <w:fldChar w:fldCharType="begin"/>
          </w:r>
          <w:r>
            <w:instrText xml:space="preserve"> TOC \o "1-3" \h \z \u </w:instrText>
          </w:r>
          <w:r>
            <w:fldChar w:fldCharType="separate"/>
          </w:r>
          <w:hyperlink w:anchor="_Toc153864775" w:history="1">
            <w:r w:rsidRPr="00D7292A">
              <w:rPr>
                <w:rStyle w:val="Hipervnculo"/>
                <w:rFonts w:eastAsia="Arial Narrow" w:cs="Arial Narrow"/>
                <w:noProof/>
              </w:rPr>
              <w:t>1.</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_Toc153864775 \h </w:instrText>
            </w:r>
            <w:r>
              <w:rPr>
                <w:noProof/>
                <w:webHidden/>
              </w:rPr>
            </w:r>
            <w:r>
              <w:rPr>
                <w:noProof/>
                <w:webHidden/>
              </w:rPr>
              <w:fldChar w:fldCharType="separate"/>
            </w:r>
            <w:r>
              <w:rPr>
                <w:noProof/>
                <w:webHidden/>
              </w:rPr>
              <w:t>2</w:t>
            </w:r>
            <w:r>
              <w:rPr>
                <w:noProof/>
                <w:webHidden/>
              </w:rPr>
              <w:fldChar w:fldCharType="end"/>
            </w:r>
          </w:hyperlink>
        </w:p>
        <w:p w14:paraId="1C98813E" w14:textId="5E3657FA" w:rsidR="006846C8" w:rsidRDefault="006846C8">
          <w:pPr>
            <w:pStyle w:val="TDC3"/>
            <w:rPr>
              <w:rFonts w:asciiTheme="minorHAnsi" w:eastAsiaTheme="minorEastAsia" w:hAnsiTheme="minorHAnsi" w:cstheme="minorBidi"/>
              <w:b w:val="0"/>
              <w:bCs w:val="0"/>
              <w:noProof/>
              <w:lang w:val="es-CO" w:eastAsia="es-CO"/>
            </w:rPr>
          </w:pPr>
          <w:hyperlink w:anchor="_Toc153864776" w:history="1">
            <w:r w:rsidRPr="00D7292A">
              <w:rPr>
                <w:rStyle w:val="Hipervnculo"/>
                <w:rFonts w:eastAsia="Arial Narrow" w:cs="Arial Narrow"/>
                <w:noProof/>
              </w:rPr>
              <w:t>2.</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_Toc153864776 \h </w:instrText>
            </w:r>
            <w:r>
              <w:rPr>
                <w:noProof/>
                <w:webHidden/>
              </w:rPr>
            </w:r>
            <w:r>
              <w:rPr>
                <w:noProof/>
                <w:webHidden/>
              </w:rPr>
              <w:fldChar w:fldCharType="separate"/>
            </w:r>
            <w:r>
              <w:rPr>
                <w:noProof/>
                <w:webHidden/>
              </w:rPr>
              <w:t>2</w:t>
            </w:r>
            <w:r>
              <w:rPr>
                <w:noProof/>
                <w:webHidden/>
              </w:rPr>
              <w:fldChar w:fldCharType="end"/>
            </w:r>
          </w:hyperlink>
        </w:p>
        <w:p w14:paraId="21A2EEEF" w14:textId="73D3A855" w:rsidR="006846C8" w:rsidRDefault="006846C8">
          <w:pPr>
            <w:pStyle w:val="TDC3"/>
            <w:rPr>
              <w:rFonts w:asciiTheme="minorHAnsi" w:eastAsiaTheme="minorEastAsia" w:hAnsiTheme="minorHAnsi" w:cstheme="minorBidi"/>
              <w:b w:val="0"/>
              <w:bCs w:val="0"/>
              <w:noProof/>
              <w:lang w:val="es-CO" w:eastAsia="es-CO"/>
            </w:rPr>
          </w:pPr>
          <w:hyperlink w:anchor="_Toc153864777" w:history="1">
            <w:r w:rsidRPr="00D7292A">
              <w:rPr>
                <w:rStyle w:val="Hipervnculo"/>
                <w:rFonts w:eastAsia="Arial Narrow" w:cs="Arial Narrow"/>
                <w:noProof/>
              </w:rPr>
              <w:t>3.</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_Toc153864777 \h </w:instrText>
            </w:r>
            <w:r>
              <w:rPr>
                <w:noProof/>
                <w:webHidden/>
              </w:rPr>
            </w:r>
            <w:r>
              <w:rPr>
                <w:noProof/>
                <w:webHidden/>
              </w:rPr>
              <w:fldChar w:fldCharType="separate"/>
            </w:r>
            <w:r>
              <w:rPr>
                <w:noProof/>
                <w:webHidden/>
              </w:rPr>
              <w:t>2</w:t>
            </w:r>
            <w:r>
              <w:rPr>
                <w:noProof/>
                <w:webHidden/>
              </w:rPr>
              <w:fldChar w:fldCharType="end"/>
            </w:r>
          </w:hyperlink>
        </w:p>
        <w:p w14:paraId="02B4FE46" w14:textId="4EFF8736" w:rsidR="006846C8" w:rsidRDefault="006846C8">
          <w:pPr>
            <w:pStyle w:val="TDC3"/>
            <w:rPr>
              <w:rFonts w:asciiTheme="minorHAnsi" w:eastAsiaTheme="minorEastAsia" w:hAnsiTheme="minorHAnsi" w:cstheme="minorBidi"/>
              <w:b w:val="0"/>
              <w:bCs w:val="0"/>
              <w:noProof/>
              <w:lang w:val="es-CO" w:eastAsia="es-CO"/>
            </w:rPr>
          </w:pPr>
          <w:hyperlink w:anchor="_Toc153864778" w:history="1">
            <w:r w:rsidRPr="00D7292A">
              <w:rPr>
                <w:rStyle w:val="Hipervnculo"/>
                <w:rFonts w:eastAsia="Arial Narrow" w:cs="Arial Narrow"/>
                <w:noProof/>
              </w:rPr>
              <w:t>4.</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NORMATIVIDAD</w:t>
            </w:r>
            <w:r>
              <w:rPr>
                <w:noProof/>
                <w:webHidden/>
              </w:rPr>
              <w:tab/>
            </w:r>
            <w:r>
              <w:rPr>
                <w:noProof/>
                <w:webHidden/>
              </w:rPr>
              <w:fldChar w:fldCharType="begin"/>
            </w:r>
            <w:r>
              <w:rPr>
                <w:noProof/>
                <w:webHidden/>
              </w:rPr>
              <w:instrText xml:space="preserve"> PAGEREF _Toc153864778 \h </w:instrText>
            </w:r>
            <w:r>
              <w:rPr>
                <w:noProof/>
                <w:webHidden/>
              </w:rPr>
            </w:r>
            <w:r>
              <w:rPr>
                <w:noProof/>
                <w:webHidden/>
              </w:rPr>
              <w:fldChar w:fldCharType="separate"/>
            </w:r>
            <w:r>
              <w:rPr>
                <w:noProof/>
                <w:webHidden/>
              </w:rPr>
              <w:t>3</w:t>
            </w:r>
            <w:r>
              <w:rPr>
                <w:noProof/>
                <w:webHidden/>
              </w:rPr>
              <w:fldChar w:fldCharType="end"/>
            </w:r>
          </w:hyperlink>
        </w:p>
        <w:p w14:paraId="748B86CA" w14:textId="71DA9C8C" w:rsidR="006846C8" w:rsidRDefault="006846C8">
          <w:pPr>
            <w:pStyle w:val="TDC3"/>
            <w:rPr>
              <w:rFonts w:asciiTheme="minorHAnsi" w:eastAsiaTheme="minorEastAsia" w:hAnsiTheme="minorHAnsi" w:cstheme="minorBidi"/>
              <w:b w:val="0"/>
              <w:bCs w:val="0"/>
              <w:noProof/>
              <w:lang w:val="es-CO" w:eastAsia="es-CO"/>
            </w:rPr>
          </w:pPr>
          <w:hyperlink w:anchor="_Toc153864779" w:history="1">
            <w:r w:rsidRPr="00D7292A">
              <w:rPr>
                <w:rStyle w:val="Hipervnculo"/>
                <w:rFonts w:eastAsia="Arial Narrow" w:cs="Arial Narrow"/>
                <w:noProof/>
              </w:rPr>
              <w:t>5.</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_Toc153864779 \h </w:instrText>
            </w:r>
            <w:r>
              <w:rPr>
                <w:noProof/>
                <w:webHidden/>
              </w:rPr>
            </w:r>
            <w:r>
              <w:rPr>
                <w:noProof/>
                <w:webHidden/>
              </w:rPr>
              <w:fldChar w:fldCharType="separate"/>
            </w:r>
            <w:r>
              <w:rPr>
                <w:noProof/>
                <w:webHidden/>
              </w:rPr>
              <w:t>4</w:t>
            </w:r>
            <w:r>
              <w:rPr>
                <w:noProof/>
                <w:webHidden/>
              </w:rPr>
              <w:fldChar w:fldCharType="end"/>
            </w:r>
          </w:hyperlink>
        </w:p>
        <w:p w14:paraId="27BED88A" w14:textId="2D045ECF" w:rsidR="006846C8" w:rsidRDefault="006846C8">
          <w:pPr>
            <w:pStyle w:val="TDC3"/>
            <w:rPr>
              <w:rFonts w:asciiTheme="minorHAnsi" w:eastAsiaTheme="minorEastAsia" w:hAnsiTheme="minorHAnsi" w:cstheme="minorBidi"/>
              <w:b w:val="0"/>
              <w:bCs w:val="0"/>
              <w:noProof/>
              <w:lang w:val="es-CO" w:eastAsia="es-CO"/>
            </w:rPr>
          </w:pPr>
          <w:hyperlink w:anchor="_Toc153864780" w:history="1">
            <w:r w:rsidRPr="00D7292A">
              <w:rPr>
                <w:rStyle w:val="Hipervnculo"/>
                <w:rFonts w:eastAsia="Arial Narrow" w:cs="Arial Narrow"/>
                <w:noProof/>
              </w:rPr>
              <w:t>6.</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LINEAMIENTOS GENERALES</w:t>
            </w:r>
            <w:r>
              <w:rPr>
                <w:noProof/>
                <w:webHidden/>
              </w:rPr>
              <w:tab/>
            </w:r>
            <w:r>
              <w:rPr>
                <w:noProof/>
                <w:webHidden/>
              </w:rPr>
              <w:fldChar w:fldCharType="begin"/>
            </w:r>
            <w:r>
              <w:rPr>
                <w:noProof/>
                <w:webHidden/>
              </w:rPr>
              <w:instrText xml:space="preserve"> PAGEREF _Toc153864780 \h </w:instrText>
            </w:r>
            <w:r>
              <w:rPr>
                <w:noProof/>
                <w:webHidden/>
              </w:rPr>
            </w:r>
            <w:r>
              <w:rPr>
                <w:noProof/>
                <w:webHidden/>
              </w:rPr>
              <w:fldChar w:fldCharType="separate"/>
            </w:r>
            <w:r>
              <w:rPr>
                <w:noProof/>
                <w:webHidden/>
              </w:rPr>
              <w:t>4</w:t>
            </w:r>
            <w:r>
              <w:rPr>
                <w:noProof/>
                <w:webHidden/>
              </w:rPr>
              <w:fldChar w:fldCharType="end"/>
            </w:r>
          </w:hyperlink>
        </w:p>
        <w:p w14:paraId="5F85F8ED" w14:textId="2E206282" w:rsidR="006846C8" w:rsidRDefault="006846C8">
          <w:pPr>
            <w:pStyle w:val="TDC3"/>
            <w:rPr>
              <w:rFonts w:asciiTheme="minorHAnsi" w:eastAsiaTheme="minorEastAsia" w:hAnsiTheme="minorHAnsi" w:cstheme="minorBidi"/>
              <w:b w:val="0"/>
              <w:bCs w:val="0"/>
              <w:noProof/>
              <w:lang w:val="es-CO" w:eastAsia="es-CO"/>
            </w:rPr>
          </w:pPr>
          <w:hyperlink w:anchor="_Toc153864781" w:history="1">
            <w:r w:rsidRPr="00D7292A">
              <w:rPr>
                <w:rStyle w:val="Hipervnculo"/>
                <w:rFonts w:eastAsia="Arial Narrow" w:cs="Arial Narrow"/>
                <w:noProof/>
              </w:rPr>
              <w:t>7.</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FORMATOS</w:t>
            </w:r>
            <w:r>
              <w:rPr>
                <w:noProof/>
                <w:webHidden/>
              </w:rPr>
              <w:tab/>
            </w:r>
            <w:r>
              <w:rPr>
                <w:noProof/>
                <w:webHidden/>
              </w:rPr>
              <w:fldChar w:fldCharType="begin"/>
            </w:r>
            <w:r>
              <w:rPr>
                <w:noProof/>
                <w:webHidden/>
              </w:rPr>
              <w:instrText xml:space="preserve"> PAGEREF _Toc153864781 \h </w:instrText>
            </w:r>
            <w:r>
              <w:rPr>
                <w:noProof/>
                <w:webHidden/>
              </w:rPr>
            </w:r>
            <w:r>
              <w:rPr>
                <w:noProof/>
                <w:webHidden/>
              </w:rPr>
              <w:fldChar w:fldCharType="separate"/>
            </w:r>
            <w:r>
              <w:rPr>
                <w:noProof/>
                <w:webHidden/>
              </w:rPr>
              <w:t>4</w:t>
            </w:r>
            <w:r>
              <w:rPr>
                <w:noProof/>
                <w:webHidden/>
              </w:rPr>
              <w:fldChar w:fldCharType="end"/>
            </w:r>
          </w:hyperlink>
        </w:p>
        <w:p w14:paraId="31AB9149" w14:textId="7EAF224E" w:rsidR="006846C8" w:rsidRDefault="006846C8">
          <w:pPr>
            <w:pStyle w:val="TDC3"/>
            <w:rPr>
              <w:rFonts w:asciiTheme="minorHAnsi" w:eastAsiaTheme="minorEastAsia" w:hAnsiTheme="minorHAnsi" w:cstheme="minorBidi"/>
              <w:b w:val="0"/>
              <w:bCs w:val="0"/>
              <w:noProof/>
              <w:lang w:val="es-CO" w:eastAsia="es-CO"/>
            </w:rPr>
          </w:pPr>
          <w:hyperlink w:anchor="_Toc153864782" w:history="1">
            <w:r w:rsidRPr="00D7292A">
              <w:rPr>
                <w:rStyle w:val="Hipervnculo"/>
                <w:rFonts w:eastAsia="Arial Narrow" w:cs="Arial Narrow"/>
                <w:noProof/>
              </w:rPr>
              <w:t>8.</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_Toc153864782 \h </w:instrText>
            </w:r>
            <w:r>
              <w:rPr>
                <w:noProof/>
                <w:webHidden/>
              </w:rPr>
            </w:r>
            <w:r>
              <w:rPr>
                <w:noProof/>
                <w:webHidden/>
              </w:rPr>
              <w:fldChar w:fldCharType="separate"/>
            </w:r>
            <w:r>
              <w:rPr>
                <w:noProof/>
                <w:webHidden/>
              </w:rPr>
              <w:t>5</w:t>
            </w:r>
            <w:r>
              <w:rPr>
                <w:noProof/>
                <w:webHidden/>
              </w:rPr>
              <w:fldChar w:fldCharType="end"/>
            </w:r>
          </w:hyperlink>
        </w:p>
        <w:p w14:paraId="1DF17AA8" w14:textId="3BE6E3B6" w:rsidR="006846C8" w:rsidRDefault="006846C8">
          <w:pPr>
            <w:pStyle w:val="TDC3"/>
            <w:rPr>
              <w:rFonts w:asciiTheme="minorHAnsi" w:eastAsiaTheme="minorEastAsia" w:hAnsiTheme="minorHAnsi" w:cstheme="minorBidi"/>
              <w:b w:val="0"/>
              <w:bCs w:val="0"/>
              <w:noProof/>
              <w:lang w:val="es-CO" w:eastAsia="es-CO"/>
            </w:rPr>
          </w:pPr>
          <w:hyperlink w:anchor="_Toc153864783" w:history="1">
            <w:r w:rsidRPr="00D7292A">
              <w:rPr>
                <w:rStyle w:val="Hipervnculo"/>
                <w:rFonts w:eastAsia="Arial Narrow" w:cs="Arial Narrow"/>
                <w:noProof/>
              </w:rPr>
              <w:t>9.</w:t>
            </w:r>
            <w:r>
              <w:rPr>
                <w:rFonts w:asciiTheme="minorHAnsi" w:eastAsiaTheme="minorEastAsia" w:hAnsiTheme="minorHAnsi" w:cstheme="minorBidi"/>
                <w:b w:val="0"/>
                <w:bCs w:val="0"/>
                <w:noProof/>
                <w:lang w:val="es-CO" w:eastAsia="es-CO"/>
              </w:rPr>
              <w:tab/>
            </w:r>
            <w:r w:rsidRPr="00D7292A">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_Toc153864783 \h </w:instrText>
            </w:r>
            <w:r>
              <w:rPr>
                <w:noProof/>
                <w:webHidden/>
              </w:rPr>
            </w:r>
            <w:r>
              <w:rPr>
                <w:noProof/>
                <w:webHidden/>
              </w:rPr>
              <w:fldChar w:fldCharType="separate"/>
            </w:r>
            <w:r>
              <w:rPr>
                <w:noProof/>
                <w:webHidden/>
              </w:rPr>
              <w:t>10</w:t>
            </w:r>
            <w:r>
              <w:rPr>
                <w:noProof/>
                <w:webHidden/>
              </w:rPr>
              <w:fldChar w:fldCharType="end"/>
            </w:r>
          </w:hyperlink>
        </w:p>
        <w:p w14:paraId="249C799A" w14:textId="47697197" w:rsidR="006846C8" w:rsidRDefault="006846C8">
          <w:r>
            <w:rPr>
              <w:b/>
              <w:bCs/>
            </w:rPr>
            <w:fldChar w:fldCharType="end"/>
          </w:r>
        </w:p>
      </w:sdtContent>
    </w:sdt>
    <w:p w14:paraId="24F8B531" w14:textId="77777777" w:rsidR="00ED0CBD" w:rsidRDefault="00BF0AB5">
      <w:pPr>
        <w:pStyle w:val="Ttulo3"/>
        <w:tabs>
          <w:tab w:val="left" w:pos="340"/>
        </w:tabs>
        <w:spacing w:after="240" w:line="240" w:lineRule="auto"/>
        <w:ind w:left="340" w:hanging="340"/>
        <w:rPr>
          <w:rFonts w:ascii="Arial Narrow" w:eastAsia="Arial Narrow" w:hAnsi="Arial Narrow" w:cs="Arial Narrow"/>
          <w:b w:val="0"/>
          <w:sz w:val="22"/>
          <w:szCs w:val="22"/>
        </w:rPr>
      </w:pPr>
      <w:r>
        <w:br w:type="page"/>
      </w:r>
      <w:bookmarkStart w:id="2" w:name="_Toc153864775"/>
      <w:r>
        <w:rPr>
          <w:rFonts w:ascii="Arial Narrow" w:eastAsia="Arial Narrow" w:hAnsi="Arial Narrow" w:cs="Arial Narrow"/>
          <w:sz w:val="22"/>
          <w:szCs w:val="22"/>
        </w:rPr>
        <w:lastRenderedPageBreak/>
        <w:t>OBJETIVO</w:t>
      </w:r>
      <w:bookmarkEnd w:id="2"/>
    </w:p>
    <w:p w14:paraId="744BCC46" w14:textId="77777777" w:rsidR="00ED0CBD" w:rsidRDefault="00BF0AB5">
      <w:pPr>
        <w:jc w:val="both"/>
        <w:rPr>
          <w:rFonts w:ascii="Arial Narrow" w:eastAsia="Arial Narrow" w:hAnsi="Arial Narrow" w:cs="Arial Narrow"/>
          <w:sz w:val="22"/>
          <w:szCs w:val="22"/>
        </w:rPr>
      </w:pPr>
      <w:r>
        <w:rPr>
          <w:rFonts w:ascii="Arial Narrow" w:eastAsia="Arial Narrow" w:hAnsi="Arial Narrow" w:cs="Arial Narrow"/>
          <w:sz w:val="22"/>
          <w:szCs w:val="22"/>
        </w:rPr>
        <w:t>Identificar las actividades para evaluar y resolver las solicitudes de autorización para ubicación, mantenimiento, reubicación y reposición de estructuras de comunicación de largo alcance en el marco de las Resoluciones 227 de 2005, 072 de 2006, 093 de 2006 y 120 de 2008.</w:t>
      </w:r>
    </w:p>
    <w:p w14:paraId="1AE89178"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3" w:name="_Toc153864776"/>
      <w:r>
        <w:rPr>
          <w:rFonts w:ascii="Arial Narrow" w:eastAsia="Arial Narrow" w:hAnsi="Arial Narrow" w:cs="Arial Narrow"/>
          <w:sz w:val="22"/>
          <w:szCs w:val="22"/>
        </w:rPr>
        <w:t>ALCANCE</w:t>
      </w:r>
      <w:bookmarkEnd w:id="3"/>
    </w:p>
    <w:p w14:paraId="67215BC5" w14:textId="77777777" w:rsidR="00ED0CBD" w:rsidRDefault="00BF0AB5">
      <w:pPr>
        <w:jc w:val="both"/>
        <w:rPr>
          <w:rFonts w:ascii="Arial Narrow" w:eastAsia="Arial Narrow" w:hAnsi="Arial Narrow" w:cs="Arial Narrow"/>
          <w:sz w:val="22"/>
          <w:szCs w:val="22"/>
        </w:rPr>
      </w:pPr>
      <w:r>
        <w:rPr>
          <w:rFonts w:ascii="Arial Narrow" w:eastAsia="Arial Narrow" w:hAnsi="Arial Narrow" w:cs="Arial Narrow"/>
          <w:sz w:val="22"/>
          <w:szCs w:val="22"/>
        </w:rPr>
        <w:t>Este procedimiento inicia con la recepción de solicitudes de ubicación, mantenimiento, reubicación y reposición de estructuras de telecomunicación y radiocomunicación pública y privada en Parques Nacionales Naturales de Colombia, finalizando con el acto administrativo de autorización o negación.</w:t>
      </w:r>
    </w:p>
    <w:p w14:paraId="05CA70BB" w14:textId="77777777" w:rsidR="00ED0CBD" w:rsidRDefault="00ED0CBD">
      <w:pPr>
        <w:jc w:val="both"/>
        <w:rPr>
          <w:rFonts w:ascii="Arial Narrow" w:eastAsia="Arial Narrow" w:hAnsi="Arial Narrow" w:cs="Arial Narrow"/>
          <w:sz w:val="22"/>
          <w:szCs w:val="22"/>
        </w:rPr>
      </w:pPr>
    </w:p>
    <w:p w14:paraId="42537972" w14:textId="77777777" w:rsidR="00ED0CBD" w:rsidRDefault="00BF0AB5">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Aplica para el Nivel Central, Subdirección de Gestión y Manejo de Áreas Protegidas; y Grupo de Trámites y Evaluación Ambiental. </w:t>
      </w:r>
    </w:p>
    <w:p w14:paraId="1766D725"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4" w:name="_Toc153864777"/>
      <w:r>
        <w:rPr>
          <w:rFonts w:ascii="Arial Narrow" w:eastAsia="Arial Narrow" w:hAnsi="Arial Narrow" w:cs="Arial Narrow"/>
          <w:sz w:val="22"/>
          <w:szCs w:val="22"/>
        </w:rPr>
        <w:t>DEFINICIONES</w:t>
      </w:r>
      <w:bookmarkEnd w:id="4"/>
      <w:r>
        <w:rPr>
          <w:rFonts w:ascii="Arial Narrow" w:eastAsia="Arial Narrow" w:hAnsi="Arial Narrow" w:cs="Arial Narrow"/>
          <w:sz w:val="22"/>
          <w:szCs w:val="22"/>
        </w:rPr>
        <w:t xml:space="preserve"> </w:t>
      </w:r>
    </w:p>
    <w:tbl>
      <w:tblPr>
        <w:tblStyle w:val="af4"/>
        <w:tblW w:w="9397" w:type="dxa"/>
        <w:jc w:val="center"/>
        <w:tblInd w:w="0" w:type="dxa"/>
        <w:tblLayout w:type="fixed"/>
        <w:tblLook w:val="0000" w:firstRow="0" w:lastRow="0" w:firstColumn="0" w:lastColumn="0" w:noHBand="0" w:noVBand="0"/>
      </w:tblPr>
      <w:tblGrid>
        <w:gridCol w:w="2125"/>
        <w:gridCol w:w="7272"/>
      </w:tblGrid>
      <w:tr w:rsidR="00ED0CBD" w14:paraId="19EAA563" w14:textId="77777777">
        <w:trPr>
          <w:jc w:val="center"/>
        </w:trPr>
        <w:tc>
          <w:tcPr>
            <w:tcW w:w="2125" w:type="dxa"/>
          </w:tcPr>
          <w:p w14:paraId="5F5859EA"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Acto Administrativo</w:t>
            </w:r>
          </w:p>
        </w:tc>
        <w:tc>
          <w:tcPr>
            <w:tcW w:w="7272" w:type="dxa"/>
          </w:tcPr>
          <w:p w14:paraId="5B7E5E0B"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Manifestación unilateral de la voluntad administrativa de Parques Nacionales Naturales de Colombia; pueden ser generales cuando se dirigen al público en general o pueden ser particulares cuando van dirigidas a una persona natural o jurídica en especial. </w:t>
            </w:r>
          </w:p>
        </w:tc>
      </w:tr>
      <w:tr w:rsidR="00ED0CBD" w14:paraId="4CE9C790" w14:textId="77777777">
        <w:trPr>
          <w:jc w:val="center"/>
        </w:trPr>
        <w:tc>
          <w:tcPr>
            <w:tcW w:w="2125" w:type="dxa"/>
          </w:tcPr>
          <w:p w14:paraId="59D79530"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Antenas</w:t>
            </w:r>
          </w:p>
        </w:tc>
        <w:tc>
          <w:tcPr>
            <w:tcW w:w="7272" w:type="dxa"/>
          </w:tcPr>
          <w:p w14:paraId="3E83448E"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Son todos aquellos elementos específicos destinados a la transmisión y/o recepción de radiofrecuencias.</w:t>
            </w:r>
          </w:p>
        </w:tc>
      </w:tr>
      <w:tr w:rsidR="00ED0CBD" w14:paraId="282C9938" w14:textId="77777777">
        <w:trPr>
          <w:jc w:val="center"/>
        </w:trPr>
        <w:tc>
          <w:tcPr>
            <w:tcW w:w="2125" w:type="dxa"/>
          </w:tcPr>
          <w:p w14:paraId="3F99C032"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Auto de Inicio</w:t>
            </w:r>
          </w:p>
        </w:tc>
        <w:tc>
          <w:tcPr>
            <w:tcW w:w="7272" w:type="dxa"/>
          </w:tcPr>
          <w:p w14:paraId="086F12B0"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Acto administrativo por el cual se le da inicio oficial y legal a un trámite.</w:t>
            </w:r>
          </w:p>
        </w:tc>
      </w:tr>
      <w:tr w:rsidR="00ED0CBD" w14:paraId="77B39350" w14:textId="77777777">
        <w:trPr>
          <w:jc w:val="center"/>
        </w:trPr>
        <w:tc>
          <w:tcPr>
            <w:tcW w:w="2125" w:type="dxa"/>
          </w:tcPr>
          <w:p w14:paraId="51FEC46C"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Autorización para ubicar, mantener, reubicar y reponer estructuras de comunicación de largo alcance</w:t>
            </w:r>
          </w:p>
        </w:tc>
        <w:tc>
          <w:tcPr>
            <w:tcW w:w="7272" w:type="dxa"/>
          </w:tcPr>
          <w:p w14:paraId="35C23D39"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Autorización que solicita cualquier persona natural o jurídica que requiere la ubicación, reubicación, reposición y operación de estructuras de largo alcance, para redes de telecomunicación y radiocomunicación pública y privada dentro las áreas del Sistema de Parques, con el fin de hacer uso del espacio electromagnético para la difusión de radio y/o televisión en distintas áreas de la geografía nacional colombiana.</w:t>
            </w:r>
          </w:p>
        </w:tc>
      </w:tr>
      <w:tr w:rsidR="00ED0CBD" w14:paraId="2B9F5ED2" w14:textId="77777777">
        <w:trPr>
          <w:trHeight w:val="1134"/>
          <w:jc w:val="center"/>
        </w:trPr>
        <w:tc>
          <w:tcPr>
            <w:tcW w:w="2125" w:type="dxa"/>
          </w:tcPr>
          <w:p w14:paraId="3F275B93"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Concepto técnico</w:t>
            </w:r>
          </w:p>
        </w:tc>
        <w:tc>
          <w:tcPr>
            <w:tcW w:w="7272" w:type="dxa"/>
          </w:tcPr>
          <w:p w14:paraId="63F0E573"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que presenta los resultados de una evaluación técnica ambiental y se define la viabilidad de tomar decisiones sobre la aprobación o negación de permisos, concesiones, autorizaciones y demás instrumentos de control y manejo ambiental propios del ámbito de competencia de una autoridad.</w:t>
            </w:r>
          </w:p>
        </w:tc>
      </w:tr>
      <w:tr w:rsidR="00ED0CBD" w14:paraId="64F83E2D" w14:textId="77777777">
        <w:trPr>
          <w:trHeight w:val="624"/>
          <w:jc w:val="center"/>
        </w:trPr>
        <w:tc>
          <w:tcPr>
            <w:tcW w:w="2125" w:type="dxa"/>
          </w:tcPr>
          <w:p w14:paraId="1C05634D"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Operador de la infraestructura de telecomunicaciones</w:t>
            </w:r>
          </w:p>
        </w:tc>
        <w:tc>
          <w:tcPr>
            <w:tcW w:w="7272" w:type="dxa"/>
          </w:tcPr>
          <w:p w14:paraId="15BF3F9E"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Persona natural o jurídica debidamente autorizada por el ente regulador, para brindar un servicio de comunicaciones de telefonía celular y microondas de servicio público.</w:t>
            </w:r>
          </w:p>
        </w:tc>
      </w:tr>
      <w:tr w:rsidR="00ED0CBD" w14:paraId="3B05BF91" w14:textId="77777777">
        <w:trPr>
          <w:trHeight w:val="711"/>
          <w:jc w:val="center"/>
        </w:trPr>
        <w:tc>
          <w:tcPr>
            <w:tcW w:w="2125" w:type="dxa"/>
          </w:tcPr>
          <w:p w14:paraId="227643E1"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Radiocomunicación</w:t>
            </w:r>
          </w:p>
        </w:tc>
        <w:tc>
          <w:tcPr>
            <w:tcW w:w="7272" w:type="dxa"/>
          </w:tcPr>
          <w:p w14:paraId="2E16C80F"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Forma de telecomunicación que se realiza a través de ondas de radio u ondas hertzianas, la que a su vez está caracterizada por el movimiento de los campos eléctricos y campos magnéticos. La comunicación vía radio se realiza a través del espectro radioeléctrico cuyas propiedades son diversas dependiendo de sus bandas de frecuencia. Existiendo </w:t>
            </w:r>
            <w:r>
              <w:rPr>
                <w:rFonts w:ascii="Arial Narrow" w:eastAsia="Arial Narrow" w:hAnsi="Arial Narrow" w:cs="Arial Narrow"/>
                <w:sz w:val="22"/>
                <w:szCs w:val="22"/>
              </w:rPr>
              <w:lastRenderedPageBreak/>
              <w:t>bandas de baja frecuencia, media frecuencia, alta frecuencia, muy alta frecuencia, ultra alta frecuencia, etc. En cada una de ellas, el comportamiento de las ondas es diferente.</w:t>
            </w:r>
          </w:p>
        </w:tc>
      </w:tr>
      <w:tr w:rsidR="00ED0CBD" w14:paraId="786E9D61" w14:textId="77777777">
        <w:trPr>
          <w:jc w:val="center"/>
        </w:trPr>
        <w:tc>
          <w:tcPr>
            <w:tcW w:w="2125" w:type="dxa"/>
          </w:tcPr>
          <w:p w14:paraId="6692E887"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Seguimiento Ambiental</w:t>
            </w:r>
          </w:p>
        </w:tc>
        <w:tc>
          <w:tcPr>
            <w:tcW w:w="7272" w:type="dxa"/>
          </w:tcPr>
          <w:p w14:paraId="2CEF6E7E"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Proceso que adelanta una autoridad ambiental para revisar el cumplimiento de la normatividad ambiental vigente y de las obligaciones contenidas en los permisos, concesiones, autorizaciones y demás instrumentos de control y manejo ambiental, propios del ámbito de su competencia.</w:t>
            </w:r>
          </w:p>
        </w:tc>
      </w:tr>
      <w:tr w:rsidR="00ED0CBD" w14:paraId="7103C4EB" w14:textId="77777777">
        <w:trPr>
          <w:jc w:val="center"/>
        </w:trPr>
        <w:tc>
          <w:tcPr>
            <w:tcW w:w="2125" w:type="dxa"/>
          </w:tcPr>
          <w:p w14:paraId="469888A0"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SGMAP-GTEA</w:t>
            </w:r>
          </w:p>
        </w:tc>
        <w:tc>
          <w:tcPr>
            <w:tcW w:w="7272" w:type="dxa"/>
          </w:tcPr>
          <w:p w14:paraId="64BE3BAA"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Subdirección de Gestión y Manejo de Áreas Protegidas - Grupo de Trámites y Evaluación Ambiental.</w:t>
            </w:r>
          </w:p>
        </w:tc>
      </w:tr>
      <w:tr w:rsidR="00ED0CBD" w14:paraId="71A326BE" w14:textId="77777777">
        <w:trPr>
          <w:jc w:val="center"/>
        </w:trPr>
        <w:tc>
          <w:tcPr>
            <w:tcW w:w="2125" w:type="dxa"/>
          </w:tcPr>
          <w:p w14:paraId="38A6553F"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Telecomunicación</w:t>
            </w:r>
          </w:p>
        </w:tc>
        <w:tc>
          <w:tcPr>
            <w:tcW w:w="7272" w:type="dxa"/>
          </w:tcPr>
          <w:p w14:paraId="60211EB0"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Toda emisión, transmisión o recepción de señales, escritura, imágenes, signos, sonidos, datos o información de cualquier naturaleza por hilo, radio, u otros sistemas ópticos o electromagnéticos”, artículo 2 del Decreto Nacional 1900 de 1990.</w:t>
            </w:r>
          </w:p>
        </w:tc>
      </w:tr>
      <w:tr w:rsidR="00ED0CBD" w14:paraId="36F15537" w14:textId="77777777">
        <w:trPr>
          <w:trHeight w:val="510"/>
          <w:jc w:val="center"/>
        </w:trPr>
        <w:tc>
          <w:tcPr>
            <w:tcW w:w="2125" w:type="dxa"/>
          </w:tcPr>
          <w:p w14:paraId="1B123AF1" w14:textId="77777777" w:rsidR="00ED0CBD" w:rsidRDefault="00BF0AB5">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Usuario</w:t>
            </w:r>
          </w:p>
        </w:tc>
        <w:tc>
          <w:tcPr>
            <w:tcW w:w="7272" w:type="dxa"/>
          </w:tcPr>
          <w:p w14:paraId="256BE307" w14:textId="77777777" w:rsidR="00ED0CBD" w:rsidRDefault="00BF0AB5">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Persona natural o jurídica interesada en solicitar un trámite ambiental.</w:t>
            </w:r>
          </w:p>
        </w:tc>
      </w:tr>
    </w:tbl>
    <w:p w14:paraId="635EF85E"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5" w:name="_Toc153864778"/>
      <w:r>
        <w:rPr>
          <w:rFonts w:ascii="Arial Narrow" w:eastAsia="Arial Narrow" w:hAnsi="Arial Narrow" w:cs="Arial Narrow"/>
          <w:sz w:val="22"/>
          <w:szCs w:val="22"/>
        </w:rPr>
        <w:t>NORMATIVIDAD</w:t>
      </w:r>
      <w:bookmarkEnd w:id="5"/>
    </w:p>
    <w:p w14:paraId="4D6B22BD"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Constitución Política de Colombia de 1991.</w:t>
      </w:r>
    </w:p>
    <w:p w14:paraId="2220786A"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52B8467C"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344 de 1996: (Art. 28) Por el cual se faculta a las autoridades ambientales para cobrar el servicio de evaluación y seguimiento de la licencia ambiental, permisos, concesiones, autorizaciones y demás instrumentos de control y manejo ambiental establecidos en la Ley y los reglamentos.</w:t>
      </w:r>
    </w:p>
    <w:p w14:paraId="0274E3EF"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Ley 633 de 2000: Sobre gravamen a los movimientos financieros. (modifica el Art. 96 de la Ley 344 de 1996). </w:t>
      </w:r>
    </w:p>
    <w:p w14:paraId="5958F5FB"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1437 de 2011: Por la cual se expide el Código de Procedimiento Administrativo y de lo Contencioso Administrativo.</w:t>
      </w:r>
    </w:p>
    <w:p w14:paraId="44E173D4"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Decreto Ley 2811 de 1974: Por el cual se dicta el Código de Recursos Naturales Renovables y de protección al Medio Ambiente.  </w:t>
      </w:r>
    </w:p>
    <w:p w14:paraId="18256E19"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622 de 1977: Por el cual se reglamenta parcialmente: el capítulo V título II parte XIII del Decreto Ley 2811 de 1974 sobre Sistema de Parques Nacionales, la Ley 23 de 1973 y la Ley 2 de 1959.</w:t>
      </w:r>
    </w:p>
    <w:p w14:paraId="6EFD8601"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Ley 1900 de 1990: Por el cual se reforman las normas y estatutos que regulan las actividades y servicios de telecomunicaciones y afines.</w:t>
      </w:r>
    </w:p>
    <w:p w14:paraId="0F0AB4CD"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195 de 2005: Por la cual se adoptan límites de exposición de las personas a campos electromagnéticos, se adecúan procedimientos para la instalación de estaciones radioeléctricas y se dictan otras disposiciones.</w:t>
      </w:r>
    </w:p>
    <w:p w14:paraId="28C6C742"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1645 de 2005: Por la cual se Reglamenta el Decreto 195 de 2005.</w:t>
      </w:r>
    </w:p>
    <w:p w14:paraId="6CD6FDF3"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227 de 2005: Por medio de la cual se regula la instalación de antenas de redes de telecomunicación y radiocomunicación pública y privada en el SPNN.</w:t>
      </w:r>
    </w:p>
    <w:p w14:paraId="0ED93E5A"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Resolución 072 de 2006: Por la cual modifica la Resolución 227 del 30 de agosto de 2005.</w:t>
      </w:r>
    </w:p>
    <w:p w14:paraId="3F39CBE7"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093 de 2006: Por la cual se amplía el plazo fijado en el artículo 4 de la Resolución 072 de mayo de 2006.</w:t>
      </w:r>
    </w:p>
    <w:p w14:paraId="27502227"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120 de 2008: Por medio de la cual se modifica parcialmente la resolución 072 de mayo de 2006.</w:t>
      </w:r>
    </w:p>
    <w:p w14:paraId="483B05B6"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321 de 2015:  Por la cual se fijan las tarifas para el cobro de los servicios de evaluación y seguimiento de permisos, concesiones, autorizaciones y demás instrumentos de control y manejo ambiental.</w:t>
      </w:r>
    </w:p>
    <w:p w14:paraId="1B570544"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136 de 2018: Por la cual se modifica la Resolución 321 de agosto 10 de 2015, por la cual se fijó las tarifas para el cobro de los servicios de evaluación y seguimiento de los permisos, concesiones y autorizaciones y demás instrumentos de control y manejo ambiental.</w:t>
      </w:r>
    </w:p>
    <w:p w14:paraId="7471B5A0"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6" w:name="_Toc153864779"/>
      <w:r>
        <w:rPr>
          <w:rFonts w:ascii="Arial Narrow" w:eastAsia="Arial Narrow" w:hAnsi="Arial Narrow" w:cs="Arial Narrow"/>
          <w:sz w:val="22"/>
          <w:szCs w:val="22"/>
        </w:rPr>
        <w:t>NORMAS TÉCNICAS</w:t>
      </w:r>
      <w:bookmarkEnd w:id="6"/>
      <w:r>
        <w:rPr>
          <w:rFonts w:ascii="Arial Narrow" w:eastAsia="Arial Narrow" w:hAnsi="Arial Narrow" w:cs="Arial Narrow"/>
          <w:sz w:val="22"/>
          <w:szCs w:val="22"/>
        </w:rPr>
        <w:t xml:space="preserve"> </w:t>
      </w:r>
    </w:p>
    <w:p w14:paraId="4951B69B"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Para el presente procedimiento de trámite, no se cuenta con un documento interno o externo de carácter técnico que sirva como referente para la ejecución del objeto del procedimiento.</w:t>
      </w:r>
    </w:p>
    <w:p w14:paraId="5ED73F55"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7" w:name="_Toc153864780"/>
      <w:r>
        <w:rPr>
          <w:rFonts w:ascii="Arial Narrow" w:eastAsia="Arial Narrow" w:hAnsi="Arial Narrow" w:cs="Arial Narrow"/>
          <w:sz w:val="22"/>
          <w:szCs w:val="22"/>
        </w:rPr>
        <w:t>LINEAMIENTOS GENERALES</w:t>
      </w:r>
      <w:bookmarkEnd w:id="7"/>
    </w:p>
    <w:p w14:paraId="02A596B8"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El trámite correspondiente al presente procedimiento obedece al cumplimiento del marco normativo establecido en las Resoluciones 227 de 2005, 072 de 2006, 093 de 2006 y 120 de 2008, en la que se estipulan las condiciones y /o pautas internas de desarrollo del trámite; no obedece a la aplicación de lineamientos y/o políticas de operación de la Entidad.</w:t>
      </w:r>
    </w:p>
    <w:p w14:paraId="2593C778"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 acuerdo a lo establecido por la Ley 1437 de 2011 para solicitudes presentadas con posterioridad al 2 de julio de 2012, se deberá adelantar la notificación de acuerdo a lo ordenado por los artículos 67 a 69 de la mencionada Ley; es decir, de manera personal y en subsidio la notificación por aviso.</w:t>
      </w:r>
    </w:p>
    <w:p w14:paraId="31580A08"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La información registrada en el marco del trámite se regula conforme a la Ley 1266 de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p w14:paraId="1985B1AC"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8" w:name="_Toc153864781"/>
      <w:r>
        <w:rPr>
          <w:rFonts w:ascii="Arial Narrow" w:eastAsia="Arial Narrow" w:hAnsi="Arial Narrow" w:cs="Arial Narrow"/>
          <w:sz w:val="22"/>
          <w:szCs w:val="22"/>
        </w:rPr>
        <w:t>FORMATOS</w:t>
      </w:r>
      <w:bookmarkEnd w:id="8"/>
      <w:r>
        <w:rPr>
          <w:rFonts w:ascii="Arial Narrow" w:eastAsia="Arial Narrow" w:hAnsi="Arial Narrow" w:cs="Arial Narrow"/>
          <w:sz w:val="22"/>
          <w:szCs w:val="22"/>
        </w:rPr>
        <w:t xml:space="preserve"> </w:t>
      </w:r>
    </w:p>
    <w:p w14:paraId="38FDC204"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Concepto Técnico.</w:t>
      </w:r>
    </w:p>
    <w:p w14:paraId="7A08E592"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Acta de notificación personal.</w:t>
      </w:r>
    </w:p>
    <w:p w14:paraId="425C153D"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Informe visita técnica.</w:t>
      </w:r>
    </w:p>
    <w:p w14:paraId="61A7A118"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Notificación por aviso.</w:t>
      </w:r>
    </w:p>
    <w:p w14:paraId="76DC110C"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Solicitud de la autorización para la ubicación, reubicación, mantenimiento reposición de estructuras de comunicación de largo alcance.</w:t>
      </w:r>
    </w:p>
    <w:p w14:paraId="7386F8CF"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Chequeo y seguimiento, ubicación, mantenimiento, reubicación y reubicación y reposición de comunicaciones de largo alcance.</w:t>
      </w:r>
    </w:p>
    <w:p w14:paraId="1C041C5B"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Constancia de ejecutoria.</w:t>
      </w:r>
    </w:p>
    <w:p w14:paraId="64C08BF9"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Modelo notificación electrónica.</w:t>
      </w:r>
    </w:p>
    <w:p w14:paraId="49C6C325" w14:textId="77777777" w:rsidR="00ED0CBD" w:rsidRDefault="00BF0AB5">
      <w:pPr>
        <w:numPr>
          <w:ilvl w:val="0"/>
          <w:numId w:val="1"/>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Formulario de liquidación servicios de evaluación o seguimiento ambiental de permisos, concesiones y autorizaciones ambientales.</w:t>
      </w:r>
    </w:p>
    <w:p w14:paraId="69394DA9"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9" w:name="_Toc153864782"/>
      <w:r>
        <w:rPr>
          <w:rFonts w:ascii="Arial Narrow" w:eastAsia="Arial Narrow" w:hAnsi="Arial Narrow" w:cs="Arial Narrow"/>
          <w:sz w:val="22"/>
          <w:szCs w:val="22"/>
        </w:rPr>
        <w:t>PROCEDIMIENTO PASO A PASO</w:t>
      </w:r>
      <w:bookmarkEnd w:id="9"/>
      <w:r>
        <w:rPr>
          <w:rFonts w:ascii="Arial Narrow" w:eastAsia="Arial Narrow" w:hAnsi="Arial Narrow" w:cs="Arial Narrow"/>
          <w:sz w:val="22"/>
          <w:szCs w:val="22"/>
        </w:rPr>
        <w:t xml:space="preserve"> </w:t>
      </w:r>
    </w:p>
    <w:tbl>
      <w:tblPr>
        <w:tblStyle w:val="af5"/>
        <w:tblW w:w="9701" w:type="dxa"/>
        <w:tblInd w:w="75" w:type="dxa"/>
        <w:tblLayout w:type="fixed"/>
        <w:tblLook w:val="0400" w:firstRow="0" w:lastRow="0" w:firstColumn="0" w:lastColumn="0" w:noHBand="0" w:noVBand="1"/>
      </w:tblPr>
      <w:tblGrid>
        <w:gridCol w:w="487"/>
        <w:gridCol w:w="3420"/>
        <w:gridCol w:w="1688"/>
        <w:gridCol w:w="2547"/>
        <w:gridCol w:w="1559"/>
      </w:tblGrid>
      <w:tr w:rsidR="00ED0CBD" w14:paraId="2F9A8F43" w14:textId="77777777">
        <w:trPr>
          <w:trHeight w:val="567"/>
          <w:tblHeader/>
        </w:trPr>
        <w:tc>
          <w:tcPr>
            <w:tcW w:w="487"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566549D3" w14:textId="77777777" w:rsidR="00ED0CBD" w:rsidRDefault="00BF0AB5">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c>
          <w:tcPr>
            <w:tcW w:w="3420" w:type="dxa"/>
            <w:tcBorders>
              <w:top w:val="single" w:sz="4" w:space="0" w:color="000000"/>
              <w:left w:val="nil"/>
              <w:bottom w:val="single" w:sz="4" w:space="0" w:color="000000"/>
              <w:right w:val="single" w:sz="4" w:space="0" w:color="000000"/>
            </w:tcBorders>
            <w:shd w:val="clear" w:color="auto" w:fill="DDD9C4"/>
            <w:vAlign w:val="center"/>
          </w:tcPr>
          <w:p w14:paraId="06CE000B" w14:textId="77777777" w:rsidR="00ED0CBD" w:rsidRDefault="00BF0AB5">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27E4580D" w14:textId="77777777" w:rsidR="00ED0CBD" w:rsidRDefault="00BF0AB5">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2547" w:type="dxa"/>
            <w:tcBorders>
              <w:top w:val="single" w:sz="4" w:space="0" w:color="000000"/>
              <w:left w:val="nil"/>
              <w:bottom w:val="single" w:sz="4" w:space="0" w:color="000000"/>
              <w:right w:val="single" w:sz="4" w:space="0" w:color="000000"/>
            </w:tcBorders>
            <w:shd w:val="clear" w:color="auto" w:fill="DDD9C4"/>
            <w:vAlign w:val="center"/>
          </w:tcPr>
          <w:p w14:paraId="7E12AB15" w14:textId="77777777" w:rsidR="00ED0CBD" w:rsidRDefault="00BF0AB5">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1"/>
                <w:szCs w:val="21"/>
              </w:rPr>
              <w:t>REGISTRO</w:t>
            </w:r>
            <w:r>
              <w:t xml:space="preserve"> </w:t>
            </w:r>
          </w:p>
        </w:tc>
        <w:tc>
          <w:tcPr>
            <w:tcW w:w="1559" w:type="dxa"/>
            <w:tcBorders>
              <w:top w:val="single" w:sz="4" w:space="0" w:color="000000"/>
              <w:left w:val="nil"/>
              <w:bottom w:val="single" w:sz="4" w:space="0" w:color="000000"/>
              <w:right w:val="single" w:sz="4" w:space="0" w:color="000000"/>
            </w:tcBorders>
            <w:shd w:val="clear" w:color="auto" w:fill="DDD9C4"/>
            <w:vAlign w:val="center"/>
          </w:tcPr>
          <w:p w14:paraId="2D3A45F5" w14:textId="77777777" w:rsidR="00ED0CBD" w:rsidRDefault="00BF0AB5">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TIEMPOS</w:t>
            </w:r>
          </w:p>
        </w:tc>
      </w:tr>
      <w:tr w:rsidR="00ED0CBD" w14:paraId="28F22F69" w14:textId="77777777">
        <w:trPr>
          <w:trHeight w:val="964"/>
        </w:trPr>
        <w:tc>
          <w:tcPr>
            <w:tcW w:w="487" w:type="dxa"/>
            <w:tcBorders>
              <w:top w:val="nil"/>
              <w:left w:val="single" w:sz="4" w:space="0" w:color="000000"/>
              <w:bottom w:val="single" w:sz="4" w:space="0" w:color="000000"/>
              <w:right w:val="single" w:sz="4" w:space="0" w:color="000000"/>
            </w:tcBorders>
            <w:shd w:val="clear" w:color="auto" w:fill="FFFFFF"/>
            <w:vAlign w:val="center"/>
          </w:tcPr>
          <w:p w14:paraId="5776CD36"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420" w:type="dxa"/>
            <w:tcBorders>
              <w:top w:val="single" w:sz="4" w:space="0" w:color="000000"/>
              <w:left w:val="nil"/>
              <w:bottom w:val="single" w:sz="4" w:space="0" w:color="000000"/>
              <w:right w:val="single" w:sz="4" w:space="0" w:color="000000"/>
            </w:tcBorders>
            <w:shd w:val="clear" w:color="auto" w:fill="auto"/>
            <w:vAlign w:val="center"/>
          </w:tcPr>
          <w:p w14:paraId="03AB8296" w14:textId="77777777" w:rsidR="00ED0CBD" w:rsidRDefault="00BF0AB5">
            <w:pPr>
              <w:numPr>
                <w:ilvl w:val="0"/>
                <w:numId w:val="2"/>
              </w:numPr>
              <w:pBdr>
                <w:top w:val="nil"/>
                <w:left w:val="nil"/>
                <w:bottom w:val="nil"/>
                <w:right w:val="nil"/>
                <w:between w:val="nil"/>
              </w:pBdr>
              <w:spacing w:before="120" w:after="120"/>
              <w:ind w:left="114" w:hanging="57"/>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Recepción de solicitudes de trámites ambientales conforme al procedimiento vigente - Recepción de solicitudes de trámites ambientales y verificar el pago del servicio de evaluación del trámite, requisito sin el cual no se adelantará el inicio del trámite.</w:t>
            </w:r>
          </w:p>
          <w:p w14:paraId="65BD7288" w14:textId="77777777" w:rsidR="00ED0CBD" w:rsidRDefault="00BF0AB5">
            <w:pPr>
              <w:spacing w:before="120" w:after="120"/>
              <w:jc w:val="both"/>
            </w:pPr>
            <w:r>
              <w:rPr>
                <w:rFonts w:ascii="Arial Narrow" w:eastAsia="Arial Narrow" w:hAnsi="Arial Narrow" w:cs="Arial Narrow"/>
                <w:color w:val="000000"/>
                <w:sz w:val="20"/>
                <w:szCs w:val="20"/>
              </w:rPr>
              <w:t>Expediente de la solicitud con el formato de chequeo y seguimiento de la ubicación, mantenimiento, reubicación y reposición de comunicaciones de largo alcance; diligenciado y con la totalidad de los requisitos del trámite.</w:t>
            </w:r>
          </w:p>
        </w:tc>
        <w:tc>
          <w:tcPr>
            <w:tcW w:w="1688" w:type="dxa"/>
            <w:tcBorders>
              <w:top w:val="nil"/>
              <w:left w:val="nil"/>
              <w:bottom w:val="single" w:sz="4" w:space="0" w:color="000000"/>
              <w:right w:val="single" w:sz="4" w:space="0" w:color="000000"/>
            </w:tcBorders>
            <w:shd w:val="clear" w:color="auto" w:fill="auto"/>
            <w:vAlign w:val="center"/>
          </w:tcPr>
          <w:p w14:paraId="2FDFB488"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Atención al Ciudadano - GAU</w:t>
            </w:r>
          </w:p>
        </w:tc>
        <w:tc>
          <w:tcPr>
            <w:tcW w:w="2547" w:type="dxa"/>
            <w:tcBorders>
              <w:top w:val="nil"/>
              <w:left w:val="nil"/>
              <w:bottom w:val="single" w:sz="4" w:space="0" w:color="000000"/>
              <w:right w:val="single" w:sz="4" w:space="0" w:color="000000"/>
            </w:tcBorders>
            <w:shd w:val="clear" w:color="auto" w:fill="auto"/>
            <w:vAlign w:val="center"/>
          </w:tcPr>
          <w:p w14:paraId="341D992D"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Solicitud de la autorización para la ubicación, reubicación, mantenimiento reposición de estructuras de comunicación de largo alcance.</w:t>
            </w:r>
          </w:p>
          <w:p w14:paraId="6E8A3008" w14:textId="77777777" w:rsidR="00ED0CBD" w:rsidRDefault="00BF0AB5">
            <w:pPr>
              <w:spacing w:before="120" w:after="120"/>
              <w:rPr>
                <w:rFonts w:ascii="Arial Narrow" w:eastAsia="Arial Narrow" w:hAnsi="Arial Narrow" w:cs="Arial Narrow"/>
                <w:i/>
                <w:sz w:val="20"/>
                <w:szCs w:val="20"/>
              </w:rPr>
            </w:pPr>
            <w:r>
              <w:rPr>
                <w:rFonts w:ascii="Arial Narrow" w:eastAsia="Arial Narrow" w:hAnsi="Arial Narrow" w:cs="Arial Narrow"/>
                <w:color w:val="000000"/>
                <w:sz w:val="20"/>
                <w:szCs w:val="20"/>
              </w:rPr>
              <w:t xml:space="preserve">Chequeo y seguimiento, ubicación, mantenimiento, reubicación y reubicación y reposición de comunicaciones de largo alcance. </w:t>
            </w:r>
          </w:p>
        </w:tc>
        <w:tc>
          <w:tcPr>
            <w:tcW w:w="1559" w:type="dxa"/>
            <w:tcBorders>
              <w:top w:val="nil"/>
              <w:left w:val="nil"/>
              <w:bottom w:val="single" w:sz="4" w:space="0" w:color="000000"/>
              <w:right w:val="single" w:sz="4" w:space="0" w:color="000000"/>
            </w:tcBorders>
            <w:vAlign w:val="center"/>
          </w:tcPr>
          <w:p w14:paraId="46619732"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 días hábiles</w:t>
            </w:r>
          </w:p>
        </w:tc>
      </w:tr>
      <w:tr w:rsidR="00ED0CBD" w14:paraId="1AB9DCAB"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853E"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7AE9"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 solicitud contiene la información y requisitos necesarios para evaluar el trámite?</w:t>
            </w:r>
          </w:p>
          <w:p w14:paraId="5244F8F6"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1 de este procedimiento.</w:t>
            </w:r>
          </w:p>
          <w:p w14:paraId="3B0FD7AC"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3 de este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1C74F"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1C22"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10BC168D"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ED0CBD" w14:paraId="6A24DA10"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33D7F"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25DF"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Recibir expediente físico y virtual de la solicitud de autorización de funcionamiento de estructuras de telecomunicaciones, con los formatos vigentes para la autorización.</w:t>
            </w:r>
          </w:p>
          <w:p w14:paraId="4C98DC10"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color w:val="000000"/>
                <w:sz w:val="20"/>
                <w:szCs w:val="20"/>
              </w:rPr>
              <w:t>El expediente debe contener la solicitud con el formato de chequeo y seguimiento de la ubicación, mantenimiento, reubicación y reposición de comunicaciones de largo alcance; diligenciado y con la totalidad de los requisitos del trámite.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3BFD"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1B25"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sz w:val="20"/>
                <w:szCs w:val="20"/>
              </w:rPr>
              <w:t>Expediente físico y virtual de la solicitud de autorización de funcionamiento de estructuras de telecomunicaciones</w:t>
            </w:r>
          </w:p>
        </w:tc>
        <w:tc>
          <w:tcPr>
            <w:tcW w:w="1559" w:type="dxa"/>
            <w:tcBorders>
              <w:top w:val="single" w:sz="4" w:space="0" w:color="000000"/>
              <w:left w:val="single" w:sz="4" w:space="0" w:color="000000"/>
              <w:bottom w:val="single" w:sz="4" w:space="0" w:color="000000"/>
              <w:right w:val="single" w:sz="4" w:space="0" w:color="000000"/>
            </w:tcBorders>
            <w:vAlign w:val="center"/>
          </w:tcPr>
          <w:p w14:paraId="3E374A29"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color w:val="000000"/>
                <w:sz w:val="20"/>
                <w:szCs w:val="20"/>
              </w:rPr>
              <w:t>De forma inmediata al contar con la información completa para el trámite.</w:t>
            </w:r>
          </w:p>
        </w:tc>
      </w:tr>
      <w:tr w:rsidR="00ED0CBD" w14:paraId="51DD82AC" w14:textId="77777777">
        <w:trPr>
          <w:trHeight w:val="198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897B"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FC36"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Emitir Auto que inicia el trámite y ordena la práctica de la visita, debidamente notificado, empleado el formato que corresponda: Acta de notificación personal, Notificación por aviso o Modelo notificación electrónica.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9D3A"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8C57"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color w:val="000000"/>
                <w:sz w:val="20"/>
                <w:szCs w:val="20"/>
              </w:rPr>
              <w:t>Auto de Inicio numerado, fechado, firmado y notificado.</w:t>
            </w:r>
          </w:p>
        </w:tc>
        <w:tc>
          <w:tcPr>
            <w:tcW w:w="1559" w:type="dxa"/>
            <w:tcBorders>
              <w:top w:val="single" w:sz="4" w:space="0" w:color="000000"/>
              <w:left w:val="single" w:sz="4" w:space="0" w:color="000000"/>
              <w:bottom w:val="single" w:sz="4" w:space="0" w:color="000000"/>
              <w:right w:val="single" w:sz="4" w:space="0" w:color="000000"/>
            </w:tcBorders>
            <w:vAlign w:val="center"/>
          </w:tcPr>
          <w:p w14:paraId="06C4D062"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10 días hábiles</w:t>
            </w:r>
          </w:p>
          <w:p w14:paraId="477AECDC"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(a partir del recibo de la documentación).</w:t>
            </w:r>
          </w:p>
        </w:tc>
      </w:tr>
      <w:tr w:rsidR="00ED0CBD" w14:paraId="11AD7595"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AD6A7"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9A2A"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Realizar la visita técnica de evaluación del trámite ordenada en el auto de inicio, empleando el formato vigente </w:t>
            </w:r>
            <w:r>
              <w:rPr>
                <w:rFonts w:ascii="Arial Narrow" w:eastAsia="Arial Narrow" w:hAnsi="Arial Narrow" w:cs="Arial Narrow"/>
                <w:color w:val="000000"/>
                <w:sz w:val="20"/>
                <w:szCs w:val="20"/>
              </w:rPr>
              <w:t>Informe de visita técnica</w:t>
            </w:r>
            <w:r>
              <w:rPr>
                <w:rFonts w:ascii="Arial Narrow" w:eastAsia="Arial Narrow" w:hAnsi="Arial Narrow" w:cs="Arial Narrow"/>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FA67"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FD4A"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Informe de visita técnica.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FEC3E1"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Conforme a lo ordenado en el Auto de inicio.</w:t>
            </w:r>
          </w:p>
        </w:tc>
      </w:tr>
      <w:tr w:rsidR="00ED0CBD" w14:paraId="0F944E18" w14:textId="77777777">
        <w:trPr>
          <w:trHeight w:val="204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8109"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210A"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 solicitud contiene la totalidad de la información necesaria para el trámite?</w:t>
            </w:r>
          </w:p>
          <w:p w14:paraId="7D9B769D"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 xml:space="preserve">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7 de este procedimiento.</w:t>
            </w:r>
          </w:p>
          <w:p w14:paraId="50225A26"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SÍ: </w:t>
            </w:r>
            <w:r>
              <w:rPr>
                <w:rFonts w:ascii="Arial Narrow" w:eastAsia="Arial Narrow" w:hAnsi="Arial Narrow" w:cs="Arial Narrow"/>
                <w:sz w:val="20"/>
                <w:szCs w:val="20"/>
              </w:rPr>
              <w:t xml:space="preserve">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9 de este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3A0C"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BAD3"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195FE9AD"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r>
      <w:tr w:rsidR="00ED0CBD" w14:paraId="2528825F" w14:textId="77777777">
        <w:trPr>
          <w:trHeight w:val="204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4A3B1"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A740"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Solicitar la información faltante al peticionario por medio de oficio o el medio más expedito, a través del cual se le informe sobre el tiempo con el que cuenta para aportarla.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15F3"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7BAA2"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Oficio con la constancia de envío o correo electrónico enviado al buzón autorizado por el peticionario.</w:t>
            </w:r>
          </w:p>
        </w:tc>
        <w:tc>
          <w:tcPr>
            <w:tcW w:w="1559" w:type="dxa"/>
            <w:tcBorders>
              <w:top w:val="single" w:sz="4" w:space="0" w:color="000000"/>
              <w:left w:val="single" w:sz="4" w:space="0" w:color="000000"/>
              <w:bottom w:val="single" w:sz="4" w:space="0" w:color="000000"/>
              <w:right w:val="single" w:sz="4" w:space="0" w:color="000000"/>
            </w:tcBorders>
            <w:vAlign w:val="center"/>
          </w:tcPr>
          <w:p w14:paraId="74AFAAE5"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5 días hábiles</w:t>
            </w:r>
          </w:p>
          <w:p w14:paraId="123C0F6D"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(a partir de la realización de la visita técnica)</w:t>
            </w:r>
          </w:p>
        </w:tc>
      </w:tr>
      <w:tr w:rsidR="00ED0CBD" w14:paraId="66938B98"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2BB7"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BD9D"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aportó la información solicitada? </w:t>
            </w:r>
          </w:p>
          <w:p w14:paraId="6D99D100"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9 de este procedimiento.</w:t>
            </w:r>
          </w:p>
          <w:p w14:paraId="40F3EA35"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 xml:space="preserve">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19 de este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BACF"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782F3"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08775F66"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N.A.</w:t>
            </w:r>
          </w:p>
        </w:tc>
      </w:tr>
      <w:tr w:rsidR="00ED0CBD" w14:paraId="0C8CAC63"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2142"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AF0D"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concepto técnico sobre la viabilidad de la autorización empleando el </w:t>
            </w:r>
            <w:r>
              <w:rPr>
                <w:rFonts w:ascii="Arial Narrow" w:eastAsia="Arial Narrow" w:hAnsi="Arial Narrow" w:cs="Arial Narrow"/>
                <w:color w:val="000000"/>
                <w:sz w:val="20"/>
                <w:szCs w:val="20"/>
              </w:rPr>
              <w:t>Formato vigente de concepto técnico</w:t>
            </w:r>
            <w:r>
              <w:rPr>
                <w:rFonts w:ascii="Arial Narrow" w:eastAsia="Arial Narrow" w:hAnsi="Arial Narrow" w:cs="Arial Narrow"/>
                <w:sz w:val="20"/>
                <w:szCs w:val="20"/>
              </w:rPr>
              <w:t>. Sí se determina viable el concepto, se elaborará conjuntamente la liquidación por el servicio de seguimiento y por el uso y afectación al área protegida.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69E7"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9736"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Concepto técnico firmado, numerado y fechado.</w:t>
            </w:r>
          </w:p>
        </w:tc>
        <w:tc>
          <w:tcPr>
            <w:tcW w:w="1559" w:type="dxa"/>
            <w:tcBorders>
              <w:top w:val="single" w:sz="4" w:space="0" w:color="000000"/>
              <w:left w:val="single" w:sz="4" w:space="0" w:color="000000"/>
              <w:bottom w:val="single" w:sz="4" w:space="0" w:color="000000"/>
              <w:right w:val="single" w:sz="4" w:space="0" w:color="000000"/>
            </w:tcBorders>
            <w:vAlign w:val="center"/>
          </w:tcPr>
          <w:p w14:paraId="6453D9B7"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5 días hábiles</w:t>
            </w:r>
          </w:p>
          <w:p w14:paraId="7FD43F48"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sz w:val="20"/>
                <w:szCs w:val="20"/>
              </w:rPr>
              <w:t>(a partir de la recepción para evaluación)</w:t>
            </w:r>
          </w:p>
        </w:tc>
      </w:tr>
      <w:tr w:rsidR="00ED0CBD" w14:paraId="472D19C2"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15EE"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F546"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 trámite de autorización fue otorgado?</w:t>
            </w:r>
          </w:p>
          <w:p w14:paraId="60DD3F8A"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11 de este procedimiento.</w:t>
            </w:r>
          </w:p>
          <w:p w14:paraId="22DB8B6B"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 xml:space="preserve">Proceder conforme a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19 de este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04C21"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7A08"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78243"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r>
      <w:tr w:rsidR="00ED0CBD" w14:paraId="21E34117" w14:textId="77777777">
        <w:trPr>
          <w:trHeight w:val="69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20404"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CD72"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Emitir y notificar el acto administrativo que otorga la autorización. Contra el acto administrativo proceden los recursos conforme a lo establecido en la Ley 1437 de 2011, empleando el formato que corresponda: Acta de notificación personal, Notificación por aviso, Constancia de ejecutoria o Modelo notificación electrónica</w:t>
            </w:r>
            <w:r>
              <w:rPr>
                <w:rFonts w:ascii="Arial Narrow" w:eastAsia="Arial Narrow" w:hAnsi="Arial Narrow" w:cs="Arial Narrow"/>
                <w:color w:val="000000"/>
                <w:sz w:val="20"/>
                <w:szCs w:val="20"/>
              </w:rPr>
              <w:t>.</w:t>
            </w:r>
          </w:p>
          <w:p w14:paraId="3EF64689"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Una vez se encuentre en firme el acto administrativo que otorga la autorización, se comunicará a la Subdirección Administrativa y Financiera – Grupo de Gestión Financiera, adjuntando copia digital del acto administrativo, para que desde allí se dé inicio a las acciones de cobro persuasivo, conforme lo señala la actividad N° 1 del procedimiento de Gestión de Cartera.</w:t>
            </w:r>
          </w:p>
          <w:p w14:paraId="08FCD17C"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Agotada esta gestión de cobro persuasivo y de acuerdo al procedimiento de gestión de cartera, la SAF-GGF remitirá la cartera vencida producto de esos cobros a favor de PNNC a la Oficina Asesora Jurídica conforme al procedimiento vigente Cobro Coactivo Administrativo, para el inicio correspondiente del cobro coactivo.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D421C"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11A0"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firmado, fechado, comunicado, notificado y publicado.</w:t>
            </w:r>
          </w:p>
        </w:tc>
        <w:tc>
          <w:tcPr>
            <w:tcW w:w="1559" w:type="dxa"/>
            <w:tcBorders>
              <w:top w:val="single" w:sz="4" w:space="0" w:color="000000"/>
              <w:left w:val="single" w:sz="4" w:space="0" w:color="000000"/>
              <w:bottom w:val="single" w:sz="4" w:space="0" w:color="000000"/>
              <w:right w:val="single" w:sz="4" w:space="0" w:color="000000"/>
            </w:tcBorders>
            <w:vAlign w:val="center"/>
          </w:tcPr>
          <w:p w14:paraId="4556FEB7"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5 días hábiles</w:t>
            </w:r>
          </w:p>
          <w:p w14:paraId="35769948"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sz w:val="20"/>
                <w:szCs w:val="20"/>
              </w:rPr>
              <w:t>(a partir de la recepción del expediente para resolución)</w:t>
            </w:r>
          </w:p>
        </w:tc>
      </w:tr>
      <w:tr w:rsidR="00ED0CBD" w14:paraId="39463C48" w14:textId="77777777">
        <w:trPr>
          <w:trHeight w:val="397"/>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2644D258" w14:textId="77777777" w:rsidR="00ED0CBD" w:rsidRDefault="00BF0AB5">
            <w:pPr>
              <w:spacing w:before="120" w:after="120"/>
              <w:jc w:val="center"/>
              <w:rPr>
                <w:rFonts w:ascii="Arial Narrow" w:eastAsia="Arial Narrow" w:hAnsi="Arial Narrow" w:cs="Arial Narrow"/>
                <w:b/>
                <w:color w:val="000000"/>
                <w:sz w:val="20"/>
                <w:szCs w:val="20"/>
                <w:highlight w:val="cyan"/>
              </w:rPr>
            </w:pPr>
            <w:r>
              <w:rPr>
                <w:rFonts w:ascii="Arial Narrow" w:eastAsia="Arial Narrow" w:hAnsi="Arial Narrow" w:cs="Arial Narrow"/>
                <w:b/>
                <w:sz w:val="20"/>
                <w:szCs w:val="20"/>
              </w:rPr>
              <w:t>FASE DE SEGUIMIENTO</w:t>
            </w:r>
          </w:p>
        </w:tc>
      </w:tr>
      <w:tr w:rsidR="00ED0CBD" w14:paraId="3DD7D488" w14:textId="77777777">
        <w:trPr>
          <w:trHeight w:val="272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3667A"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4BBD"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Emitir Auto que ordena la práctica de la visita y el cobro por el servicio de seguimiento de manera periódica (anual), debidamente notificado, empleando los formatos que correspondan: Acta de notificación personal., Notificación por aviso, Constancia de ejecutoria o Modelo notificación electrónica.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936FA"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D9D4"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 Auto que ordena la práctica de la visita.</w:t>
            </w:r>
          </w:p>
        </w:tc>
        <w:tc>
          <w:tcPr>
            <w:tcW w:w="1559" w:type="dxa"/>
            <w:tcBorders>
              <w:top w:val="single" w:sz="4" w:space="0" w:color="000000"/>
              <w:left w:val="single" w:sz="4" w:space="0" w:color="000000"/>
              <w:bottom w:val="single" w:sz="4" w:space="0" w:color="000000"/>
              <w:right w:val="single" w:sz="4" w:space="0" w:color="000000"/>
            </w:tcBorders>
            <w:vAlign w:val="center"/>
          </w:tcPr>
          <w:p w14:paraId="41477F05"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vez al año (anualmente)</w:t>
            </w:r>
          </w:p>
          <w:p w14:paraId="6EE0B6F5"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(Durante la vigencia general de la autorización)</w:t>
            </w:r>
          </w:p>
        </w:tc>
      </w:tr>
      <w:tr w:rsidR="00ED0CBD" w14:paraId="74D8C207" w14:textId="77777777">
        <w:trPr>
          <w:trHeight w:val="2835"/>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1453E"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1B36"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concepto de seguimiento </w:t>
            </w:r>
            <w:r>
              <w:rPr>
                <w:rFonts w:ascii="Arial Narrow" w:eastAsia="Arial Narrow" w:hAnsi="Arial Narrow" w:cs="Arial Narrow"/>
                <w:color w:val="000000"/>
                <w:sz w:val="20"/>
                <w:szCs w:val="20"/>
              </w:rPr>
              <w:t xml:space="preserve">en el formato de concepto técnico, </w:t>
            </w:r>
            <w:r>
              <w:rPr>
                <w:rFonts w:ascii="Arial Narrow" w:eastAsia="Arial Narrow" w:hAnsi="Arial Narrow" w:cs="Arial Narrow"/>
                <w:sz w:val="20"/>
                <w:szCs w:val="20"/>
              </w:rPr>
              <w:t>sobre la realización de visitas periódicas y sobre el cumplimiento de requerimientos en el marco de la autorización.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CF98"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C020"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Concepto técnico firmado, numerado y fechado con los resultados de la visita de seguimiento o sobre el requerimiento hecho a partir de las obligaciones estipuladas en la autorización otorgada.</w:t>
            </w:r>
          </w:p>
        </w:tc>
        <w:tc>
          <w:tcPr>
            <w:tcW w:w="1559" w:type="dxa"/>
            <w:tcBorders>
              <w:top w:val="single" w:sz="4" w:space="0" w:color="000000"/>
              <w:left w:val="single" w:sz="4" w:space="0" w:color="000000"/>
              <w:bottom w:val="single" w:sz="4" w:space="0" w:color="000000"/>
              <w:right w:val="single" w:sz="4" w:space="0" w:color="000000"/>
            </w:tcBorders>
            <w:vAlign w:val="center"/>
          </w:tcPr>
          <w:p w14:paraId="7F717785"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10 días hábiles</w:t>
            </w:r>
          </w:p>
          <w:p w14:paraId="3F0318BC"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(a partir de la realización de la visita o de la remisión de la documentación allegada por el usuario beneficiario)</w:t>
            </w:r>
          </w:p>
        </w:tc>
      </w:tr>
      <w:tr w:rsidR="00ED0CBD" w14:paraId="0E475E70" w14:textId="77777777">
        <w:trPr>
          <w:trHeight w:val="3288"/>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8FAA"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2FD3"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 beneficiario de la autorización cumplió satisfactoriamente con la totalidad de las obligaciones establecidas?</w:t>
            </w:r>
          </w:p>
          <w:p w14:paraId="79535491"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Proceder conforme a la actividad N° 16 de este procedimiento.</w:t>
            </w:r>
          </w:p>
          <w:p w14:paraId="0CE0313F"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Proceder conforme a la actividad N° 18 de este procedimiento en caso de seguimiento anualizado se ordenará mediante Auto de visita o la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19 si ya se vence el término de la autorización.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E707"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A04D"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559" w:type="dxa"/>
            <w:tcBorders>
              <w:top w:val="single" w:sz="4" w:space="0" w:color="000000"/>
              <w:left w:val="single" w:sz="4" w:space="0" w:color="000000"/>
              <w:bottom w:val="single" w:sz="4" w:space="0" w:color="000000"/>
              <w:right w:val="single" w:sz="4" w:space="0" w:color="000000"/>
            </w:tcBorders>
            <w:vAlign w:val="center"/>
          </w:tcPr>
          <w:p w14:paraId="3D26A2FB"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r>
      <w:tr w:rsidR="00ED0CBD" w14:paraId="7CC09621" w14:textId="77777777">
        <w:trPr>
          <w:trHeight w:val="2835"/>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EADB3"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A303"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Requerir al beneficiario por medio de acto administrativo (auto), a través del cual se le informe sobre el tiempo con el que cuenta para dar cumplimiento a las obligaciones contenidas en la autorización, empleando los formatos que correspondan: Acta de notificación personal, Notificación por aviso, o Modelo notificación electrónica.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C9503"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75A5" w14:textId="77777777" w:rsidR="00ED0CBD" w:rsidRDefault="00BF0AB5">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Acto administrativo firmado, fechado, comunicado, notificado y publicado.</w:t>
            </w:r>
          </w:p>
        </w:tc>
        <w:tc>
          <w:tcPr>
            <w:tcW w:w="1559" w:type="dxa"/>
            <w:tcBorders>
              <w:top w:val="single" w:sz="4" w:space="0" w:color="000000"/>
              <w:left w:val="single" w:sz="4" w:space="0" w:color="000000"/>
              <w:bottom w:val="single" w:sz="4" w:space="0" w:color="000000"/>
              <w:right w:val="single" w:sz="4" w:space="0" w:color="000000"/>
            </w:tcBorders>
            <w:vAlign w:val="center"/>
          </w:tcPr>
          <w:p w14:paraId="2C7727D0"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5 días hábiles</w:t>
            </w:r>
          </w:p>
          <w:p w14:paraId="723F2D7A"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sz w:val="20"/>
                <w:szCs w:val="20"/>
              </w:rPr>
              <w:t>(a partir de la recepción del expediente para emisión del auto)</w:t>
            </w:r>
          </w:p>
        </w:tc>
      </w:tr>
      <w:tr w:rsidR="00ED0CBD" w14:paraId="111592F6"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7717"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4DA7"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 beneficiario de la autorización cumplió satisfactoriamente con las exigencias del requerimiento?</w:t>
            </w:r>
          </w:p>
          <w:p w14:paraId="268CBE2A"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Proceder a notificar al usuario beneficiario del cumplimiento de las obligaciones de la autorización para la vigencia que se encuentra en seguimiento o en el caso del vencimiento del término de la autorización proceder con la actividad </w:t>
            </w:r>
            <w:proofErr w:type="spellStart"/>
            <w:r>
              <w:rPr>
                <w:rFonts w:ascii="Arial Narrow" w:eastAsia="Arial Narrow" w:hAnsi="Arial Narrow" w:cs="Arial Narrow"/>
                <w:sz w:val="20"/>
                <w:szCs w:val="20"/>
              </w:rPr>
              <w:t>Nº</w:t>
            </w:r>
            <w:proofErr w:type="spellEnd"/>
            <w:r>
              <w:rPr>
                <w:rFonts w:ascii="Arial Narrow" w:eastAsia="Arial Narrow" w:hAnsi="Arial Narrow" w:cs="Arial Narrow"/>
                <w:sz w:val="20"/>
                <w:szCs w:val="20"/>
              </w:rPr>
              <w:t xml:space="preserve"> 19.</w:t>
            </w:r>
          </w:p>
          <w:p w14:paraId="0068081C"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Proceder conforme a la actividad N° 18 de este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CC26"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AD91"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Oficio de comunicación de cumplimiento (en caso de determinar el cumplimiento satisfactorio de los requerimientos).</w:t>
            </w:r>
          </w:p>
        </w:tc>
        <w:tc>
          <w:tcPr>
            <w:tcW w:w="1559" w:type="dxa"/>
            <w:tcBorders>
              <w:top w:val="single" w:sz="4" w:space="0" w:color="000000"/>
              <w:left w:val="single" w:sz="4" w:space="0" w:color="000000"/>
              <w:bottom w:val="single" w:sz="4" w:space="0" w:color="000000"/>
              <w:right w:val="single" w:sz="4" w:space="0" w:color="000000"/>
            </w:tcBorders>
            <w:vAlign w:val="center"/>
          </w:tcPr>
          <w:p w14:paraId="67465AC8"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r>
      <w:tr w:rsidR="00ED0CBD" w14:paraId="27340689" w14:textId="77777777">
        <w:trPr>
          <w:trHeight w:val="1928"/>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394DA"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2C7D"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Remitir actuaciones a la Dirección Territorial correspondiente para determinar el mérito de iniciar proceso sancionatorio por incumplimiento a las obligaciones contenidas en el Acto Administrativo.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8137"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F198"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remisorio a la Dirección Territorial, en el que se reporta el incumplimiento a las obligaciones.</w:t>
            </w:r>
          </w:p>
        </w:tc>
        <w:tc>
          <w:tcPr>
            <w:tcW w:w="1559" w:type="dxa"/>
            <w:tcBorders>
              <w:top w:val="single" w:sz="4" w:space="0" w:color="000000"/>
              <w:left w:val="single" w:sz="4" w:space="0" w:color="000000"/>
              <w:bottom w:val="single" w:sz="4" w:space="0" w:color="000000"/>
              <w:right w:val="single" w:sz="4" w:space="0" w:color="000000"/>
            </w:tcBorders>
            <w:vAlign w:val="center"/>
          </w:tcPr>
          <w:p w14:paraId="5DFF5385"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color w:val="000000"/>
                <w:sz w:val="20"/>
                <w:szCs w:val="20"/>
              </w:rPr>
              <w:t>Una vez verificado el incumplimiento reiterado de las obligaciones de la autorización.</w:t>
            </w:r>
          </w:p>
        </w:tc>
      </w:tr>
      <w:tr w:rsidR="00ED0CBD" w14:paraId="53481357" w14:textId="77777777">
        <w:trPr>
          <w:trHeight w:val="221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B7ADB" w14:textId="77777777" w:rsidR="00ED0CBD" w:rsidRDefault="00BF0AB5">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E92C" w14:textId="77777777" w:rsidR="00ED0CBD" w:rsidRDefault="00BF0AB5">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Emitir acto administrativo que archiva el expediente de trámite. Este aplica cuando no se dé cumplimiento a los requisitos del trámite, desistimiento expreso de la solicitud, vencimiento de la autorización de funcionamiento del MINTIC, entre otras causales de archivo.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E6A5" w14:textId="77777777" w:rsidR="00ED0CBD" w:rsidRDefault="00BF0AB5">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217B" w14:textId="77777777" w:rsidR="00ED0CBD" w:rsidRDefault="00BF0AB5">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Auto de archivo motivado, firmado, fechado y comunicado.</w:t>
            </w:r>
          </w:p>
        </w:tc>
        <w:tc>
          <w:tcPr>
            <w:tcW w:w="1559" w:type="dxa"/>
            <w:tcBorders>
              <w:top w:val="single" w:sz="4" w:space="0" w:color="000000"/>
              <w:left w:val="single" w:sz="4" w:space="0" w:color="000000"/>
              <w:bottom w:val="single" w:sz="4" w:space="0" w:color="000000"/>
              <w:right w:val="single" w:sz="4" w:space="0" w:color="000000"/>
            </w:tcBorders>
            <w:vAlign w:val="center"/>
          </w:tcPr>
          <w:p w14:paraId="3DE347D9" w14:textId="77777777" w:rsidR="00ED0CBD" w:rsidRDefault="00BF0AB5">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xml:space="preserve">Cuando se configuren las causales de archivo </w:t>
            </w:r>
          </w:p>
        </w:tc>
      </w:tr>
    </w:tbl>
    <w:p w14:paraId="0F1AE3B3" w14:textId="77777777" w:rsidR="00ED0CBD" w:rsidRDefault="00BF0AB5">
      <w:pPr>
        <w:pStyle w:val="Ttulo3"/>
        <w:tabs>
          <w:tab w:val="left" w:pos="340"/>
        </w:tabs>
        <w:spacing w:after="240" w:line="240" w:lineRule="auto"/>
        <w:ind w:left="340" w:hanging="340"/>
        <w:rPr>
          <w:rFonts w:ascii="Arial Narrow" w:eastAsia="Arial Narrow" w:hAnsi="Arial Narrow" w:cs="Arial Narrow"/>
          <w:sz w:val="22"/>
          <w:szCs w:val="22"/>
        </w:rPr>
      </w:pPr>
      <w:bookmarkStart w:id="10" w:name="_Toc153864783"/>
      <w:r>
        <w:rPr>
          <w:rFonts w:ascii="Arial Narrow" w:eastAsia="Arial Narrow" w:hAnsi="Arial Narrow" w:cs="Arial Narrow"/>
          <w:sz w:val="22"/>
          <w:szCs w:val="22"/>
        </w:rPr>
        <w:lastRenderedPageBreak/>
        <w:t>CONTROL DE CAMBIOS</w:t>
      </w:r>
      <w:bookmarkEnd w:id="10"/>
      <w:r>
        <w:rPr>
          <w:rFonts w:ascii="Arial Narrow" w:eastAsia="Arial Narrow" w:hAnsi="Arial Narrow" w:cs="Arial Narrow"/>
          <w:sz w:val="22"/>
          <w:szCs w:val="22"/>
        </w:rPr>
        <w:t xml:space="preserve"> </w:t>
      </w:r>
    </w:p>
    <w:tbl>
      <w:tblPr>
        <w:tblStyle w:val="af6"/>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4"/>
        <w:gridCol w:w="5716"/>
      </w:tblGrid>
      <w:tr w:rsidR="00ED0CBD" w14:paraId="5FEF2C03" w14:textId="77777777">
        <w:trPr>
          <w:tblHeader/>
          <w:jc w:val="center"/>
        </w:trPr>
        <w:tc>
          <w:tcPr>
            <w:tcW w:w="2547" w:type="dxa"/>
            <w:vAlign w:val="center"/>
          </w:tcPr>
          <w:p w14:paraId="159DFD82" w14:textId="77777777" w:rsidR="00ED0CBD" w:rsidRDefault="00BF0AB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VIGENCIA VERSIÓN ANTERIOR</w:t>
            </w:r>
          </w:p>
          <w:p w14:paraId="69130F88" w14:textId="77777777" w:rsidR="00ED0CBD" w:rsidRDefault="00BF0AB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(presente en el encabezado del documento)</w:t>
            </w:r>
          </w:p>
        </w:tc>
        <w:tc>
          <w:tcPr>
            <w:tcW w:w="1134" w:type="dxa"/>
            <w:vAlign w:val="center"/>
          </w:tcPr>
          <w:p w14:paraId="1B47D429" w14:textId="77777777" w:rsidR="00ED0CBD" w:rsidRDefault="00BF0AB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16" w:type="dxa"/>
            <w:vAlign w:val="center"/>
          </w:tcPr>
          <w:p w14:paraId="2DA2F71F" w14:textId="77777777" w:rsidR="00ED0CBD" w:rsidRDefault="00BF0AB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ED0CBD" w14:paraId="70F607F2" w14:textId="77777777">
        <w:trPr>
          <w:trHeight w:val="362"/>
          <w:jc w:val="center"/>
        </w:trPr>
        <w:tc>
          <w:tcPr>
            <w:tcW w:w="2547" w:type="dxa"/>
            <w:vAlign w:val="center"/>
          </w:tcPr>
          <w:p w14:paraId="7578616D" w14:textId="77777777" w:rsidR="00ED0CBD" w:rsidRDefault="00BF0AB5">
            <w:pPr>
              <w:pBdr>
                <w:top w:val="nil"/>
                <w:left w:val="nil"/>
                <w:bottom w:val="nil"/>
                <w:right w:val="nil"/>
                <w:between w:val="nil"/>
              </w:pBd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10/09/2020</w:t>
            </w:r>
          </w:p>
        </w:tc>
        <w:tc>
          <w:tcPr>
            <w:tcW w:w="1134" w:type="dxa"/>
            <w:vAlign w:val="center"/>
          </w:tcPr>
          <w:p w14:paraId="263E99D8" w14:textId="77777777" w:rsidR="00ED0CBD" w:rsidRDefault="00BF0AB5">
            <w:pPr>
              <w:pBdr>
                <w:top w:val="nil"/>
                <w:left w:val="nil"/>
                <w:bottom w:val="nil"/>
                <w:right w:val="nil"/>
                <w:between w:val="nil"/>
              </w:pBd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3</w:t>
            </w:r>
          </w:p>
        </w:tc>
        <w:tc>
          <w:tcPr>
            <w:tcW w:w="5716" w:type="dxa"/>
            <w:vAlign w:val="center"/>
          </w:tcPr>
          <w:p w14:paraId="4AA0C810" w14:textId="77777777" w:rsidR="00ED0CBD" w:rsidRDefault="00BF0AB5">
            <w:pPr>
              <w:pBdr>
                <w:top w:val="nil"/>
                <w:left w:val="nil"/>
                <w:bottom w:val="nil"/>
                <w:right w:val="nil"/>
                <w:between w:val="nil"/>
              </w:pBd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Se actualizó la normatividad correspondiente al procedimiento y se incluye lineamientos relacionados con hábeas data y se regula el manejo de la información.</w:t>
            </w:r>
          </w:p>
          <w:p w14:paraId="1527EA6D" w14:textId="77777777" w:rsidR="00ED0CBD" w:rsidRDefault="00BF0AB5">
            <w:pPr>
              <w:pBdr>
                <w:top w:val="nil"/>
                <w:left w:val="nil"/>
                <w:bottom w:val="nil"/>
                <w:right w:val="nil"/>
                <w:between w:val="nil"/>
              </w:pBd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Se actualizaron los nombres y códigos de los formatos empleados en el desarrollo del procedimiento y se modificaron algunas de las actividades del procedimiento paso a paso.</w:t>
            </w:r>
          </w:p>
          <w:p w14:paraId="37591E8E" w14:textId="77777777" w:rsidR="00ED0CBD" w:rsidRDefault="00BF0AB5">
            <w:pPr>
              <w:pBdr>
                <w:top w:val="nil"/>
                <w:left w:val="nil"/>
                <w:bottom w:val="nil"/>
                <w:right w:val="nil"/>
                <w:between w:val="nil"/>
              </w:pBd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Se actualizó el procedimiento de acuerdo con los lineamientos establecidos en el Instructivo vigente Elaboración, Actualización y Derogación de Documentos del Sistema de Gestión Integrado – SGI DE_IN_08, por lo cual se eliminó el flujograma del procedimiento teniendo en cuenta que ahora la adopción es opcional.</w:t>
            </w:r>
          </w:p>
        </w:tc>
      </w:tr>
      <w:tr w:rsidR="00ED0CBD" w14:paraId="55C30576" w14:textId="77777777">
        <w:trPr>
          <w:trHeight w:val="362"/>
          <w:jc w:val="center"/>
        </w:trPr>
        <w:tc>
          <w:tcPr>
            <w:tcW w:w="2547" w:type="dxa"/>
            <w:vAlign w:val="center"/>
          </w:tcPr>
          <w:p w14:paraId="299BD15E" w14:textId="77777777" w:rsidR="00ED0CBD" w:rsidRDefault="00BF0AB5">
            <w:pPr>
              <w:pBdr>
                <w:top w:val="nil"/>
                <w:left w:val="nil"/>
                <w:bottom w:val="nil"/>
                <w:right w:val="nil"/>
                <w:between w:val="nil"/>
              </w:pBd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23/11/2023</w:t>
            </w:r>
          </w:p>
        </w:tc>
        <w:tc>
          <w:tcPr>
            <w:tcW w:w="1134" w:type="dxa"/>
            <w:vAlign w:val="center"/>
          </w:tcPr>
          <w:p w14:paraId="59BBBFC4" w14:textId="77777777" w:rsidR="00ED0CBD" w:rsidRDefault="00BF0AB5">
            <w:pPr>
              <w:pBdr>
                <w:top w:val="nil"/>
                <w:left w:val="nil"/>
                <w:bottom w:val="nil"/>
                <w:right w:val="nil"/>
                <w:between w:val="nil"/>
              </w:pBd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5716" w:type="dxa"/>
            <w:vAlign w:val="center"/>
          </w:tcPr>
          <w:p w14:paraId="12B89A06" w14:textId="77777777" w:rsidR="00ED0CBD" w:rsidRDefault="00BF0AB5">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2"/>
                  <w:szCs w:val="22"/>
                  <w:u w:val="single"/>
                </w:rPr>
                <w:t>https://drive.google.com/drive/u/1/folders/1Tu2ChzlvgSaXxc10UpqzX-SVhu095Kvv</w:t>
              </w:r>
            </w:hyperlink>
          </w:p>
          <w:p w14:paraId="4EF98729" w14:textId="77777777" w:rsidR="00ED0CBD" w:rsidRDefault="00BF0AB5">
            <w:pPr>
              <w:pBdr>
                <w:top w:val="nil"/>
                <w:left w:val="nil"/>
                <w:bottom w:val="nil"/>
                <w:right w:val="nil"/>
                <w:between w:val="nil"/>
              </w:pBd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Las fechas que aparecen en el control de revisión y aprobación, obedecen a las fechas registradas en el documento antes de la migración del documento al nuevo mapa de procesos.</w:t>
            </w:r>
          </w:p>
        </w:tc>
      </w:tr>
    </w:tbl>
    <w:p w14:paraId="35B56A57" w14:textId="77777777" w:rsidR="00ED0CBD" w:rsidRDefault="00ED0CBD">
      <w:pPr>
        <w:rPr>
          <w:rFonts w:ascii="Arial Narrow" w:eastAsia="Arial Narrow" w:hAnsi="Arial Narrow" w:cs="Arial Narrow"/>
          <w:sz w:val="22"/>
          <w:szCs w:val="22"/>
        </w:rPr>
      </w:pPr>
    </w:p>
    <w:p w14:paraId="0BBD69B8" w14:textId="77777777" w:rsidR="00ED0CBD" w:rsidRDefault="00ED0CBD">
      <w:pPr>
        <w:rPr>
          <w:rFonts w:ascii="Arial Narrow" w:eastAsia="Arial Narrow" w:hAnsi="Arial Narrow" w:cs="Arial Narrow"/>
          <w:sz w:val="22"/>
          <w:szCs w:val="22"/>
        </w:rPr>
      </w:pPr>
    </w:p>
    <w:tbl>
      <w:tblPr>
        <w:tblStyle w:val="af7"/>
        <w:tblW w:w="9139" w:type="dxa"/>
        <w:tblInd w:w="65" w:type="dxa"/>
        <w:tblLayout w:type="fixed"/>
        <w:tblLook w:val="0400" w:firstRow="0" w:lastRow="0" w:firstColumn="0" w:lastColumn="0" w:noHBand="0" w:noVBand="1"/>
      </w:tblPr>
      <w:tblGrid>
        <w:gridCol w:w="1362"/>
        <w:gridCol w:w="1687"/>
        <w:gridCol w:w="6090"/>
      </w:tblGrid>
      <w:tr w:rsidR="00ED0CBD" w14:paraId="5929F126"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C8D70B6" w14:textId="77777777" w:rsidR="00ED0CBD" w:rsidRDefault="00BF0AB5">
            <w:pPr>
              <w:spacing w:before="100" w:after="100"/>
              <w:jc w:val="center"/>
              <w:rPr>
                <w:rFonts w:ascii="Arial Narrow" w:eastAsia="Arial Narrow" w:hAnsi="Arial Narrow" w:cs="Arial Narrow"/>
                <w:b/>
                <w:sz w:val="22"/>
                <w:szCs w:val="22"/>
              </w:rPr>
            </w:pPr>
            <w:r>
              <w:rPr>
                <w:rFonts w:ascii="Arial Narrow" w:eastAsia="Arial Narrow" w:hAnsi="Arial Narrow" w:cs="Arial Narrow"/>
                <w:b/>
                <w:sz w:val="22"/>
                <w:szCs w:val="22"/>
              </w:rPr>
              <w:t>CONTROL DE REVISIÓN Y APROBACIÓN</w:t>
            </w:r>
          </w:p>
        </w:tc>
      </w:tr>
      <w:tr w:rsidR="00ED0CBD" w14:paraId="2E2FF9AA"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9152289" w14:textId="77777777" w:rsidR="00ED0CBD" w:rsidRDefault="00BF0AB5">
            <w:pPr>
              <w:spacing w:before="100" w:after="10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o actualizó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7ADAB28A"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330050FE"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María Fernanda Losada Villarreal / Fernando Enrique Vega Cortés</w:t>
            </w:r>
          </w:p>
        </w:tc>
      </w:tr>
      <w:tr w:rsidR="00ED0CBD" w14:paraId="057C2AAA"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189BCFD"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1C23DB4D"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26A0E4F4"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Profesional Jurídico / Profesional Universitario</w:t>
            </w:r>
          </w:p>
        </w:tc>
      </w:tr>
      <w:tr w:rsidR="00ED0CBD" w14:paraId="5398490E"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77D7891"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7387025D"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1D72AE60"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11/07/2023</w:t>
            </w:r>
          </w:p>
        </w:tc>
      </w:tr>
      <w:tr w:rsidR="00ED0CBD" w14:paraId="2AFDD5F1"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437700F" w14:textId="77777777" w:rsidR="00ED0CBD" w:rsidRDefault="00BF0AB5">
            <w:pPr>
              <w:spacing w:before="100" w:after="10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2DD2BE5A"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 xml:space="preserve">Nombre completo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8DD4071"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Guillermo Alberto Santos Ceballos</w:t>
            </w:r>
          </w:p>
        </w:tc>
      </w:tr>
      <w:tr w:rsidR="00ED0CBD" w14:paraId="429139EC"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7053C71"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4EEC963D"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654C7E2C"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Coordinador del Grupo de Trámites y Evaluación Ambiental</w:t>
            </w:r>
          </w:p>
        </w:tc>
      </w:tr>
      <w:tr w:rsidR="00ED0CBD" w14:paraId="4BD0554B"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867E7B4"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2530BD7B"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59E1F066"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10/08/2023</w:t>
            </w:r>
          </w:p>
        </w:tc>
      </w:tr>
      <w:tr w:rsidR="00ED0CBD" w14:paraId="71FD0A76" w14:textId="77777777">
        <w:trPr>
          <w:trHeight w:val="45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264E8BA" w14:textId="77777777" w:rsidR="00ED0CBD" w:rsidRDefault="00BF0AB5">
            <w:pPr>
              <w:spacing w:before="100" w:after="10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1687" w:type="dxa"/>
            <w:tcBorders>
              <w:top w:val="single" w:sz="4" w:space="0" w:color="000000"/>
              <w:left w:val="nil"/>
              <w:right w:val="single" w:sz="4" w:space="0" w:color="000000"/>
            </w:tcBorders>
            <w:shd w:val="clear" w:color="auto" w:fill="EEECE1"/>
            <w:vAlign w:val="center"/>
          </w:tcPr>
          <w:p w14:paraId="4440F02D"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right w:val="single" w:sz="4" w:space="0" w:color="000000"/>
            </w:tcBorders>
            <w:shd w:val="clear" w:color="auto" w:fill="auto"/>
            <w:vAlign w:val="center"/>
          </w:tcPr>
          <w:p w14:paraId="0A4AC891"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ED0CBD" w14:paraId="56C6ABC1"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3873C05"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461635B4"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5D170278"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ED0CBD" w14:paraId="330312CD"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EB7F61D"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126978B3"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73482D69" w14:textId="77777777" w:rsidR="00ED0CBD" w:rsidRDefault="00BF0AB5">
            <w:pPr>
              <w:spacing w:before="100" w:after="100"/>
              <w:rPr>
                <w:rFonts w:ascii="Arial Narrow" w:eastAsia="Arial Narrow" w:hAnsi="Arial Narrow" w:cs="Arial Narrow"/>
                <w:sz w:val="22"/>
                <w:szCs w:val="22"/>
              </w:rPr>
            </w:pPr>
            <w:r>
              <w:rPr>
                <w:rFonts w:ascii="Arial Narrow" w:eastAsia="Arial Narrow" w:hAnsi="Arial Narrow" w:cs="Arial Narrow"/>
                <w:sz w:val="22"/>
                <w:szCs w:val="22"/>
              </w:rPr>
              <w:t>10/08/2023</w:t>
            </w:r>
          </w:p>
        </w:tc>
      </w:tr>
    </w:tbl>
    <w:p w14:paraId="17F50D7B" w14:textId="77777777" w:rsidR="00ED0CBD" w:rsidRDefault="00ED0CBD">
      <w:pPr>
        <w:tabs>
          <w:tab w:val="left" w:pos="1106"/>
        </w:tabs>
        <w:rPr>
          <w:rFonts w:ascii="Arial Narrow" w:eastAsia="Arial Narrow" w:hAnsi="Arial Narrow" w:cs="Arial Narrow"/>
          <w:sz w:val="10"/>
          <w:szCs w:val="10"/>
        </w:rPr>
      </w:pPr>
    </w:p>
    <w:sectPr w:rsidR="00ED0CBD">
      <w:headerReference w:type="default" r:id="rId9"/>
      <w:footerReference w:type="default" r:id="rId10"/>
      <w:headerReference w:type="first" r:id="rId11"/>
      <w:pgSz w:w="12242" w:h="15842"/>
      <w:pgMar w:top="1701" w:right="1134" w:bottom="1418"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5B4B" w14:textId="77777777" w:rsidR="00DE4273" w:rsidRDefault="00DE4273">
      <w:r>
        <w:separator/>
      </w:r>
    </w:p>
  </w:endnote>
  <w:endnote w:type="continuationSeparator" w:id="0">
    <w:p w14:paraId="55B948F2" w14:textId="77777777" w:rsidR="00DE4273" w:rsidRDefault="00D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7EE9" w14:textId="77777777" w:rsidR="00ED0CBD" w:rsidRDefault="00BF0AB5">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C56716">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E5D3" w14:textId="77777777" w:rsidR="00DE4273" w:rsidRDefault="00DE4273">
      <w:r>
        <w:separator/>
      </w:r>
    </w:p>
  </w:footnote>
  <w:footnote w:type="continuationSeparator" w:id="0">
    <w:p w14:paraId="325A75DD" w14:textId="77777777" w:rsidR="00DE4273" w:rsidRDefault="00DE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C831" w14:textId="77777777" w:rsidR="00ED0CBD" w:rsidRDefault="00ED0CBD">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9"/>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65"/>
      <w:gridCol w:w="2273"/>
    </w:tblGrid>
    <w:tr w:rsidR="00ED0CBD" w14:paraId="4B570EF0" w14:textId="77777777">
      <w:trPr>
        <w:trHeight w:val="567"/>
      </w:trPr>
      <w:tc>
        <w:tcPr>
          <w:tcW w:w="1418" w:type="dxa"/>
          <w:vMerge w:val="restart"/>
          <w:vAlign w:val="center"/>
        </w:tcPr>
        <w:p w14:paraId="31140267" w14:textId="77777777" w:rsidR="00ED0CBD" w:rsidRDefault="00BF0AB5">
          <w:pPr>
            <w:pBdr>
              <w:top w:val="nil"/>
              <w:left w:val="nil"/>
              <w:bottom w:val="nil"/>
              <w:right w:val="nil"/>
              <w:between w:val="nil"/>
            </w:pBdr>
            <w:tabs>
              <w:tab w:val="center" w:pos="4252"/>
              <w:tab w:val="right" w:pos="8504"/>
            </w:tabs>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2939817A" wp14:editId="1E28F618">
                <wp:extent cx="758173" cy="658490"/>
                <wp:effectExtent l="0" t="0" r="0" b="0"/>
                <wp:docPr id="8189892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65" w:type="dxa"/>
          <w:vMerge w:val="restart"/>
          <w:vAlign w:val="center"/>
        </w:tcPr>
        <w:p w14:paraId="67ACF3E5" w14:textId="77777777" w:rsidR="00ED0CBD" w:rsidRDefault="00BF0AB5">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PROCEDIMIENTO </w:t>
          </w:r>
        </w:p>
        <w:p w14:paraId="71158728" w14:textId="77777777" w:rsidR="00ED0CBD" w:rsidRDefault="00ED0CBD">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p>
        <w:p w14:paraId="61EF0A1B" w14:textId="77777777" w:rsidR="00ED0CBD" w:rsidRDefault="00BF0AB5">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AUTORIZACIÓN PARA UBICAR, MANTENER, REUBICAR Y REPONER ESTRUCTURAS DE COMUNICACIÓN DE LARGO ALCANCE</w:t>
          </w:r>
        </w:p>
      </w:tc>
      <w:tc>
        <w:tcPr>
          <w:tcW w:w="2273" w:type="dxa"/>
          <w:tcBorders>
            <w:bottom w:val="single" w:sz="4" w:space="0" w:color="000000"/>
          </w:tcBorders>
          <w:vAlign w:val="center"/>
        </w:tcPr>
        <w:p w14:paraId="2A63A253" w14:textId="77777777" w:rsidR="00ED0CBD" w:rsidRDefault="00BF0AB5">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Código: M4-PR-05</w:t>
          </w:r>
        </w:p>
      </w:tc>
    </w:tr>
    <w:tr w:rsidR="00ED0CBD" w14:paraId="3A277C61" w14:textId="77777777">
      <w:trPr>
        <w:trHeight w:val="567"/>
      </w:trPr>
      <w:tc>
        <w:tcPr>
          <w:tcW w:w="1418" w:type="dxa"/>
          <w:vMerge/>
          <w:vAlign w:val="center"/>
        </w:tcPr>
        <w:p w14:paraId="65E4DD49"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2"/>
              <w:szCs w:val="22"/>
              <w:highlight w:val="yellow"/>
            </w:rPr>
          </w:pPr>
        </w:p>
      </w:tc>
      <w:tc>
        <w:tcPr>
          <w:tcW w:w="5665" w:type="dxa"/>
          <w:vMerge/>
          <w:vAlign w:val="center"/>
        </w:tcPr>
        <w:p w14:paraId="180A1A08"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2"/>
              <w:szCs w:val="22"/>
              <w:highlight w:val="yellow"/>
            </w:rPr>
          </w:pPr>
        </w:p>
      </w:tc>
      <w:tc>
        <w:tcPr>
          <w:tcW w:w="2273" w:type="dxa"/>
          <w:tcBorders>
            <w:bottom w:val="single" w:sz="4" w:space="0" w:color="000000"/>
          </w:tcBorders>
          <w:vAlign w:val="center"/>
        </w:tcPr>
        <w:p w14:paraId="56955695" w14:textId="77777777" w:rsidR="00ED0CBD" w:rsidRDefault="00BF0AB5">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ED0CBD" w14:paraId="5D8C79FA" w14:textId="77777777">
      <w:trPr>
        <w:trHeight w:val="567"/>
      </w:trPr>
      <w:tc>
        <w:tcPr>
          <w:tcW w:w="1418" w:type="dxa"/>
          <w:vMerge/>
          <w:vAlign w:val="center"/>
        </w:tcPr>
        <w:p w14:paraId="17DB5E72"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2"/>
              <w:szCs w:val="22"/>
              <w:highlight w:val="yellow"/>
            </w:rPr>
          </w:pPr>
        </w:p>
      </w:tc>
      <w:tc>
        <w:tcPr>
          <w:tcW w:w="5665" w:type="dxa"/>
          <w:vMerge/>
          <w:vAlign w:val="center"/>
        </w:tcPr>
        <w:p w14:paraId="55C300A6"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2"/>
              <w:szCs w:val="22"/>
              <w:highlight w:val="yellow"/>
            </w:rPr>
          </w:pPr>
        </w:p>
      </w:tc>
      <w:tc>
        <w:tcPr>
          <w:tcW w:w="2273" w:type="dxa"/>
          <w:vAlign w:val="center"/>
        </w:tcPr>
        <w:p w14:paraId="34FCB3DA" w14:textId="1E059888" w:rsidR="00ED0CBD" w:rsidRDefault="00BF0AB5">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C56716" w:rsidRPr="00C56716">
            <w:rPr>
              <w:rFonts w:ascii="Arial Narrow" w:eastAsia="Arial Narrow" w:hAnsi="Arial Narrow" w:cs="Arial Narrow"/>
              <w:color w:val="000000"/>
              <w:sz w:val="20"/>
              <w:szCs w:val="20"/>
            </w:rPr>
            <w:t>19/12/2023</w:t>
          </w:r>
        </w:p>
      </w:tc>
    </w:tr>
  </w:tbl>
  <w:p w14:paraId="7130461B" w14:textId="77777777" w:rsidR="00ED0CBD" w:rsidRDefault="00ED0CBD">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38E2"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sz w:val="10"/>
        <w:szCs w:val="10"/>
      </w:rPr>
    </w:pPr>
  </w:p>
  <w:tbl>
    <w:tblPr>
      <w:tblStyle w:val="af8"/>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6020"/>
      <w:gridCol w:w="1918"/>
    </w:tblGrid>
    <w:tr w:rsidR="00ED0CBD" w14:paraId="321B5E31" w14:textId="77777777">
      <w:trPr>
        <w:cantSplit/>
        <w:trHeight w:val="567"/>
        <w:tblHeader/>
      </w:trPr>
      <w:tc>
        <w:tcPr>
          <w:tcW w:w="1418" w:type="dxa"/>
          <w:vMerge w:val="restart"/>
          <w:vAlign w:val="center"/>
        </w:tcPr>
        <w:p w14:paraId="0E781FE7" w14:textId="77777777" w:rsidR="00ED0CBD" w:rsidRDefault="00BF0AB5">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bookmarkStart w:id="11" w:name="_heading=h.17dp8vu" w:colFirst="0" w:colLast="0"/>
          <w:bookmarkEnd w:id="11"/>
          <w:r>
            <w:rPr>
              <w:rFonts w:ascii="Arial" w:eastAsia="Arial" w:hAnsi="Arial" w:cs="Arial"/>
              <w:noProof/>
              <w:color w:val="000000"/>
              <w:sz w:val="22"/>
              <w:szCs w:val="22"/>
            </w:rPr>
            <w:drawing>
              <wp:inline distT="0" distB="0" distL="0" distR="0" wp14:anchorId="2475C938" wp14:editId="55B51C4B">
                <wp:extent cx="758173" cy="658490"/>
                <wp:effectExtent l="0" t="0" r="0" b="0"/>
                <wp:docPr id="8189892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6020" w:type="dxa"/>
          <w:vMerge w:val="restart"/>
          <w:vAlign w:val="center"/>
        </w:tcPr>
        <w:p w14:paraId="316CA6AD" w14:textId="77777777" w:rsidR="00ED0CBD" w:rsidRDefault="00BF0AB5">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304318CF" w14:textId="77777777" w:rsidR="00ED0CBD" w:rsidRDefault="00ED0CBD">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91B8E80" w14:textId="77777777" w:rsidR="00ED0CBD" w:rsidRDefault="00BF0AB5">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AUTORIZACIÓN PARA UBICAR, MANTENER, REUBICAR Y REPONER ESTRUCTURAS DE COMUNICACIÓN DE LARGO ALCANCE</w:t>
          </w:r>
        </w:p>
      </w:tc>
      <w:tc>
        <w:tcPr>
          <w:tcW w:w="1918" w:type="dxa"/>
          <w:shd w:val="clear" w:color="auto" w:fill="auto"/>
          <w:vAlign w:val="center"/>
        </w:tcPr>
        <w:p w14:paraId="51367B0C" w14:textId="77777777" w:rsidR="00ED0CBD" w:rsidRDefault="00BF0AB5">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highlight w:val="yellow"/>
            </w:rPr>
          </w:pPr>
          <w:r>
            <w:rPr>
              <w:rFonts w:ascii="Arial Narrow" w:eastAsia="Arial Narrow" w:hAnsi="Arial Narrow" w:cs="Arial Narrow"/>
              <w:color w:val="000000"/>
              <w:sz w:val="20"/>
              <w:szCs w:val="20"/>
              <w:highlight w:val="yellow"/>
            </w:rPr>
            <w:t>Código</w:t>
          </w:r>
          <w:r>
            <w:rPr>
              <w:rFonts w:ascii="Arial Narrow" w:eastAsia="Arial Narrow" w:hAnsi="Arial Narrow" w:cs="Arial Narrow"/>
              <w:b/>
              <w:color w:val="000000"/>
              <w:sz w:val="20"/>
              <w:szCs w:val="20"/>
              <w:highlight w:val="yellow"/>
            </w:rPr>
            <w:t>:</w:t>
          </w:r>
          <w:r>
            <w:rPr>
              <w:rFonts w:ascii="Arial Narrow" w:eastAsia="Arial Narrow" w:hAnsi="Arial Narrow" w:cs="Arial Narrow"/>
              <w:color w:val="000000"/>
              <w:sz w:val="20"/>
              <w:szCs w:val="20"/>
              <w:highlight w:val="yellow"/>
            </w:rPr>
            <w:t xml:space="preserve"> M4-PR-05</w:t>
          </w:r>
        </w:p>
      </w:tc>
    </w:tr>
    <w:tr w:rsidR="00ED0CBD" w14:paraId="2B31569E" w14:textId="77777777">
      <w:trPr>
        <w:cantSplit/>
        <w:trHeight w:val="567"/>
        <w:tblHeader/>
      </w:trPr>
      <w:tc>
        <w:tcPr>
          <w:tcW w:w="1418" w:type="dxa"/>
          <w:vMerge/>
          <w:vAlign w:val="center"/>
        </w:tcPr>
        <w:p w14:paraId="5EF947AE"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6020" w:type="dxa"/>
          <w:vMerge/>
          <w:vAlign w:val="center"/>
        </w:tcPr>
        <w:p w14:paraId="1C3FBBCD"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1918" w:type="dxa"/>
          <w:shd w:val="clear" w:color="auto" w:fill="auto"/>
          <w:vAlign w:val="center"/>
        </w:tcPr>
        <w:p w14:paraId="541455ED" w14:textId="77777777" w:rsidR="00ED0CBD" w:rsidRDefault="00BF0AB5">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highlight w:val="yellow"/>
            </w:rPr>
          </w:pPr>
          <w:r>
            <w:rPr>
              <w:rFonts w:ascii="Arial Narrow" w:eastAsia="Arial Narrow" w:hAnsi="Arial Narrow" w:cs="Arial Narrow"/>
              <w:color w:val="000000"/>
              <w:sz w:val="20"/>
              <w:szCs w:val="20"/>
              <w:highlight w:val="yellow"/>
            </w:rPr>
            <w:t>Versión: 1</w:t>
          </w:r>
        </w:p>
      </w:tc>
    </w:tr>
    <w:tr w:rsidR="00ED0CBD" w14:paraId="3865193D" w14:textId="77777777">
      <w:trPr>
        <w:cantSplit/>
        <w:trHeight w:val="567"/>
        <w:tblHeader/>
      </w:trPr>
      <w:tc>
        <w:tcPr>
          <w:tcW w:w="1418" w:type="dxa"/>
          <w:vMerge/>
          <w:vAlign w:val="center"/>
        </w:tcPr>
        <w:p w14:paraId="1ED4A5FF"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6020" w:type="dxa"/>
          <w:vMerge/>
          <w:vAlign w:val="center"/>
        </w:tcPr>
        <w:p w14:paraId="5EF0DCC2" w14:textId="77777777" w:rsidR="00ED0CBD" w:rsidRDefault="00ED0CBD">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1918" w:type="dxa"/>
          <w:shd w:val="clear" w:color="auto" w:fill="auto"/>
          <w:vAlign w:val="center"/>
        </w:tcPr>
        <w:p w14:paraId="5951F65C" w14:textId="77777777" w:rsidR="00ED0CBD" w:rsidRDefault="00BF0AB5">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highlight w:val="yellow"/>
            </w:rPr>
          </w:pPr>
          <w:r>
            <w:rPr>
              <w:rFonts w:ascii="Arial Narrow" w:eastAsia="Arial Narrow" w:hAnsi="Arial Narrow" w:cs="Arial Narrow"/>
              <w:color w:val="000000"/>
              <w:sz w:val="20"/>
              <w:szCs w:val="20"/>
              <w:highlight w:val="yellow"/>
            </w:rPr>
            <w:t>Vigente: 14/08/2023</w:t>
          </w:r>
        </w:p>
      </w:tc>
    </w:tr>
  </w:tbl>
  <w:p w14:paraId="19860FA1" w14:textId="77777777" w:rsidR="00ED0CBD" w:rsidRDefault="00ED0CBD">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C40"/>
    <w:multiLevelType w:val="multilevel"/>
    <w:tmpl w:val="7882B746"/>
    <w:lvl w:ilvl="0">
      <w:start w:val="1"/>
      <w:numFmt w:val="decimal"/>
      <w:pStyle w:val="Ttulo3"/>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tulo4"/>
      <w:lvlText w:val="%1.%2.%3.%4."/>
      <w:lvlJc w:val="left"/>
      <w:pPr>
        <w:ind w:left="1080" w:hanging="720"/>
      </w:pPr>
    </w:lvl>
    <w:lvl w:ilvl="4">
      <w:start w:val="1"/>
      <w:numFmt w:val="decimal"/>
      <w:pStyle w:val="Ttulo5"/>
      <w:lvlText w:val="%1.%2.%3.%4.%5."/>
      <w:lvlJc w:val="left"/>
      <w:pPr>
        <w:ind w:left="1440" w:hanging="1080"/>
      </w:pPr>
    </w:lvl>
    <w:lvl w:ilvl="5">
      <w:start w:val="1"/>
      <w:numFmt w:val="decimal"/>
      <w:pStyle w:val="Ttulo6"/>
      <w:lvlText w:val="%1.%2.%3.%4.%5.%6."/>
      <w:lvlJc w:val="left"/>
      <w:pPr>
        <w:ind w:left="1440" w:hanging="1080"/>
      </w:pPr>
    </w:lvl>
    <w:lvl w:ilvl="6">
      <w:start w:val="1"/>
      <w:numFmt w:val="decimal"/>
      <w:pStyle w:val="Ttulo7"/>
      <w:lvlText w:val="%1.%2.%3.%4.%5.%6.%7."/>
      <w:lvlJc w:val="left"/>
      <w:pPr>
        <w:ind w:left="1440" w:hanging="1080"/>
      </w:pPr>
    </w:lvl>
    <w:lvl w:ilvl="7">
      <w:start w:val="1"/>
      <w:numFmt w:val="decimal"/>
      <w:pStyle w:val="Ttulo8"/>
      <w:lvlText w:val="%1.%2.%3.%4.%5.%6.%7.%8."/>
      <w:lvlJc w:val="left"/>
      <w:pPr>
        <w:ind w:left="1800" w:hanging="1440"/>
      </w:pPr>
    </w:lvl>
    <w:lvl w:ilvl="8">
      <w:start w:val="1"/>
      <w:numFmt w:val="decimal"/>
      <w:pStyle w:val="Ttulo9"/>
      <w:lvlText w:val="%1.%2.%3.%4.%5.%6.%7.%8.%9."/>
      <w:lvlJc w:val="left"/>
      <w:pPr>
        <w:ind w:left="1800" w:hanging="1440"/>
      </w:pPr>
    </w:lvl>
  </w:abstractNum>
  <w:abstractNum w:abstractNumId="1" w15:restartNumberingAfterBreak="0">
    <w:nsid w:val="37061D39"/>
    <w:multiLevelType w:val="multilevel"/>
    <w:tmpl w:val="885CABFE"/>
    <w:lvl w:ilvl="0">
      <w:start w:val="1"/>
      <w:numFmt w:val="bullet"/>
      <w:pStyle w:val="Ttulo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0E78F0"/>
    <w:multiLevelType w:val="multilevel"/>
    <w:tmpl w:val="D5A6D4E6"/>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BD"/>
    <w:rsid w:val="006846C8"/>
    <w:rsid w:val="00BF0AB5"/>
    <w:rsid w:val="00C56716"/>
    <w:rsid w:val="00DE4273"/>
    <w:rsid w:val="00ED0C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5285"/>
  <w15:docId w15:val="{E730C1D3-FFCB-4896-A37E-03672C8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23rnNV68Da2UUX7Yuh5Sz9N3Fw==">CgMxLjAyCWguM3JkY3JqbjIJaC4zMGowemxsMgloLjFmb2I5dGUyCWguM3pueXNoNzIJaC4yZXQ5MnAwMghoLnR5amN3dDIJaC4zZHk2dmttMg5oLm04c2MwM3ZxbDJ4djIJaC4xdDNoNXNmMgloLjJzOGV5bzEyCWguMTdkcDh2dTgAciExUmUzeFF4cVhMU1VMRHN5WXpxYTlCd2huM0lNckhZSk8=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2976</Words>
  <Characters>16368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4</cp:revision>
  <cp:lastPrinted>2023-12-19T12:52:00Z</cp:lastPrinted>
  <dcterms:created xsi:type="dcterms:W3CDTF">2023-11-14T10:48:00Z</dcterms:created>
  <dcterms:modified xsi:type="dcterms:W3CDTF">2023-12-19T12:52:00Z</dcterms:modified>
</cp:coreProperties>
</file>