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8669" w14:textId="77777777" w:rsidR="00E3634D" w:rsidRDefault="00E3634D">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69833D50" w14:textId="77777777" w:rsidR="00E3634D" w:rsidRDefault="00333EC6">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bookmarkStart w:id="0" w:name="_heading=h.3rdcrjn" w:colFirst="0" w:colLast="0"/>
      <w:bookmarkEnd w:id="0"/>
      <w:r>
        <w:rPr>
          <w:rFonts w:ascii="Arial Narrow" w:eastAsia="Arial Narrow" w:hAnsi="Arial Narrow" w:cs="Arial Narrow"/>
          <w:b/>
          <w:color w:val="000000"/>
          <w:sz w:val="22"/>
          <w:szCs w:val="22"/>
        </w:rPr>
        <w:t>TABLA DE CONTENIDO</w:t>
      </w:r>
    </w:p>
    <w:p w14:paraId="6AD417BA" w14:textId="77777777" w:rsidR="00E3634D" w:rsidRDefault="00E3634D">
      <w:pPr>
        <w:keepNext/>
        <w:keepLines/>
        <w:pBdr>
          <w:top w:val="nil"/>
          <w:left w:val="nil"/>
          <w:bottom w:val="nil"/>
          <w:right w:val="nil"/>
          <w:between w:val="nil"/>
        </w:pBdr>
        <w:spacing w:before="240" w:line="259" w:lineRule="auto"/>
        <w:rPr>
          <w:rFonts w:ascii="Calibri" w:eastAsia="Calibri" w:hAnsi="Calibri" w:cs="Calibri"/>
          <w:color w:val="2F5496"/>
          <w:sz w:val="32"/>
          <w:szCs w:val="32"/>
        </w:rPr>
      </w:pPr>
    </w:p>
    <w:sdt>
      <w:sdtPr>
        <w:id w:val="-2119211737"/>
        <w:docPartObj>
          <w:docPartGallery w:val="Table of Contents"/>
          <w:docPartUnique/>
        </w:docPartObj>
      </w:sdtPr>
      <w:sdtEndPr/>
      <w:sdtContent>
        <w:p w14:paraId="659F2976"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30j0zll">
            <w:r>
              <w:rPr>
                <w:rFonts w:ascii="Arial Narrow" w:eastAsia="Arial Narrow" w:hAnsi="Arial Narrow" w:cs="Arial Narrow"/>
                <w:b/>
                <w:color w:val="000000"/>
                <w:sz w:val="22"/>
                <w:szCs w:val="22"/>
              </w:rPr>
              <w:t>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rFonts w:ascii="Arial Narrow" w:eastAsia="Arial Narrow" w:hAnsi="Arial Narrow" w:cs="Arial Narrow"/>
              <w:b/>
              <w:color w:val="000000"/>
              <w:sz w:val="22"/>
              <w:szCs w:val="22"/>
            </w:rPr>
            <w:t>OBJETIVO</w:t>
          </w:r>
          <w:r>
            <w:rPr>
              <w:rFonts w:ascii="Arial Narrow" w:eastAsia="Arial Narrow" w:hAnsi="Arial Narrow" w:cs="Arial Narrow"/>
              <w:b/>
              <w:color w:val="000000"/>
              <w:sz w:val="22"/>
              <w:szCs w:val="22"/>
            </w:rPr>
            <w:tab/>
            <w:t>2</w:t>
          </w:r>
          <w:r>
            <w:fldChar w:fldCharType="end"/>
          </w:r>
        </w:p>
        <w:p w14:paraId="26068D7A"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3znysh7">
            <w:r>
              <w:rPr>
                <w:rFonts w:ascii="Arial Narrow" w:eastAsia="Arial Narrow" w:hAnsi="Arial Narrow" w:cs="Arial Narrow"/>
                <w:b/>
                <w:color w:val="000000"/>
                <w:sz w:val="22"/>
                <w:szCs w:val="22"/>
              </w:rPr>
              <w:t>2.</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rFonts w:ascii="Arial Narrow" w:eastAsia="Arial Narrow" w:hAnsi="Arial Narrow" w:cs="Arial Narrow"/>
              <w:b/>
              <w:color w:val="000000"/>
              <w:sz w:val="22"/>
              <w:szCs w:val="22"/>
            </w:rPr>
            <w:t>ALCANCE</w:t>
          </w:r>
          <w:r>
            <w:rPr>
              <w:rFonts w:ascii="Arial Narrow" w:eastAsia="Arial Narrow" w:hAnsi="Arial Narrow" w:cs="Arial Narrow"/>
              <w:b/>
              <w:color w:val="000000"/>
              <w:sz w:val="22"/>
              <w:szCs w:val="22"/>
            </w:rPr>
            <w:tab/>
            <w:t>2</w:t>
          </w:r>
          <w:r>
            <w:fldChar w:fldCharType="end"/>
          </w:r>
        </w:p>
        <w:p w14:paraId="646E5397"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2et92p0">
            <w:r>
              <w:rPr>
                <w:rFonts w:ascii="Arial Narrow" w:eastAsia="Arial Narrow" w:hAnsi="Arial Narrow" w:cs="Arial Narrow"/>
                <w:b/>
                <w:color w:val="000000"/>
                <w:sz w:val="22"/>
                <w:szCs w:val="22"/>
              </w:rPr>
              <w:t>3.</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rFonts w:ascii="Arial Narrow" w:eastAsia="Arial Narrow" w:hAnsi="Arial Narrow" w:cs="Arial Narrow"/>
              <w:b/>
              <w:color w:val="000000"/>
              <w:sz w:val="22"/>
              <w:szCs w:val="22"/>
            </w:rPr>
            <w:t>DEFINICIONES</w:t>
          </w:r>
          <w:r>
            <w:rPr>
              <w:rFonts w:ascii="Arial Narrow" w:eastAsia="Arial Narrow" w:hAnsi="Arial Narrow" w:cs="Arial Narrow"/>
              <w:b/>
              <w:color w:val="000000"/>
              <w:sz w:val="22"/>
              <w:szCs w:val="22"/>
            </w:rPr>
            <w:tab/>
            <w:t>2</w:t>
          </w:r>
          <w:r>
            <w:fldChar w:fldCharType="end"/>
          </w:r>
        </w:p>
        <w:p w14:paraId="7789B2A0"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tyjcwt">
            <w:r>
              <w:rPr>
                <w:rFonts w:ascii="Arial Narrow" w:eastAsia="Arial Narrow" w:hAnsi="Arial Narrow" w:cs="Arial Narrow"/>
                <w:b/>
                <w:color w:val="000000"/>
                <w:sz w:val="22"/>
                <w:szCs w:val="22"/>
              </w:rPr>
              <w:t>4.</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ascii="Arial Narrow" w:eastAsia="Arial Narrow" w:hAnsi="Arial Narrow" w:cs="Arial Narrow"/>
              <w:b/>
              <w:color w:val="000000"/>
              <w:sz w:val="22"/>
              <w:szCs w:val="22"/>
            </w:rPr>
            <w:t>NORMAS LEGALES</w:t>
          </w:r>
          <w:r>
            <w:rPr>
              <w:rFonts w:ascii="Arial Narrow" w:eastAsia="Arial Narrow" w:hAnsi="Arial Narrow" w:cs="Arial Narrow"/>
              <w:b/>
              <w:color w:val="000000"/>
              <w:sz w:val="22"/>
              <w:szCs w:val="22"/>
            </w:rPr>
            <w:tab/>
            <w:t>3</w:t>
          </w:r>
          <w:r>
            <w:fldChar w:fldCharType="end"/>
          </w:r>
        </w:p>
        <w:p w14:paraId="78969E1B"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3dy6vkm">
            <w:r>
              <w:rPr>
                <w:rFonts w:ascii="Arial Narrow" w:eastAsia="Arial Narrow" w:hAnsi="Arial Narrow" w:cs="Arial Narrow"/>
                <w:b/>
                <w:color w:val="000000"/>
                <w:sz w:val="22"/>
                <w:szCs w:val="22"/>
              </w:rPr>
              <w:t>5.</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ascii="Arial Narrow" w:eastAsia="Arial Narrow" w:hAnsi="Arial Narrow" w:cs="Arial Narrow"/>
              <w:b/>
              <w:color w:val="000000"/>
              <w:sz w:val="22"/>
              <w:szCs w:val="22"/>
            </w:rPr>
            <w:t>NORMAS TÉCNICAS</w:t>
          </w:r>
          <w:r>
            <w:rPr>
              <w:rFonts w:ascii="Arial Narrow" w:eastAsia="Arial Narrow" w:hAnsi="Arial Narrow" w:cs="Arial Narrow"/>
              <w:b/>
              <w:color w:val="000000"/>
              <w:sz w:val="22"/>
              <w:szCs w:val="22"/>
            </w:rPr>
            <w:tab/>
            <w:t>4</w:t>
          </w:r>
          <w:r>
            <w:fldChar w:fldCharType="end"/>
          </w:r>
        </w:p>
        <w:p w14:paraId="453C66EC"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1t3h5sf">
            <w:r>
              <w:rPr>
                <w:rFonts w:ascii="Arial Narrow" w:eastAsia="Arial Narrow" w:hAnsi="Arial Narrow" w:cs="Arial Narrow"/>
                <w:b/>
                <w:color w:val="000000"/>
                <w:sz w:val="22"/>
                <w:szCs w:val="22"/>
              </w:rPr>
              <w:t>6.</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ascii="Arial Narrow" w:eastAsia="Arial Narrow" w:hAnsi="Arial Narrow" w:cs="Arial Narrow"/>
              <w:b/>
              <w:color w:val="000000"/>
              <w:sz w:val="22"/>
              <w:szCs w:val="22"/>
            </w:rPr>
            <w:t>LINEAMIENTOS GENERALES</w:t>
          </w:r>
          <w:r>
            <w:rPr>
              <w:rFonts w:ascii="Arial Narrow" w:eastAsia="Arial Narrow" w:hAnsi="Arial Narrow" w:cs="Arial Narrow"/>
              <w:b/>
              <w:color w:val="000000"/>
              <w:sz w:val="22"/>
              <w:szCs w:val="22"/>
            </w:rPr>
            <w:tab/>
            <w:t>4</w:t>
          </w:r>
          <w:r>
            <w:fldChar w:fldCharType="end"/>
          </w:r>
        </w:p>
        <w:p w14:paraId="394541FA"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2s8eyo1">
            <w:r>
              <w:rPr>
                <w:rFonts w:ascii="Arial Narrow" w:eastAsia="Arial Narrow" w:hAnsi="Arial Narrow" w:cs="Arial Narrow"/>
                <w:b/>
                <w:color w:val="000000"/>
                <w:sz w:val="22"/>
                <w:szCs w:val="22"/>
              </w:rPr>
              <w:t>7.</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ascii="Arial Narrow" w:eastAsia="Arial Narrow" w:hAnsi="Arial Narrow" w:cs="Arial Narrow"/>
              <w:b/>
              <w:color w:val="000000"/>
              <w:sz w:val="22"/>
              <w:szCs w:val="22"/>
            </w:rPr>
            <w:t>FORMATOS, REGISTROS O REPORTES</w:t>
          </w:r>
          <w:r>
            <w:rPr>
              <w:rFonts w:ascii="Arial Narrow" w:eastAsia="Arial Narrow" w:hAnsi="Arial Narrow" w:cs="Arial Narrow"/>
              <w:b/>
              <w:color w:val="000000"/>
              <w:sz w:val="22"/>
              <w:szCs w:val="22"/>
            </w:rPr>
            <w:tab/>
            <w:t>4</w:t>
          </w:r>
          <w:r>
            <w:fldChar w:fldCharType="end"/>
          </w:r>
        </w:p>
        <w:p w14:paraId="3100F048"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17dp8vu">
            <w:r>
              <w:rPr>
                <w:rFonts w:ascii="Arial Narrow" w:eastAsia="Arial Narrow" w:hAnsi="Arial Narrow" w:cs="Arial Narrow"/>
                <w:b/>
                <w:color w:val="000000"/>
                <w:sz w:val="22"/>
                <w:szCs w:val="22"/>
              </w:rPr>
              <w:t>8.</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b/>
              <w:color w:val="000000"/>
              <w:sz w:val="22"/>
              <w:szCs w:val="22"/>
            </w:rPr>
            <w:t>PROCEDIMIENTO PASO A PASO</w:t>
          </w:r>
          <w:r>
            <w:rPr>
              <w:rFonts w:ascii="Arial Narrow" w:eastAsia="Arial Narrow" w:hAnsi="Arial Narrow" w:cs="Arial Narrow"/>
              <w:b/>
              <w:color w:val="000000"/>
              <w:sz w:val="22"/>
              <w:szCs w:val="22"/>
            </w:rPr>
            <w:tab/>
            <w:t>4</w:t>
          </w:r>
          <w:r>
            <w:fldChar w:fldCharType="end"/>
          </w:r>
        </w:p>
        <w:p w14:paraId="0C0ED98B" w14:textId="77777777" w:rsidR="00E3634D" w:rsidRDefault="00333EC6">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2jxsxqh">
            <w:r>
              <w:rPr>
                <w:rFonts w:ascii="Arial Narrow" w:eastAsia="Arial Narrow" w:hAnsi="Arial Narrow" w:cs="Arial Narrow"/>
                <w:b/>
                <w:color w:val="000000"/>
                <w:sz w:val="22"/>
                <w:szCs w:val="22"/>
              </w:rPr>
              <w:t>9.</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rFonts w:ascii="Arial Narrow" w:eastAsia="Arial Narrow" w:hAnsi="Arial Narrow" w:cs="Arial Narrow"/>
              <w:b/>
              <w:color w:val="000000"/>
              <w:sz w:val="22"/>
              <w:szCs w:val="22"/>
            </w:rPr>
            <w:t>CONTROL DE CAMBIOS</w:t>
          </w:r>
          <w:r>
            <w:rPr>
              <w:rFonts w:ascii="Arial Narrow" w:eastAsia="Arial Narrow" w:hAnsi="Arial Narrow" w:cs="Arial Narrow"/>
              <w:b/>
              <w:color w:val="000000"/>
              <w:sz w:val="22"/>
              <w:szCs w:val="22"/>
            </w:rPr>
            <w:tab/>
            <w:t>8</w:t>
          </w:r>
          <w:r>
            <w:fldChar w:fldCharType="end"/>
          </w:r>
        </w:p>
        <w:p w14:paraId="30BC65BD" w14:textId="77777777" w:rsidR="00E3634D" w:rsidRDefault="00333EC6">
          <w:pPr>
            <w:spacing w:before="240" w:after="240"/>
          </w:pPr>
          <w:r>
            <w:fldChar w:fldCharType="end"/>
          </w:r>
        </w:p>
      </w:sdtContent>
    </w:sdt>
    <w:p w14:paraId="4697DEFF"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bookmarkStart w:id="1" w:name="_heading=h.30j0zll" w:colFirst="0" w:colLast="0"/>
      <w:bookmarkEnd w:id="1"/>
      <w:r>
        <w:br w:type="page"/>
      </w:r>
      <w:r>
        <w:rPr>
          <w:rFonts w:ascii="Arial Narrow" w:eastAsia="Arial Narrow" w:hAnsi="Arial Narrow" w:cs="Arial Narrow"/>
          <w:sz w:val="22"/>
          <w:szCs w:val="22"/>
        </w:rPr>
        <w:lastRenderedPageBreak/>
        <w:t>OBJETIVO</w:t>
      </w:r>
    </w:p>
    <w:p w14:paraId="4B52C696" w14:textId="77777777" w:rsidR="00E3634D" w:rsidRDefault="00333EC6">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Definir el procedimiento para evaluar las solicitudes de concesiones de aguas superficiales presentadas en el marco del Decreto 1076 de 2015, con el fin de determinar la viabilidad jurídica y técnica de otorgar o negar de la solicitud. </w:t>
      </w:r>
    </w:p>
    <w:p w14:paraId="41993C30"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 w:name="_heading=h.3znysh7" w:colFirst="0" w:colLast="0"/>
      <w:bookmarkEnd w:id="2"/>
      <w:r>
        <w:rPr>
          <w:rFonts w:ascii="Arial Narrow" w:eastAsia="Arial Narrow" w:hAnsi="Arial Narrow" w:cs="Arial Narrow"/>
          <w:sz w:val="22"/>
          <w:szCs w:val="22"/>
        </w:rPr>
        <w:t>ALCANCE</w:t>
      </w:r>
    </w:p>
    <w:p w14:paraId="2EA6D328" w14:textId="77777777" w:rsidR="00E3634D" w:rsidRDefault="00333EC6">
      <w:pPr>
        <w:jc w:val="both"/>
        <w:rPr>
          <w:rFonts w:ascii="Arial Narrow" w:eastAsia="Arial Narrow" w:hAnsi="Arial Narrow" w:cs="Arial Narrow"/>
          <w:sz w:val="22"/>
          <w:szCs w:val="22"/>
        </w:rPr>
      </w:pPr>
      <w:r>
        <w:rPr>
          <w:rFonts w:ascii="Arial Narrow" w:eastAsia="Arial Narrow" w:hAnsi="Arial Narrow" w:cs="Arial Narrow"/>
          <w:sz w:val="22"/>
          <w:szCs w:val="22"/>
        </w:rPr>
        <w:t>Comienza co</w:t>
      </w:r>
      <w:r>
        <w:rPr>
          <w:rFonts w:ascii="Arial Narrow" w:eastAsia="Arial Narrow" w:hAnsi="Arial Narrow" w:cs="Arial Narrow"/>
          <w:sz w:val="22"/>
          <w:szCs w:val="22"/>
        </w:rPr>
        <w:t xml:space="preserve">n el Auto de Inicio y finaliza con la aprobación de las obras de captación y seguimiento por parte de las Áreas Protegidas. Aplica para la Subdirección de Gestión y Manejo - Grupo de Evaluación y Trámites Ambientales -– Grupo de Gestión del Conocimiento e </w:t>
      </w:r>
      <w:r>
        <w:rPr>
          <w:rFonts w:ascii="Arial Narrow" w:eastAsia="Arial Narrow" w:hAnsi="Arial Narrow" w:cs="Arial Narrow"/>
          <w:sz w:val="22"/>
          <w:szCs w:val="22"/>
        </w:rPr>
        <w:t>Innovación, Áreas Protegidas y Direcciones Territoriales.</w:t>
      </w:r>
    </w:p>
    <w:p w14:paraId="50FF7794"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3" w:name="_heading=h.2et92p0" w:colFirst="0" w:colLast="0"/>
      <w:bookmarkEnd w:id="3"/>
      <w:r>
        <w:rPr>
          <w:rFonts w:ascii="Arial Narrow" w:eastAsia="Arial Narrow" w:hAnsi="Arial Narrow" w:cs="Arial Narrow"/>
          <w:sz w:val="22"/>
          <w:szCs w:val="22"/>
        </w:rPr>
        <w:t xml:space="preserve">DEFINICIONES </w:t>
      </w:r>
    </w:p>
    <w:tbl>
      <w:tblPr>
        <w:tblStyle w:val="af3"/>
        <w:tblW w:w="9397" w:type="dxa"/>
        <w:tblInd w:w="0" w:type="dxa"/>
        <w:tblLayout w:type="fixed"/>
        <w:tblLook w:val="0400" w:firstRow="0" w:lastRow="0" w:firstColumn="0" w:lastColumn="0" w:noHBand="0" w:noVBand="1"/>
      </w:tblPr>
      <w:tblGrid>
        <w:gridCol w:w="1983"/>
        <w:gridCol w:w="7414"/>
      </w:tblGrid>
      <w:tr w:rsidR="00E3634D" w14:paraId="1EF95B72" w14:textId="77777777">
        <w:tc>
          <w:tcPr>
            <w:tcW w:w="1983" w:type="dxa"/>
            <w:shd w:val="clear" w:color="auto" w:fill="auto"/>
          </w:tcPr>
          <w:p w14:paraId="739B3EA1"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414" w:type="dxa"/>
          </w:tcPr>
          <w:p w14:paraId="25BEACD6" w14:textId="77777777" w:rsidR="00E3634D" w:rsidRDefault="00333EC6">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Es una manifestación unilateral de la voluntad administrativa de la Unidad de Parques Nacionales Naturales, pueden ser generales cuando se dirigen al público en gen</w:t>
            </w:r>
            <w:r>
              <w:rPr>
                <w:rFonts w:ascii="Arial Narrow" w:eastAsia="Arial Narrow" w:hAnsi="Arial Narrow" w:cs="Arial Narrow"/>
                <w:sz w:val="22"/>
                <w:szCs w:val="22"/>
              </w:rPr>
              <w:t>eral o pueden ser particulares cuando van dirigidas a una persona natural o jurídica en especial.</w:t>
            </w:r>
          </w:p>
        </w:tc>
      </w:tr>
      <w:tr w:rsidR="00E3634D" w14:paraId="0F7CE8AA" w14:textId="77777777">
        <w:tc>
          <w:tcPr>
            <w:tcW w:w="1983" w:type="dxa"/>
            <w:shd w:val="clear" w:color="auto" w:fill="auto"/>
          </w:tcPr>
          <w:p w14:paraId="5F35E5C0"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Aguas de uso público</w:t>
            </w:r>
          </w:p>
        </w:tc>
        <w:tc>
          <w:tcPr>
            <w:tcW w:w="7414" w:type="dxa"/>
          </w:tcPr>
          <w:p w14:paraId="31BBDF93"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Son todas aquellas que nacen y no mueren en un mismo predio.</w:t>
            </w:r>
          </w:p>
        </w:tc>
      </w:tr>
      <w:tr w:rsidR="00E3634D" w14:paraId="7F9E9CC5" w14:textId="77777777">
        <w:tc>
          <w:tcPr>
            <w:tcW w:w="1983" w:type="dxa"/>
            <w:shd w:val="clear" w:color="auto" w:fill="auto"/>
          </w:tcPr>
          <w:p w14:paraId="45F68891"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Auto de inicio</w:t>
            </w:r>
          </w:p>
        </w:tc>
        <w:tc>
          <w:tcPr>
            <w:tcW w:w="7414" w:type="dxa"/>
          </w:tcPr>
          <w:p w14:paraId="1DE1EF1B"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un acto administrativo por el cual se le da inicio oficial y legal a un trámite.</w:t>
            </w:r>
          </w:p>
        </w:tc>
      </w:tr>
      <w:tr w:rsidR="00E3634D" w14:paraId="027BBB29" w14:textId="77777777">
        <w:tc>
          <w:tcPr>
            <w:tcW w:w="1983" w:type="dxa"/>
            <w:shd w:val="clear" w:color="auto" w:fill="auto"/>
          </w:tcPr>
          <w:p w14:paraId="02F13A17"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Auto de negación</w:t>
            </w:r>
          </w:p>
        </w:tc>
        <w:tc>
          <w:tcPr>
            <w:tcW w:w="7414" w:type="dxa"/>
          </w:tcPr>
          <w:p w14:paraId="7B4E3608"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un acto administrativo motivado por el cual se oficializa la no viabilidad de la solicitud.</w:t>
            </w:r>
          </w:p>
        </w:tc>
      </w:tr>
      <w:tr w:rsidR="00E3634D" w14:paraId="2E69E311" w14:textId="77777777">
        <w:tc>
          <w:tcPr>
            <w:tcW w:w="1983" w:type="dxa"/>
            <w:shd w:val="clear" w:color="auto" w:fill="auto"/>
          </w:tcPr>
          <w:p w14:paraId="5FC7CDD0"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Cauce natural</w:t>
            </w:r>
          </w:p>
        </w:tc>
        <w:tc>
          <w:tcPr>
            <w:tcW w:w="7414" w:type="dxa"/>
          </w:tcPr>
          <w:p w14:paraId="0F2F8E11"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Faja de terreno que ocupan las aguas de una </w:t>
            </w:r>
            <w:r>
              <w:rPr>
                <w:rFonts w:ascii="Arial Narrow" w:eastAsia="Arial Narrow" w:hAnsi="Arial Narrow" w:cs="Arial Narrow"/>
                <w:sz w:val="22"/>
                <w:szCs w:val="22"/>
              </w:rPr>
              <w:t>corriente al alcanzar sus niveles máximos por efecto de las crecientes ordinarias.</w:t>
            </w:r>
          </w:p>
        </w:tc>
      </w:tr>
      <w:tr w:rsidR="00E3634D" w14:paraId="2829F429" w14:textId="77777777">
        <w:tc>
          <w:tcPr>
            <w:tcW w:w="1983" w:type="dxa"/>
            <w:shd w:val="clear" w:color="auto" w:fill="auto"/>
          </w:tcPr>
          <w:p w14:paraId="2F38C231"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Concesión de Aguas superficiales</w:t>
            </w:r>
          </w:p>
        </w:tc>
        <w:tc>
          <w:tcPr>
            <w:tcW w:w="7414" w:type="dxa"/>
          </w:tcPr>
          <w:p w14:paraId="2F7EA26D"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Autorización expedida por una autoridad ambiental, en la cual se regulan las condiciones de acceso de una persona natural o una persona jur</w:t>
            </w:r>
            <w:r>
              <w:rPr>
                <w:rFonts w:ascii="Arial Narrow" w:eastAsia="Arial Narrow" w:hAnsi="Arial Narrow" w:cs="Arial Narrow"/>
                <w:sz w:val="22"/>
                <w:szCs w:val="22"/>
              </w:rPr>
              <w:t>ídica a una fuente de uso público.</w:t>
            </w:r>
          </w:p>
        </w:tc>
      </w:tr>
      <w:tr w:rsidR="00E3634D" w14:paraId="5505F147" w14:textId="77777777">
        <w:tc>
          <w:tcPr>
            <w:tcW w:w="1983" w:type="dxa"/>
            <w:shd w:val="clear" w:color="auto" w:fill="auto"/>
          </w:tcPr>
          <w:p w14:paraId="6C888416"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4C402CDD"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el documento que presenta los resultados de la evaluación técnica ambiental y define la viabilidad del aprovechamiento del recurso hídrico.</w:t>
            </w:r>
          </w:p>
        </w:tc>
      </w:tr>
      <w:tr w:rsidR="00E3634D" w14:paraId="5F101885" w14:textId="77777777">
        <w:tc>
          <w:tcPr>
            <w:tcW w:w="1983" w:type="dxa"/>
            <w:shd w:val="clear" w:color="auto" w:fill="auto"/>
          </w:tcPr>
          <w:p w14:paraId="60060636"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Obra de Captación</w:t>
            </w:r>
          </w:p>
        </w:tc>
        <w:tc>
          <w:tcPr>
            <w:tcW w:w="7414" w:type="dxa"/>
          </w:tcPr>
          <w:p w14:paraId="62292227"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Estructura hidráulica o mecánica diseñada</w:t>
            </w:r>
            <w:r>
              <w:rPr>
                <w:rFonts w:ascii="Arial Narrow" w:eastAsia="Arial Narrow" w:hAnsi="Arial Narrow" w:cs="Arial Narrow"/>
                <w:sz w:val="22"/>
                <w:szCs w:val="22"/>
              </w:rPr>
              <w:t xml:space="preserve"> para captar un caudal hídrico específico.</w:t>
            </w:r>
          </w:p>
        </w:tc>
      </w:tr>
      <w:tr w:rsidR="00E3634D" w14:paraId="5F4D5980" w14:textId="77777777">
        <w:tc>
          <w:tcPr>
            <w:tcW w:w="1983" w:type="dxa"/>
            <w:shd w:val="clear" w:color="auto" w:fill="auto"/>
          </w:tcPr>
          <w:p w14:paraId="078984CE"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Obras de conducción</w:t>
            </w:r>
          </w:p>
        </w:tc>
        <w:tc>
          <w:tcPr>
            <w:tcW w:w="7414" w:type="dxa"/>
          </w:tcPr>
          <w:p w14:paraId="41B8882F"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Sistema que permite conducir el caudal concesionado desde la captación hasta su sitio de uso y/o distribución.</w:t>
            </w:r>
          </w:p>
        </w:tc>
      </w:tr>
      <w:tr w:rsidR="00E3634D" w14:paraId="1DB92E3D" w14:textId="77777777">
        <w:tc>
          <w:tcPr>
            <w:tcW w:w="1983" w:type="dxa"/>
            <w:shd w:val="clear" w:color="auto" w:fill="auto"/>
          </w:tcPr>
          <w:p w14:paraId="356F68F4"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Seguimiento</w:t>
            </w:r>
          </w:p>
        </w:tc>
        <w:tc>
          <w:tcPr>
            <w:tcW w:w="7414" w:type="dxa"/>
          </w:tcPr>
          <w:p w14:paraId="0E1A303C"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el proceso que adelanta la Unidad de Parques Nacionales Naturales para verificar el cumplimiento de las obligaciones previstas en el acto administrativo de otorgamiento de la concesión.</w:t>
            </w:r>
          </w:p>
        </w:tc>
      </w:tr>
      <w:tr w:rsidR="00E3634D" w14:paraId="7C0DC50B" w14:textId="77777777">
        <w:tc>
          <w:tcPr>
            <w:tcW w:w="1983" w:type="dxa"/>
            <w:shd w:val="clear" w:color="auto" w:fill="auto"/>
          </w:tcPr>
          <w:p w14:paraId="642F95BA" w14:textId="77777777" w:rsidR="00E3634D" w:rsidRDefault="00333EC6">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GGCI</w:t>
            </w:r>
          </w:p>
        </w:tc>
        <w:tc>
          <w:tcPr>
            <w:tcW w:w="7414" w:type="dxa"/>
          </w:tcPr>
          <w:p w14:paraId="108FE9EC" w14:textId="77777777" w:rsidR="00E3634D" w:rsidRDefault="00333EC6">
            <w:pPr>
              <w:spacing w:before="120" w:after="120"/>
              <w:rPr>
                <w:rFonts w:ascii="Arial Narrow" w:eastAsia="Arial Narrow" w:hAnsi="Arial Narrow" w:cs="Arial Narrow"/>
              </w:rPr>
            </w:pPr>
            <w:r>
              <w:rPr>
                <w:rFonts w:ascii="Arial Narrow" w:eastAsia="Arial Narrow" w:hAnsi="Arial Narrow" w:cs="Arial Narrow"/>
                <w:sz w:val="22"/>
                <w:szCs w:val="22"/>
              </w:rPr>
              <w:t>Grupo de Gestión del Conocimiento e Innovación</w:t>
            </w:r>
          </w:p>
        </w:tc>
      </w:tr>
      <w:tr w:rsidR="00E3634D" w14:paraId="3C5402CE" w14:textId="77777777">
        <w:tc>
          <w:tcPr>
            <w:tcW w:w="1983" w:type="dxa"/>
            <w:shd w:val="clear" w:color="auto" w:fill="auto"/>
          </w:tcPr>
          <w:p w14:paraId="374D2DAF"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26DE61A0"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Dirección </w:t>
            </w:r>
            <w:r>
              <w:rPr>
                <w:rFonts w:ascii="Arial Narrow" w:eastAsia="Arial Narrow" w:hAnsi="Arial Narrow" w:cs="Arial Narrow"/>
                <w:sz w:val="22"/>
                <w:szCs w:val="22"/>
              </w:rPr>
              <w:t>Territorial</w:t>
            </w:r>
          </w:p>
        </w:tc>
      </w:tr>
      <w:tr w:rsidR="00E3634D" w14:paraId="5150521A" w14:textId="77777777">
        <w:tc>
          <w:tcPr>
            <w:tcW w:w="1983" w:type="dxa"/>
            <w:shd w:val="clear" w:color="auto" w:fill="auto"/>
          </w:tcPr>
          <w:p w14:paraId="7DFC5DD7"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GTEA</w:t>
            </w:r>
          </w:p>
        </w:tc>
        <w:tc>
          <w:tcPr>
            <w:tcW w:w="7414" w:type="dxa"/>
          </w:tcPr>
          <w:p w14:paraId="55A90C79"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E3634D" w14:paraId="23D2832D" w14:textId="77777777">
        <w:tc>
          <w:tcPr>
            <w:tcW w:w="1983" w:type="dxa"/>
            <w:shd w:val="clear" w:color="auto" w:fill="auto"/>
          </w:tcPr>
          <w:p w14:paraId="116A889D"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SAF</w:t>
            </w:r>
          </w:p>
        </w:tc>
        <w:tc>
          <w:tcPr>
            <w:tcW w:w="7414" w:type="dxa"/>
          </w:tcPr>
          <w:p w14:paraId="3F07A85B"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Subdirección Administrativa y Financiera</w:t>
            </w:r>
          </w:p>
        </w:tc>
      </w:tr>
      <w:tr w:rsidR="00E3634D" w14:paraId="06D44F6F" w14:textId="77777777">
        <w:tc>
          <w:tcPr>
            <w:tcW w:w="1983" w:type="dxa"/>
            <w:shd w:val="clear" w:color="auto" w:fill="auto"/>
          </w:tcPr>
          <w:p w14:paraId="5DFF2033"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CCA</w:t>
            </w:r>
          </w:p>
        </w:tc>
        <w:tc>
          <w:tcPr>
            <w:tcW w:w="7414" w:type="dxa"/>
          </w:tcPr>
          <w:p w14:paraId="1F832FFA"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Código Contencioso Administrativo</w:t>
            </w:r>
          </w:p>
        </w:tc>
      </w:tr>
      <w:tr w:rsidR="00E3634D" w14:paraId="7BFD9F27" w14:textId="77777777">
        <w:tc>
          <w:tcPr>
            <w:tcW w:w="1983" w:type="dxa"/>
            <w:shd w:val="clear" w:color="auto" w:fill="auto"/>
          </w:tcPr>
          <w:p w14:paraId="19F7FEFD"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GRFN</w:t>
            </w:r>
          </w:p>
        </w:tc>
        <w:tc>
          <w:tcPr>
            <w:tcW w:w="7414" w:type="dxa"/>
          </w:tcPr>
          <w:p w14:paraId="59FDE316" w14:textId="77777777" w:rsidR="00E3634D" w:rsidRDefault="00333EC6">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 Recursos Financieros</w:t>
            </w:r>
          </w:p>
        </w:tc>
      </w:tr>
    </w:tbl>
    <w:p w14:paraId="4BCF850B"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heading=h.tyjcwt" w:colFirst="0" w:colLast="0"/>
      <w:bookmarkEnd w:id="4"/>
      <w:r>
        <w:rPr>
          <w:rFonts w:ascii="Arial Narrow" w:eastAsia="Arial Narrow" w:hAnsi="Arial Narrow" w:cs="Arial Narrow"/>
          <w:sz w:val="22"/>
          <w:szCs w:val="22"/>
        </w:rPr>
        <w:t>NORMAS LEGALES</w:t>
      </w:r>
    </w:p>
    <w:p w14:paraId="732FC3CB"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Ley 99 de 1993, “Por la cual se crea el Ministerio del Medio Ambiente, se reordena el sector público encargado de la gestión y conservación del Medio Ambiente y los recursos Naturales Renovables, se organiza el Sistema Nacional Ambiental, SINA y se dictan </w:t>
      </w:r>
      <w:r>
        <w:rPr>
          <w:rFonts w:ascii="Arial Narrow" w:eastAsia="Arial Narrow" w:hAnsi="Arial Narrow" w:cs="Arial Narrow"/>
          <w:sz w:val="22"/>
          <w:szCs w:val="22"/>
        </w:rPr>
        <w:t>otras disposiciones”.</w:t>
      </w:r>
    </w:p>
    <w:p w14:paraId="0A7749EC"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Ley 1437 de 2011, “Por la cual se expide el Código de Procedimiento Administrativo y de lo Contencioso Administrativo”.</w:t>
      </w:r>
    </w:p>
    <w:p w14:paraId="1D5B89ED"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Ley 1755 de 2015, “Por medio de la cual se regula el derecho fundamental de petición y se sustituye un título del </w:t>
      </w:r>
      <w:r>
        <w:rPr>
          <w:rFonts w:ascii="Arial Narrow" w:eastAsia="Arial Narrow" w:hAnsi="Arial Narrow" w:cs="Arial Narrow"/>
          <w:sz w:val="22"/>
          <w:szCs w:val="22"/>
        </w:rPr>
        <w:t>código de procedimiento administrativo y de lo contencioso administrativo”.</w:t>
      </w:r>
    </w:p>
    <w:p w14:paraId="5BC6FC7F"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Decreto Ley 2811 de 1974, “Por el cual se dicta el Código de Recursos Naturales Renovables y de protección al Medio Ambiente”. </w:t>
      </w:r>
    </w:p>
    <w:p w14:paraId="7BD18533"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4742 de 2005, “Por el cual se modifica el ar</w:t>
      </w:r>
      <w:r>
        <w:rPr>
          <w:rFonts w:ascii="Arial Narrow" w:eastAsia="Arial Narrow" w:hAnsi="Arial Narrow" w:cs="Arial Narrow"/>
          <w:sz w:val="22"/>
          <w:szCs w:val="22"/>
        </w:rPr>
        <w:t>tículo 12 del Decreto 155 de 2004 mediante el cual se reglamenta el artículo 43 de la Ley 99 de 1993 sobre tasas por utilización de aguas”.</w:t>
      </w:r>
    </w:p>
    <w:p w14:paraId="2FEFF967"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1575 del 2007, “Por el cual se establece el sistema para la protección y control de la calidad del agua para</w:t>
      </w:r>
      <w:r>
        <w:rPr>
          <w:rFonts w:ascii="Arial Narrow" w:eastAsia="Arial Narrow" w:hAnsi="Arial Narrow" w:cs="Arial Narrow"/>
          <w:sz w:val="22"/>
          <w:szCs w:val="22"/>
        </w:rPr>
        <w:t xml:space="preserve"> consumo humano”.</w:t>
      </w:r>
    </w:p>
    <w:p w14:paraId="243FB245"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Decreto 1076 de 2015, “Por medio del cual se expide el Decreto Único Reglamentario del Sector Ambiente y Desarrollo Sostenible”. </w:t>
      </w:r>
    </w:p>
    <w:p w14:paraId="3AA6D057"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2106 de 2019, "Por el cual se dictan normas para simplificar, suprimir y reformar trámites, procesos</w:t>
      </w:r>
      <w:r>
        <w:rPr>
          <w:rFonts w:ascii="Arial Narrow" w:eastAsia="Arial Narrow" w:hAnsi="Arial Narrow" w:cs="Arial Narrow"/>
          <w:sz w:val="22"/>
          <w:szCs w:val="22"/>
        </w:rPr>
        <w:t xml:space="preserve"> y procedimientos innecesarios existentes en la administración pública"</w:t>
      </w:r>
    </w:p>
    <w:p w14:paraId="2C937A31"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Resolución 1096 del 17 de noviembre de 2000, “Por la cual se adopta el Reglamento Técnico para el sector de Agua Potable y Saneamiento Básico – RAS”. </w:t>
      </w:r>
    </w:p>
    <w:p w14:paraId="30C36273"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155 de 2004, “Por el cual</w:t>
      </w:r>
      <w:r>
        <w:rPr>
          <w:rFonts w:ascii="Arial Narrow" w:eastAsia="Arial Narrow" w:hAnsi="Arial Narrow" w:cs="Arial Narrow"/>
          <w:sz w:val="22"/>
          <w:szCs w:val="22"/>
        </w:rPr>
        <w:t xml:space="preserve"> se reglamenta el artículo 43 de la Ley 99 de 1993 sobre tasas por utilización de aguas y se aplican otras disposiciones”.</w:t>
      </w:r>
    </w:p>
    <w:p w14:paraId="52A4958A"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865 de 2004, “Por la cual se adopta la metodología para el cálculo del índice de escasez para aguas superficiales”.</w:t>
      </w:r>
    </w:p>
    <w:p w14:paraId="0F09BF14"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w:t>
      </w:r>
      <w:r>
        <w:rPr>
          <w:rFonts w:ascii="Arial Narrow" w:eastAsia="Arial Narrow" w:hAnsi="Arial Narrow" w:cs="Arial Narrow"/>
          <w:sz w:val="22"/>
          <w:szCs w:val="22"/>
        </w:rPr>
        <w:t>ción 240 de 2004, “Por la cual se definen bases para cálculo de la depreciación y se establece la tarifa mínima de la utilización de aguas concesiones autorizaciones y demás instrumentos de control y manejo ambiental”.</w:t>
      </w:r>
    </w:p>
    <w:p w14:paraId="03F423FB"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2202 de 2006, “Por la cual</w:t>
      </w:r>
      <w:r>
        <w:rPr>
          <w:rFonts w:ascii="Arial Narrow" w:eastAsia="Arial Narrow" w:hAnsi="Arial Narrow" w:cs="Arial Narrow"/>
          <w:sz w:val="22"/>
          <w:szCs w:val="22"/>
        </w:rPr>
        <w:t xml:space="preserve"> se adoptan los formatos Únicos Nacionales de Solicitud de trámites ambientales”.</w:t>
      </w:r>
    </w:p>
    <w:p w14:paraId="48151320"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Resolución 2115 de 2007, “Por medio de la cual se señalan las características, instrumentos básicos y frecuencias del sistema de control y vigilancia, para la calidad del agu</w:t>
      </w:r>
      <w:r>
        <w:rPr>
          <w:rFonts w:ascii="Arial Narrow" w:eastAsia="Arial Narrow" w:hAnsi="Arial Narrow" w:cs="Arial Narrow"/>
          <w:sz w:val="22"/>
          <w:szCs w:val="22"/>
        </w:rPr>
        <w:t xml:space="preserve">a para consumo humano”.  </w:t>
      </w:r>
    </w:p>
    <w:p w14:paraId="6B8B7C47"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2320 del 27 de noviembre de 2009, “Por la cual se modifica parcialmente la resolución No. 1096 de 2000, que adopta el Reglamento Técnico para el sector de Agua Potable y saneamiento básico – RAS”.</w:t>
      </w:r>
    </w:p>
    <w:p w14:paraId="612B9ED6"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321 de 2015</w:t>
      </w:r>
      <w:r>
        <w:rPr>
          <w:rFonts w:ascii="Arial Narrow" w:eastAsia="Arial Narrow" w:hAnsi="Arial Narrow" w:cs="Arial Narrow"/>
          <w:sz w:val="22"/>
          <w:szCs w:val="22"/>
        </w:rPr>
        <w:t>, “Por la cual se fijan las tarifas para el cobro de los servicios de evaluación y seguimiento de permisos, concesiones, autorizaciones y demás instrumentos de control y manejo ambiental”.</w:t>
      </w:r>
    </w:p>
    <w:p w14:paraId="61795913"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heading=h.3dy6vkm" w:colFirst="0" w:colLast="0"/>
      <w:bookmarkEnd w:id="5"/>
      <w:r>
        <w:rPr>
          <w:rFonts w:ascii="Arial Narrow" w:eastAsia="Arial Narrow" w:hAnsi="Arial Narrow" w:cs="Arial Narrow"/>
          <w:sz w:val="22"/>
          <w:szCs w:val="22"/>
        </w:rPr>
        <w:t xml:space="preserve">NORMAS TÉCNICAS </w:t>
      </w:r>
    </w:p>
    <w:p w14:paraId="075B05DF"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Reglamento técnico del sector de agua potable y sa</w:t>
      </w:r>
      <w:r>
        <w:rPr>
          <w:rFonts w:ascii="Arial Narrow" w:eastAsia="Arial Narrow" w:hAnsi="Arial Narrow" w:cs="Arial Narrow"/>
          <w:sz w:val="22"/>
          <w:szCs w:val="22"/>
        </w:rPr>
        <w:t>neamiento básico RAS – 2000</w:t>
      </w:r>
    </w:p>
    <w:p w14:paraId="49FCF8EE"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heading=h.1t3h5sf" w:colFirst="0" w:colLast="0"/>
      <w:bookmarkEnd w:id="6"/>
      <w:r>
        <w:rPr>
          <w:rFonts w:ascii="Arial Narrow" w:eastAsia="Arial Narrow" w:hAnsi="Arial Narrow" w:cs="Arial Narrow"/>
          <w:sz w:val="22"/>
          <w:szCs w:val="22"/>
        </w:rPr>
        <w:t xml:space="preserve">LINEAMIENTOS GENERALES </w:t>
      </w:r>
    </w:p>
    <w:p w14:paraId="08E68FCA"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Adelantar las actuaciones de acuerdo a lo establecido en la Ley 1437 de 2011, Código De Recursos Naturales Decreto Ley 2811 de 1974 y Decreto 1541 de 1978 compilado en el Decreto 1076 de 2015.</w:t>
      </w:r>
    </w:p>
    <w:p w14:paraId="1026FD3F"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7" w:name="_heading=h.2s8eyo1" w:colFirst="0" w:colLast="0"/>
      <w:bookmarkEnd w:id="7"/>
      <w:r>
        <w:rPr>
          <w:rFonts w:ascii="Arial Narrow" w:eastAsia="Arial Narrow" w:hAnsi="Arial Narrow" w:cs="Arial Narrow"/>
          <w:sz w:val="22"/>
          <w:szCs w:val="22"/>
        </w:rPr>
        <w:t>FORMATOS, R</w:t>
      </w:r>
      <w:r>
        <w:rPr>
          <w:rFonts w:ascii="Arial Narrow" w:eastAsia="Arial Narrow" w:hAnsi="Arial Narrow" w:cs="Arial Narrow"/>
          <w:sz w:val="22"/>
          <w:szCs w:val="22"/>
        </w:rPr>
        <w:t>EGISTROS O REPORTES</w:t>
      </w:r>
    </w:p>
    <w:p w14:paraId="42CE0A97"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Concepto técnico </w:t>
      </w:r>
    </w:p>
    <w:p w14:paraId="75791F3D"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Acta de notificación personal </w:t>
      </w:r>
    </w:p>
    <w:p w14:paraId="42B065F0"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Informe visita técnica </w:t>
      </w:r>
    </w:p>
    <w:p w14:paraId="04438EEB" w14:textId="77777777" w:rsidR="00E3634D" w:rsidRDefault="00333EC6">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Notificación por aviso </w:t>
      </w:r>
    </w:p>
    <w:p w14:paraId="2ECE81F9"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heading=h.17dp8vu" w:colFirst="0" w:colLast="0"/>
      <w:bookmarkEnd w:id="8"/>
      <w:r>
        <w:rPr>
          <w:rFonts w:ascii="Arial Narrow" w:eastAsia="Arial Narrow" w:hAnsi="Arial Narrow" w:cs="Arial Narrow"/>
          <w:sz w:val="22"/>
          <w:szCs w:val="22"/>
        </w:rPr>
        <w:t xml:space="preserve">PROCEDIMIENTO PASO A PASO </w:t>
      </w:r>
    </w:p>
    <w:tbl>
      <w:tblPr>
        <w:tblStyle w:val="af4"/>
        <w:tblW w:w="9352" w:type="dxa"/>
        <w:tblInd w:w="0" w:type="dxa"/>
        <w:tblLayout w:type="fixed"/>
        <w:tblLook w:val="0400" w:firstRow="0" w:lastRow="0" w:firstColumn="0" w:lastColumn="0" w:noHBand="0" w:noVBand="1"/>
      </w:tblPr>
      <w:tblGrid>
        <w:gridCol w:w="562"/>
        <w:gridCol w:w="3345"/>
        <w:gridCol w:w="1688"/>
        <w:gridCol w:w="2127"/>
        <w:gridCol w:w="1630"/>
      </w:tblGrid>
      <w:tr w:rsidR="00E3634D" w14:paraId="19A22FC2" w14:textId="77777777">
        <w:trPr>
          <w:trHeight w:val="624"/>
          <w:tblHeader/>
        </w:trPr>
        <w:tc>
          <w:tcPr>
            <w:tcW w:w="562"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35CF490" w14:textId="77777777" w:rsidR="00E3634D" w:rsidRDefault="00333EC6">
            <w:pPr>
              <w:spacing w:before="80" w:after="80"/>
              <w:jc w:val="center"/>
              <w:rPr>
                <w:rFonts w:ascii="Arial Narrow" w:eastAsia="Arial Narrow" w:hAnsi="Arial Narrow" w:cs="Arial Narrow"/>
                <w:b/>
                <w:sz w:val="20"/>
                <w:szCs w:val="20"/>
              </w:rPr>
            </w:pPr>
            <w:bookmarkStart w:id="9" w:name="_heading=h.4d34og8" w:colFirst="0" w:colLast="0"/>
            <w:bookmarkEnd w:id="9"/>
            <w:r>
              <w:rPr>
                <w:rFonts w:ascii="Arial Narrow" w:eastAsia="Arial Narrow" w:hAnsi="Arial Narrow" w:cs="Arial Narrow"/>
                <w:b/>
                <w:sz w:val="20"/>
                <w:szCs w:val="20"/>
              </w:rPr>
              <w:t>No.</w:t>
            </w:r>
          </w:p>
        </w:tc>
        <w:tc>
          <w:tcPr>
            <w:tcW w:w="3345" w:type="dxa"/>
            <w:tcBorders>
              <w:top w:val="single" w:sz="4" w:space="0" w:color="000000"/>
              <w:left w:val="nil"/>
              <w:bottom w:val="single" w:sz="4" w:space="0" w:color="000000"/>
              <w:right w:val="single" w:sz="4" w:space="0" w:color="000000"/>
            </w:tcBorders>
            <w:shd w:val="clear" w:color="auto" w:fill="DDD9C4"/>
            <w:vAlign w:val="center"/>
          </w:tcPr>
          <w:p w14:paraId="601F209C" w14:textId="77777777" w:rsidR="00E3634D" w:rsidRDefault="00333EC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2532FAE2" w14:textId="77777777" w:rsidR="00E3634D" w:rsidRDefault="00333EC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2FCF6D65" w14:textId="77777777" w:rsidR="00E3634D" w:rsidRDefault="00333EC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 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43A4857F" w14:textId="77777777" w:rsidR="00E3634D" w:rsidRDefault="00333EC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E3634D" w14:paraId="04137C81" w14:textId="77777777">
        <w:trPr>
          <w:trHeight w:val="2098"/>
        </w:trPr>
        <w:tc>
          <w:tcPr>
            <w:tcW w:w="562" w:type="dxa"/>
            <w:tcBorders>
              <w:top w:val="nil"/>
              <w:left w:val="single" w:sz="4" w:space="0" w:color="000000"/>
              <w:bottom w:val="single" w:sz="4" w:space="0" w:color="000000"/>
              <w:right w:val="single" w:sz="4" w:space="0" w:color="000000"/>
            </w:tcBorders>
            <w:shd w:val="clear" w:color="auto" w:fill="FFFFFF"/>
            <w:vAlign w:val="center"/>
          </w:tcPr>
          <w:p w14:paraId="7E0ED80D"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345" w:type="dxa"/>
            <w:tcBorders>
              <w:top w:val="single" w:sz="4" w:space="0" w:color="000000"/>
              <w:left w:val="nil"/>
              <w:bottom w:val="single" w:sz="4" w:space="0" w:color="000000"/>
              <w:right w:val="single" w:sz="4" w:space="0" w:color="000000"/>
            </w:tcBorders>
            <w:shd w:val="clear" w:color="auto" w:fill="auto"/>
            <w:vAlign w:val="center"/>
          </w:tcPr>
          <w:p w14:paraId="1A835BDE"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auto que inicia el trámite y ordena la práctica de la visita, con sus respectivos avisos y la debida notificación del acto administrativo, empleando los formatos vigentes: Acta de notificación personal y Notificación por aviso. </w:t>
            </w:r>
          </w:p>
        </w:tc>
        <w:tc>
          <w:tcPr>
            <w:tcW w:w="1688" w:type="dxa"/>
            <w:tcBorders>
              <w:top w:val="nil"/>
              <w:left w:val="nil"/>
              <w:bottom w:val="single" w:sz="4" w:space="0" w:color="000000"/>
              <w:right w:val="single" w:sz="4" w:space="0" w:color="000000"/>
            </w:tcBorders>
            <w:shd w:val="clear" w:color="auto" w:fill="auto"/>
            <w:vAlign w:val="center"/>
          </w:tcPr>
          <w:p w14:paraId="3C6811EA"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Grupo de Trámites y </w:t>
            </w:r>
            <w:r>
              <w:rPr>
                <w:rFonts w:ascii="Arial Narrow" w:eastAsia="Arial Narrow" w:hAnsi="Arial Narrow" w:cs="Arial Narrow"/>
                <w:sz w:val="20"/>
                <w:szCs w:val="20"/>
              </w:rPr>
              <w:t>Evaluación Ambiental</w:t>
            </w:r>
          </w:p>
        </w:tc>
        <w:tc>
          <w:tcPr>
            <w:tcW w:w="2127" w:type="dxa"/>
            <w:tcBorders>
              <w:top w:val="nil"/>
              <w:left w:val="nil"/>
              <w:bottom w:val="single" w:sz="4" w:space="0" w:color="000000"/>
              <w:right w:val="single" w:sz="4" w:space="0" w:color="000000"/>
            </w:tcBorders>
            <w:shd w:val="clear" w:color="auto" w:fill="auto"/>
            <w:vAlign w:val="center"/>
          </w:tcPr>
          <w:p w14:paraId="7F8415AC" w14:textId="77777777" w:rsidR="00E3634D" w:rsidRDefault="00333EC6">
            <w:pPr>
              <w:tabs>
                <w:tab w:val="left" w:pos="340"/>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firmado, fechado y notificado</w:t>
            </w:r>
          </w:p>
        </w:tc>
        <w:tc>
          <w:tcPr>
            <w:tcW w:w="1630" w:type="dxa"/>
            <w:tcBorders>
              <w:top w:val="nil"/>
              <w:left w:val="nil"/>
              <w:bottom w:val="single" w:sz="4" w:space="0" w:color="000000"/>
              <w:right w:val="single" w:sz="4" w:space="0" w:color="000000"/>
            </w:tcBorders>
            <w:vAlign w:val="center"/>
          </w:tcPr>
          <w:p w14:paraId="09405542"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la documentación</w:t>
            </w:r>
          </w:p>
        </w:tc>
      </w:tr>
      <w:tr w:rsidR="00E3634D" w14:paraId="6188E41E" w14:textId="77777777">
        <w:trPr>
          <w:trHeight w:val="158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04D3"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21A0C"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la visita ordenada en el Auto de inicio.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20E5"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Dirección Territorial - Áreas del Sistema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09F32"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Registro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76882F3B"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E3634D" w14:paraId="533E8444" w14:textId="77777777">
        <w:trPr>
          <w:trHeight w:val="591"/>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2C23"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215E"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de ser necesario, por precisión del punto de captación, solicitar al Grupo de Gestión del Conocimiento e Innovación la especialización de la coordenada.</w:t>
            </w:r>
          </w:p>
          <w:p w14:paraId="1E92E725"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De no ser necesario precisar el punto de captación, el</w:t>
            </w:r>
            <w:r>
              <w:rPr>
                <w:rFonts w:ascii="Arial Narrow" w:eastAsia="Arial Narrow" w:hAnsi="Arial Narrow" w:cs="Arial Narrow"/>
                <w:sz w:val="20"/>
                <w:szCs w:val="20"/>
              </w:rPr>
              <w:t xml:space="preserve"> GTEA lo incluirá en el Concepto técnico que se emita en el marco de la evaluación.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41AC"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w:t>
            </w:r>
          </w:p>
          <w:p w14:paraId="7876250B"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14B9"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radicado y enviado mediante el Sistema de Gestión Documental de la Entidad</w:t>
            </w:r>
          </w:p>
        </w:tc>
        <w:tc>
          <w:tcPr>
            <w:tcW w:w="1630" w:type="dxa"/>
            <w:tcBorders>
              <w:top w:val="single" w:sz="4" w:space="0" w:color="000000"/>
              <w:left w:val="single" w:sz="4" w:space="0" w:color="000000"/>
              <w:bottom w:val="single" w:sz="4" w:space="0" w:color="000000"/>
              <w:right w:val="single" w:sz="4" w:space="0" w:color="000000"/>
            </w:tcBorders>
            <w:vAlign w:val="center"/>
          </w:tcPr>
          <w:p w14:paraId="04BFF59F"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E3634D" w14:paraId="04051E05" w14:textId="77777777">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04B0"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A190"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concepto técnico de la localización del punto en el Área del sistema y remitirlo al Grupo de Trámites y Evaluación Ambiental- GTEA.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F20B"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7CF1"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con la verificación de coordenadas.</w:t>
            </w:r>
          </w:p>
        </w:tc>
        <w:tc>
          <w:tcPr>
            <w:tcW w:w="1630" w:type="dxa"/>
            <w:tcBorders>
              <w:top w:val="single" w:sz="4" w:space="0" w:color="000000"/>
              <w:left w:val="single" w:sz="4" w:space="0" w:color="000000"/>
              <w:bottom w:val="single" w:sz="4" w:space="0" w:color="000000"/>
              <w:right w:val="single" w:sz="4" w:space="0" w:color="000000"/>
            </w:tcBorders>
            <w:vAlign w:val="center"/>
          </w:tcPr>
          <w:p w14:paraId="7397076F"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8 días</w:t>
            </w:r>
          </w:p>
        </w:tc>
      </w:tr>
      <w:tr w:rsidR="00E3634D" w14:paraId="62034121" w14:textId="77777777">
        <w:trPr>
          <w:trHeight w:val="1384"/>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D607C" w14:textId="77777777" w:rsidR="00E3634D" w:rsidRDefault="00333EC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5781"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solicitud requiere información adicional?</w:t>
            </w:r>
          </w:p>
          <w:p w14:paraId="2568BD44"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Solicitar los documentos que hacen falta al usuario, indicando la fecha máxima para aportar la documentación y continuar con la actividad 6. </w:t>
            </w:r>
          </w:p>
          <w:p w14:paraId="3E31A588"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Continuar con la actividad No. 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255B"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w:t>
            </w:r>
            <w:r>
              <w:rPr>
                <w:rFonts w:ascii="Arial Narrow" w:eastAsia="Arial Narrow" w:hAnsi="Arial Narrow" w:cs="Arial Narrow"/>
                <w:sz w:val="20"/>
                <w:szCs w:val="20"/>
              </w:rPr>
              <w:t>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CA74"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Oficio con requerimiento, firmado, fechado y con constancia de envío o correo electrónico enviado al buzón autorizado por el peticionario.</w:t>
            </w:r>
          </w:p>
          <w:p w14:paraId="783CBF65"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del concepto técnico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4D877E40"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E3634D" w14:paraId="77FF83A0" w14:textId="77777777">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66DB3" w14:textId="77777777" w:rsidR="00E3634D" w:rsidRDefault="00333EC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B3647"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usuario aportó los documentos solicitados? </w:t>
            </w:r>
          </w:p>
          <w:p w14:paraId="792E4238"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número 7.</w:t>
            </w:r>
          </w:p>
          <w:p w14:paraId="7EAF4511"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número 16.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9E94"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61EB"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BCA3927"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E3634D" w14:paraId="57114732" w14:textId="77777777">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99800" w14:textId="77777777" w:rsidR="00E3634D" w:rsidRDefault="00333EC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E9AE"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concepto técnico en el formato vigente: Concepto técnico y liquidación de seguimiento.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7C19"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9449"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Registro del Concepto técnico firmado y fechado.</w:t>
            </w:r>
          </w:p>
          <w:p w14:paraId="1267A01F"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Liquidación de seguimiento elaborada.</w:t>
            </w:r>
          </w:p>
        </w:tc>
        <w:tc>
          <w:tcPr>
            <w:tcW w:w="1630" w:type="dxa"/>
            <w:tcBorders>
              <w:top w:val="single" w:sz="4" w:space="0" w:color="000000"/>
              <w:left w:val="single" w:sz="4" w:space="0" w:color="000000"/>
              <w:bottom w:val="single" w:sz="4" w:space="0" w:color="000000"/>
              <w:right w:val="single" w:sz="4" w:space="0" w:color="000000"/>
            </w:tcBorders>
            <w:vAlign w:val="center"/>
          </w:tcPr>
          <w:p w14:paraId="2C767272"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w:t>
            </w:r>
            <w:r>
              <w:rPr>
                <w:rFonts w:ascii="Arial Narrow" w:eastAsia="Arial Narrow" w:hAnsi="Arial Narrow" w:cs="Arial Narrow"/>
                <w:sz w:val="20"/>
                <w:szCs w:val="20"/>
              </w:rPr>
              <w:t>a información adicional cuando se ha solicitado o a partir del recibo de certificación de localización</w:t>
            </w:r>
          </w:p>
        </w:tc>
      </w:tr>
      <w:tr w:rsidR="00E3634D" w14:paraId="38A5C445" w14:textId="77777777">
        <w:trPr>
          <w:trHeight w:val="90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2374"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EE43"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el acto administrativo que otorga o niega la concesión y diligencia la notificación.</w:t>
            </w:r>
          </w:p>
          <w:p w14:paraId="18FA4101"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Contra el acto administrativo proceden los recursos </w:t>
            </w:r>
            <w:r>
              <w:rPr>
                <w:rFonts w:ascii="Arial Narrow" w:eastAsia="Arial Narrow" w:hAnsi="Arial Narrow" w:cs="Arial Narrow"/>
                <w:sz w:val="20"/>
                <w:szCs w:val="20"/>
              </w:rPr>
              <w:t>de la actuación administrativa los cuales deberán ser interpuestos en los términos de ley.</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C93D6"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55BB"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administrativo firmado, fechado, comunicado, notificado y publicado.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145AA5F"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15 días, para surtir con la elaboración, emisión, </w:t>
            </w:r>
            <w:r>
              <w:rPr>
                <w:rFonts w:ascii="Arial Narrow" w:eastAsia="Arial Narrow" w:hAnsi="Arial Narrow" w:cs="Arial Narrow"/>
                <w:sz w:val="20"/>
                <w:szCs w:val="20"/>
              </w:rPr>
              <w:t>notificación, comunicación y publicación</w:t>
            </w:r>
          </w:p>
        </w:tc>
      </w:tr>
      <w:tr w:rsidR="00E3634D" w14:paraId="18ED3336" w14:textId="77777777">
        <w:trPr>
          <w:trHeight w:val="6236"/>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76907"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02D6"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Una vez ejecutoriado el Acto Administrativo, remitir copia a la Subdirección Administrativa y Financiera (SAF) - Coordinación Grupo de Gestión Financiera, Dirección Territorial y Área Protegida para seguimiento.</w:t>
            </w:r>
          </w:p>
          <w:p w14:paraId="18BACF05" w14:textId="77777777" w:rsidR="00E3634D" w:rsidRDefault="00E3634D">
            <w:pPr>
              <w:spacing w:before="80" w:after="80"/>
              <w:jc w:val="both"/>
              <w:rPr>
                <w:rFonts w:ascii="Arial Narrow" w:eastAsia="Arial Narrow" w:hAnsi="Arial Narrow" w:cs="Arial Narrow"/>
                <w:sz w:val="20"/>
                <w:szCs w:val="20"/>
              </w:rPr>
            </w:pPr>
          </w:p>
          <w:p w14:paraId="51A4AF48"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Una vez se encuentre en firme el acto administrativo que otorga el permiso, se comunicará a la Subdirección Administrativa y Financiera – Grupo de Gestión Financiera, adjuntando copia digital del acto administrativo, para que desde allí se dé inicio a las</w:t>
            </w:r>
            <w:r>
              <w:rPr>
                <w:rFonts w:ascii="Arial Narrow" w:eastAsia="Arial Narrow" w:hAnsi="Arial Narrow" w:cs="Arial Narrow"/>
                <w:sz w:val="20"/>
                <w:szCs w:val="20"/>
              </w:rPr>
              <w:t xml:space="preserve"> acciones de cobro persuasivo, conforme lo señala la actividad N° 1 del procedimiento de Gestión de Cartera. Agotada esta gestión de cobro persuasivo y de acuerdo al procedimiento de gestión de cartera, la SAF-GGF remitirá la cartera vencida producto de es</w:t>
            </w:r>
            <w:r>
              <w:rPr>
                <w:rFonts w:ascii="Arial Narrow" w:eastAsia="Arial Narrow" w:hAnsi="Arial Narrow" w:cs="Arial Narrow"/>
                <w:sz w:val="20"/>
                <w:szCs w:val="20"/>
              </w:rPr>
              <w:t>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4D66"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1FA4"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Memorando de remisión radicado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2FE5AB66"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5 días, para</w:t>
            </w:r>
            <w:r>
              <w:rPr>
                <w:rFonts w:ascii="Arial Narrow" w:eastAsia="Arial Narrow" w:hAnsi="Arial Narrow" w:cs="Arial Narrow"/>
                <w:sz w:val="20"/>
                <w:szCs w:val="20"/>
              </w:rPr>
              <w:t xml:space="preserve"> el cumplimiento de esta actividad</w:t>
            </w:r>
          </w:p>
        </w:tc>
      </w:tr>
      <w:tr w:rsidR="00E3634D" w14:paraId="47577D12" w14:textId="77777777">
        <w:trPr>
          <w:trHeight w:val="243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25936"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481B" w14:textId="77777777" w:rsidR="00E3634D" w:rsidRDefault="00333EC6">
            <w:pPr>
              <w:numPr>
                <w:ilvl w:val="0"/>
                <w:numId w:val="3"/>
              </w:numPr>
              <w:pBdr>
                <w:top w:val="nil"/>
                <w:left w:val="nil"/>
                <w:bottom w:val="nil"/>
                <w:right w:val="nil"/>
                <w:between w:val="nil"/>
              </w:pBdr>
              <w:spacing w:before="80" w:after="80"/>
              <w:ind w:left="176" w:hanging="17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Verificar y realizar la evaluación técnica del cumplimiento de la obligación del acto administrativo mediante el diligenciamiento del formato vigente Concepto técnico.</w:t>
            </w:r>
          </w:p>
          <w:p w14:paraId="339C0555" w14:textId="77777777" w:rsidR="00E3634D" w:rsidRDefault="00E3634D">
            <w:pPr>
              <w:spacing w:before="80" w:after="80"/>
              <w:jc w:val="both"/>
              <w:rPr>
                <w:rFonts w:ascii="Arial Narrow" w:eastAsia="Arial Narrow" w:hAnsi="Arial Narrow" w:cs="Arial Narrow"/>
                <w:b/>
                <w:sz w:val="20"/>
                <w:szCs w:val="20"/>
              </w:rPr>
            </w:pPr>
          </w:p>
          <w:p w14:paraId="03855956"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está sujeta a las obligaciones establecidas en el acto administrat</w:t>
            </w:r>
            <w:r>
              <w:rPr>
                <w:rFonts w:ascii="Arial Narrow" w:eastAsia="Arial Narrow" w:hAnsi="Arial Narrow" w:cs="Arial Narrow"/>
                <w:sz w:val="20"/>
                <w:szCs w:val="20"/>
              </w:rPr>
              <w:t>ivo de otorgamiento.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0E859"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Dirección Territorial - Áreas del Sistema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6955"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Registro del 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443BDB43"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E3634D" w14:paraId="64FCB88F" w14:textId="77777777">
        <w:trPr>
          <w:trHeight w:val="1474"/>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5EC51"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78B90"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el concepto técnico en el formato vigente Concepto técnico, relacionado con los planos y memorias de cálculo de las obras.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C644"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FCF7"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Registro del 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71585689"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15 días contados a partir de la r</w:t>
            </w:r>
            <w:r>
              <w:rPr>
                <w:rFonts w:ascii="Arial Narrow" w:eastAsia="Arial Narrow" w:hAnsi="Arial Narrow" w:cs="Arial Narrow"/>
                <w:sz w:val="20"/>
                <w:szCs w:val="20"/>
              </w:rPr>
              <w:t>ecepción de la información</w:t>
            </w:r>
          </w:p>
        </w:tc>
      </w:tr>
      <w:tr w:rsidR="00E3634D" w14:paraId="054E589A" w14:textId="77777777">
        <w:trPr>
          <w:trHeight w:val="102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2A47"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C7F3" w14:textId="77777777" w:rsidR="00E3634D" w:rsidRDefault="00333EC6">
            <w:pPr>
              <w:tabs>
                <w:tab w:val="left" w:pos="340"/>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y notificar el acto administrativo de aprobación de los planos y memorias de cálculo, empleando uno de los dos formatos vigentes: Acta de notificación personal y notificación por aviso. </w:t>
            </w:r>
          </w:p>
          <w:p w14:paraId="53A68D2B"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Contra el acto administrativo proceden los recursos de L</w:t>
            </w:r>
            <w:r>
              <w:rPr>
                <w:rFonts w:ascii="Arial Narrow" w:eastAsia="Arial Narrow" w:hAnsi="Arial Narrow" w:cs="Arial Narrow"/>
                <w:sz w:val="20"/>
                <w:szCs w:val="20"/>
              </w:rPr>
              <w:t xml:space="preserve">ey dentro del término establecido en el artículo 76 de la Ley 1437 de 2011.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86EF"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5046"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administrativo firmado, fechado, comunicado, notificado y publicado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203751EB"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w:t>
            </w:r>
            <w:r>
              <w:rPr>
                <w:rFonts w:ascii="Arial Narrow" w:eastAsia="Arial Narrow" w:hAnsi="Arial Narrow" w:cs="Arial Narrow"/>
                <w:sz w:val="20"/>
                <w:szCs w:val="20"/>
              </w:rPr>
              <w:t>municación y publicación</w:t>
            </w:r>
          </w:p>
        </w:tc>
      </w:tr>
      <w:tr w:rsidR="00E3634D" w14:paraId="19347AAA" w14:textId="77777777">
        <w:trPr>
          <w:trHeight w:val="1701"/>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9B036"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DE28"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la visita técnica a las obras ya construidas y emitir el respectivo concepto técnico, en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9CDD"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w:t>
            </w:r>
          </w:p>
          <w:p w14:paraId="7C8ABFB2"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Evaluación Ambiental - Dirección Territorial - Áreas del Sistema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01B4"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Registro del Concepto técnico firmad</w:t>
            </w:r>
            <w:r>
              <w:rPr>
                <w:rFonts w:ascii="Arial Narrow" w:eastAsia="Arial Narrow" w:hAnsi="Arial Narrow" w:cs="Arial Narrow"/>
                <w:sz w:val="20"/>
                <w:szCs w:val="20"/>
              </w:rPr>
              <w:t>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2F341EA"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15 días contados a partir de que el beneficiario informa sobre la terminación de las obras.</w:t>
            </w:r>
          </w:p>
        </w:tc>
      </w:tr>
      <w:tr w:rsidR="00E3634D" w14:paraId="5C492F59" w14:textId="77777777">
        <w:trPr>
          <w:trHeight w:val="2268"/>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7845"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9E7F" w14:textId="77777777" w:rsidR="00E3634D" w:rsidRDefault="00333EC6">
            <w:pPr>
              <w:tabs>
                <w:tab w:val="left" w:pos="340"/>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y notificar el acto administrativo de aprobación de obras, con los formatos vigentes: Acta de notificación personal o Notificación por aviso, según aplique.</w:t>
            </w:r>
          </w:p>
          <w:p w14:paraId="3DB94727"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Contra el acto administrativo proceden los recursos de Ley dentro del término establec</w:t>
            </w:r>
            <w:r>
              <w:rPr>
                <w:rFonts w:ascii="Arial Narrow" w:eastAsia="Arial Narrow" w:hAnsi="Arial Narrow" w:cs="Arial Narrow"/>
                <w:sz w:val="20"/>
                <w:szCs w:val="20"/>
              </w:rPr>
              <w:t xml:space="preserve">ido en el artículo 76 de la Ley 1437 de 2011.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B74EB"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w:t>
            </w:r>
          </w:p>
          <w:p w14:paraId="6EF1155D"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D8141"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administrativo firmado, fechado, comunicado, notificado y publicado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33E466D1"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comunicación y publicación</w:t>
            </w:r>
          </w:p>
        </w:tc>
      </w:tr>
      <w:tr w:rsidR="00E3634D" w14:paraId="7010514D" w14:textId="77777777">
        <w:trPr>
          <w:trHeight w:val="591"/>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A57D9"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1CF6"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seguimiento técnico, elaborando el respectivo concepto y liquidación de las tasas por uso, mediante el formato vigente Concepto técnico.</w:t>
            </w:r>
          </w:p>
          <w:p w14:paraId="5AD8F064" w14:textId="77777777" w:rsidR="00E3634D" w:rsidRDefault="00E3634D">
            <w:pPr>
              <w:spacing w:before="80" w:after="80"/>
              <w:jc w:val="both"/>
              <w:rPr>
                <w:rFonts w:ascii="Arial Narrow" w:eastAsia="Arial Narrow" w:hAnsi="Arial Narrow" w:cs="Arial Narrow"/>
                <w:sz w:val="20"/>
                <w:szCs w:val="20"/>
              </w:rPr>
            </w:pPr>
          </w:p>
          <w:p w14:paraId="4F8B232A"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Esta actividad está sujeta a las obligaciones impuestas en el acto administrativo de otorgamiento y a</w:t>
            </w:r>
            <w:r>
              <w:rPr>
                <w:rFonts w:ascii="Arial Narrow" w:eastAsia="Arial Narrow" w:hAnsi="Arial Narrow" w:cs="Arial Narrow"/>
                <w:sz w:val="20"/>
                <w:szCs w:val="20"/>
              </w:rPr>
              <w:t>l cumplimiento de las obligaciones.</w:t>
            </w:r>
          </w:p>
          <w:p w14:paraId="27D0DF3F" w14:textId="77777777" w:rsidR="00E3634D" w:rsidRDefault="00E3634D">
            <w:pPr>
              <w:spacing w:before="80" w:after="80"/>
              <w:jc w:val="both"/>
              <w:rPr>
                <w:rFonts w:ascii="Arial Narrow" w:eastAsia="Arial Narrow" w:hAnsi="Arial Narrow" w:cs="Arial Narrow"/>
                <w:sz w:val="20"/>
                <w:szCs w:val="20"/>
              </w:rPr>
            </w:pPr>
          </w:p>
          <w:p w14:paraId="13113753"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A través de Memorando se comunicará a la Subdirección Administrativa y Financiera – Grupo de Gestión Financiera, adjuntando la liquidación de tasas por uso de agua, para que desde allí se dé inicio a las accione</w:t>
            </w:r>
            <w:r>
              <w:rPr>
                <w:rFonts w:ascii="Arial Narrow" w:eastAsia="Arial Narrow" w:hAnsi="Arial Narrow" w:cs="Arial Narrow"/>
                <w:sz w:val="20"/>
                <w:szCs w:val="20"/>
              </w:rPr>
              <w:t xml:space="preserve">s de cobro persuasivo, conforme lo señala la actividad No. 1 del procedimiento de Gestión de Cartera. </w:t>
            </w:r>
            <w:r>
              <w:rPr>
                <w:rFonts w:ascii="Arial Narrow" w:eastAsia="Arial Narrow" w:hAnsi="Arial Narrow" w:cs="Arial Narrow"/>
                <w:sz w:val="20"/>
                <w:szCs w:val="20"/>
              </w:rPr>
              <w:lastRenderedPageBreak/>
              <w:t>Agotada esta gestión de cobro persuasivo y de acuerdo al procedimiento de gestión de cartera, la SAF-GGF remitirá la cartera vencida producto de esos cobr</w:t>
            </w:r>
            <w:r>
              <w:rPr>
                <w:rFonts w:ascii="Arial Narrow" w:eastAsia="Arial Narrow" w:hAnsi="Arial Narrow" w:cs="Arial Narrow"/>
                <w:sz w:val="20"/>
                <w:szCs w:val="20"/>
              </w:rPr>
              <w:t>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30EA"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w:t>
            </w:r>
          </w:p>
          <w:p w14:paraId="6855389A"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Evaluación Ambiental - Dirección Territorial - Áreas del Sistema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639C"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Regist</w:t>
            </w:r>
            <w:r>
              <w:rPr>
                <w:rFonts w:ascii="Arial Narrow" w:eastAsia="Arial Narrow" w:hAnsi="Arial Narrow" w:cs="Arial Narrow"/>
                <w:sz w:val="20"/>
                <w:szCs w:val="20"/>
              </w:rPr>
              <w:t>ro de Concepto técnico firmado y fechado (seguimiento).</w:t>
            </w:r>
          </w:p>
          <w:p w14:paraId="6E1F0E38"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Memorando radicado con la liquidación de tasas por uso del agua.</w:t>
            </w:r>
          </w:p>
        </w:tc>
        <w:tc>
          <w:tcPr>
            <w:tcW w:w="1630" w:type="dxa"/>
            <w:tcBorders>
              <w:top w:val="single" w:sz="4" w:space="0" w:color="000000"/>
              <w:left w:val="single" w:sz="4" w:space="0" w:color="000000"/>
              <w:bottom w:val="single" w:sz="4" w:space="0" w:color="000000"/>
              <w:right w:val="single" w:sz="4" w:space="0" w:color="000000"/>
            </w:tcBorders>
            <w:vAlign w:val="center"/>
          </w:tcPr>
          <w:p w14:paraId="38715D2D"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20 días para elaborar el concepto. La liquidación de las tasas por uso se realizará al final de cada año.</w:t>
            </w:r>
          </w:p>
        </w:tc>
      </w:tr>
      <w:tr w:rsidR="00E3634D" w14:paraId="4A68F3CC" w14:textId="77777777">
        <w:trPr>
          <w:trHeight w:val="1587"/>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DB87"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9AE5"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y notificar el acto administrativo de archivo del trámite, mediante el formato vigente que aplique: Acta de notificación personal o Notificación por aviso.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FF64A" w14:textId="77777777" w:rsidR="00E3634D" w:rsidRDefault="00333EC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7070" w14:textId="77777777" w:rsidR="00E3634D" w:rsidRDefault="00333EC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Acto de archivo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746E66C1" w14:textId="77777777" w:rsidR="00E3634D" w:rsidRDefault="00333EC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10 días a partir d</w:t>
            </w:r>
            <w:r>
              <w:rPr>
                <w:rFonts w:ascii="Arial Narrow" w:eastAsia="Arial Narrow" w:hAnsi="Arial Narrow" w:cs="Arial Narrow"/>
                <w:sz w:val="20"/>
                <w:szCs w:val="20"/>
              </w:rPr>
              <w:t>e la causal de archivo.</w:t>
            </w:r>
          </w:p>
        </w:tc>
      </w:tr>
    </w:tbl>
    <w:p w14:paraId="375DB25A" w14:textId="77777777" w:rsidR="00E3634D" w:rsidRDefault="00333EC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0" w:name="_heading=h.2jxsxqh" w:colFirst="0" w:colLast="0"/>
      <w:bookmarkEnd w:id="10"/>
      <w:r>
        <w:rPr>
          <w:rFonts w:ascii="Arial Narrow" w:eastAsia="Arial Narrow" w:hAnsi="Arial Narrow" w:cs="Arial Narrow"/>
          <w:sz w:val="22"/>
          <w:szCs w:val="22"/>
        </w:rPr>
        <w:t xml:space="preserve">CONTROL DE CAMBIOS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276"/>
        <w:gridCol w:w="5716"/>
      </w:tblGrid>
      <w:tr w:rsidR="00E3634D" w14:paraId="7F7CFCB7" w14:textId="77777777">
        <w:trPr>
          <w:tblHeader/>
          <w:jc w:val="center"/>
        </w:trPr>
        <w:tc>
          <w:tcPr>
            <w:tcW w:w="2405" w:type="dxa"/>
            <w:vAlign w:val="center"/>
          </w:tcPr>
          <w:p w14:paraId="208FE6FC"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FECHA DE VIGENCIA VERSIÓN ANTERIOR</w:t>
            </w:r>
          </w:p>
          <w:p w14:paraId="4B9D258B"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color w:val="000000"/>
                <w:sz w:val="21"/>
                <w:szCs w:val="21"/>
              </w:rPr>
              <w:t>(presente en el encabezado del documento)</w:t>
            </w:r>
          </w:p>
        </w:tc>
        <w:tc>
          <w:tcPr>
            <w:tcW w:w="1276" w:type="dxa"/>
            <w:vAlign w:val="center"/>
          </w:tcPr>
          <w:p w14:paraId="66B610B9"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1"/>
                <w:szCs w:val="21"/>
              </w:rPr>
            </w:pPr>
            <w:r>
              <w:rPr>
                <w:rFonts w:ascii="Arial Narrow" w:eastAsia="Arial Narrow" w:hAnsi="Arial Narrow" w:cs="Arial Narrow"/>
                <w:b/>
                <w:color w:val="000000"/>
                <w:sz w:val="21"/>
                <w:szCs w:val="21"/>
              </w:rPr>
              <w:t>VERSIÓN ANTERIOR</w:t>
            </w:r>
          </w:p>
        </w:tc>
        <w:tc>
          <w:tcPr>
            <w:tcW w:w="5716" w:type="dxa"/>
            <w:vAlign w:val="center"/>
          </w:tcPr>
          <w:p w14:paraId="71AC7121"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b/>
                <w:color w:val="000000"/>
                <w:sz w:val="21"/>
                <w:szCs w:val="21"/>
              </w:rPr>
              <w:t>MOTIVO DE LA MODIFICACIÓN</w:t>
            </w:r>
          </w:p>
        </w:tc>
      </w:tr>
      <w:tr w:rsidR="00E3634D" w14:paraId="0BE1AC52" w14:textId="77777777">
        <w:trPr>
          <w:trHeight w:val="362"/>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8F7F0E3"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07/05/2020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5AE130C5"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716" w:type="dxa"/>
            <w:tcBorders>
              <w:top w:val="single" w:sz="4" w:space="0" w:color="000000"/>
              <w:left w:val="single" w:sz="4" w:space="0" w:color="000000"/>
              <w:bottom w:val="single" w:sz="4" w:space="0" w:color="000000"/>
              <w:right w:val="single" w:sz="4" w:space="0" w:color="000000"/>
            </w:tcBorders>
            <w:vAlign w:val="center"/>
          </w:tcPr>
          <w:p w14:paraId="0C18DC99" w14:textId="77777777" w:rsidR="00E3634D" w:rsidRDefault="00333EC6">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actualizaron las actividades en el capítulo 8 procedimiento paso a paso, asociadas al manejo de los cobros originados en el marco del trámite, dejando claridad de la secuencia que se debe seguir para el cobro persuasivo, gestión de cartera e inicio de c</w:t>
            </w:r>
            <w:r>
              <w:rPr>
                <w:rFonts w:ascii="Arial Narrow" w:eastAsia="Arial Narrow" w:hAnsi="Arial Narrow" w:cs="Arial Narrow"/>
                <w:sz w:val="20"/>
                <w:szCs w:val="20"/>
              </w:rPr>
              <w:t>obros coactivos en caso de incumplimiento a estas obligaciones de los trámites ambientales. Igualmente se actualizaron los nombres de dependencias y códigos de documentos de referencia.</w:t>
            </w:r>
          </w:p>
          <w:p w14:paraId="30D383B1" w14:textId="77777777" w:rsidR="00E3634D" w:rsidRDefault="00333EC6">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Igualmente, se ajustaron los tiempos en las actividades en el marco de</w:t>
            </w:r>
            <w:r>
              <w:rPr>
                <w:rFonts w:ascii="Arial Narrow" w:eastAsia="Arial Narrow" w:hAnsi="Arial Narrow" w:cs="Arial Narrow"/>
                <w:sz w:val="20"/>
                <w:szCs w:val="20"/>
              </w:rPr>
              <w:t xml:space="preserve"> la política de racionalización de trámites ambientales y se actualizó el nombre de los Grupos Internos de Trabajo que intervienen en el procedimiento conforme la Resolución 310 de 2021.</w:t>
            </w:r>
          </w:p>
          <w:p w14:paraId="3D6FFA4A" w14:textId="77777777" w:rsidR="00E3634D" w:rsidRDefault="00333EC6">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de acuerdo con los lineamientos estable</w:t>
            </w:r>
            <w:r>
              <w:rPr>
                <w:rFonts w:ascii="Arial Narrow" w:eastAsia="Arial Narrow" w:hAnsi="Arial Narrow" w:cs="Arial Narrow"/>
                <w:sz w:val="20"/>
                <w:szCs w:val="20"/>
              </w:rPr>
              <w:t>cidos en el Instructivo vigente Elaboración, Actualización y Derogación de Documentos del Sistema de Gestión Integrado – SGI DE_IN_08, por lo cual se eliminó el flujograma del procedimiento teniendo en cuenta que ahora la adopción es opcional.</w:t>
            </w:r>
          </w:p>
        </w:tc>
      </w:tr>
      <w:tr w:rsidR="00E3634D" w14:paraId="0CD4F894" w14:textId="77777777">
        <w:trPr>
          <w:trHeight w:val="362"/>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6B9C8B8C"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1"/>
                <w:szCs w:val="21"/>
              </w:rPr>
            </w:pPr>
            <w:r>
              <w:rPr>
                <w:rFonts w:ascii="Arial Narrow" w:eastAsia="Arial Narrow" w:hAnsi="Arial Narrow" w:cs="Arial Narrow"/>
                <w:sz w:val="20"/>
                <w:szCs w:val="20"/>
              </w:rPr>
              <w:t>23/11/2023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6FA257D1" w14:textId="77777777" w:rsidR="00E3634D" w:rsidRDefault="00333EC6">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4</w:t>
            </w:r>
          </w:p>
        </w:tc>
        <w:tc>
          <w:tcPr>
            <w:tcW w:w="5716" w:type="dxa"/>
            <w:tcBorders>
              <w:top w:val="single" w:sz="4" w:space="0" w:color="000000"/>
              <w:left w:val="single" w:sz="4" w:space="0" w:color="000000"/>
              <w:bottom w:val="single" w:sz="4" w:space="0" w:color="000000"/>
              <w:right w:val="single" w:sz="4" w:space="0" w:color="000000"/>
            </w:tcBorders>
            <w:vAlign w:val="center"/>
          </w:tcPr>
          <w:p w14:paraId="420FE4BC" w14:textId="77777777" w:rsidR="00E3634D" w:rsidRDefault="00333EC6">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Se re codifica el documento de acuerdo con el nuevo mapa de procesos, actualizando el código. El documento por cargue inicial en la aplicación tecnológica reinicia desde el código 1. Para consultar los obsoletos ver matriz de armonización docu</w:t>
            </w:r>
            <w:r>
              <w:rPr>
                <w:rFonts w:ascii="Arial Narrow" w:eastAsia="Arial Narrow" w:hAnsi="Arial Narrow" w:cs="Arial Narrow"/>
                <w:color w:val="000000"/>
                <w:sz w:val="20"/>
                <w:szCs w:val="20"/>
              </w:rPr>
              <w:t xml:space="preserve">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76C6EB37" w14:textId="77777777" w:rsidR="00E3634D" w:rsidRDefault="00E3634D">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p>
          <w:p w14:paraId="483AA4E6" w14:textId="77777777" w:rsidR="00E3634D" w:rsidRDefault="00333EC6">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1"/>
                <w:szCs w:val="21"/>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61510441" w14:textId="77777777" w:rsidR="00E3634D" w:rsidRDefault="00E3634D">
      <w:pPr>
        <w:rPr>
          <w:rFonts w:ascii="Arial Narrow" w:eastAsia="Arial Narrow" w:hAnsi="Arial Narrow" w:cs="Arial Narrow"/>
          <w:sz w:val="22"/>
          <w:szCs w:val="22"/>
        </w:rPr>
      </w:pPr>
    </w:p>
    <w:p w14:paraId="7C1D1E2E" w14:textId="77777777" w:rsidR="00E3634D" w:rsidRDefault="00E3634D">
      <w:pPr>
        <w:rPr>
          <w:rFonts w:ascii="Arial Narrow" w:eastAsia="Arial Narrow" w:hAnsi="Arial Narrow" w:cs="Arial Narrow"/>
          <w:sz w:val="22"/>
          <w:szCs w:val="22"/>
        </w:rPr>
      </w:pPr>
    </w:p>
    <w:tbl>
      <w:tblPr>
        <w:tblStyle w:val="af6"/>
        <w:tblW w:w="9286" w:type="dxa"/>
        <w:tblInd w:w="65" w:type="dxa"/>
        <w:tblLayout w:type="fixed"/>
        <w:tblLook w:val="0400" w:firstRow="0" w:lastRow="0" w:firstColumn="0" w:lastColumn="0" w:noHBand="0" w:noVBand="1"/>
      </w:tblPr>
      <w:tblGrid>
        <w:gridCol w:w="1064"/>
        <w:gridCol w:w="1701"/>
        <w:gridCol w:w="6521"/>
      </w:tblGrid>
      <w:tr w:rsidR="00E3634D" w14:paraId="3A66979E" w14:textId="77777777">
        <w:trPr>
          <w:trHeight w:val="330"/>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41BD27C" w14:textId="77777777" w:rsidR="00E3634D" w:rsidRDefault="00333EC6">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E3634D" w14:paraId="797F0D2F"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CD36790" w14:textId="77777777" w:rsidR="00E3634D" w:rsidRDefault="00333EC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2538A6A7"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095E1602"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David Mauricio Prieto C / María Fernanda Losada V </w:t>
            </w:r>
          </w:p>
        </w:tc>
      </w:tr>
      <w:tr w:rsidR="00E3634D" w14:paraId="33FDD8BC"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A29C8B3"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500541FC"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74C13AE8"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Contratistas Grupo de Trámites y Evaluación Ambiental</w:t>
            </w:r>
          </w:p>
        </w:tc>
      </w:tr>
      <w:tr w:rsidR="00E3634D" w14:paraId="2B81DB48"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C7060EA"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6E42C8D2"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131F1C00"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E3634D" w14:paraId="0F56BAA4"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FC6243C" w14:textId="77777777" w:rsidR="00E3634D" w:rsidRDefault="00333EC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5F68EBC9"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572A5DA0"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Guillermo Alberto Santos Ceballos </w:t>
            </w:r>
          </w:p>
        </w:tc>
      </w:tr>
      <w:tr w:rsidR="00E3634D" w14:paraId="025EFB7A"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D42CE31"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56ECF282"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5B2054B8"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Coordinadora Grupo de Trámites y Evaluación Ambiental</w:t>
            </w:r>
          </w:p>
        </w:tc>
      </w:tr>
      <w:tr w:rsidR="00E3634D" w14:paraId="55F8D400"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0E228A0"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4F3D4989"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7D3ADB37"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E3634D" w14:paraId="7226EA0D" w14:textId="77777777">
        <w:trPr>
          <w:trHeight w:val="45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5E9EA21" w14:textId="77777777" w:rsidR="00E3634D" w:rsidRDefault="00333EC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701" w:type="dxa"/>
            <w:tcBorders>
              <w:top w:val="single" w:sz="4" w:space="0" w:color="000000"/>
              <w:left w:val="nil"/>
              <w:right w:val="single" w:sz="4" w:space="0" w:color="000000"/>
            </w:tcBorders>
            <w:shd w:val="clear" w:color="auto" w:fill="EEECE1"/>
            <w:vAlign w:val="center"/>
          </w:tcPr>
          <w:p w14:paraId="39C7BD92"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521" w:type="dxa"/>
            <w:tcBorders>
              <w:top w:val="single" w:sz="4" w:space="0" w:color="000000"/>
              <w:left w:val="nil"/>
              <w:right w:val="single" w:sz="4" w:space="0" w:color="000000"/>
            </w:tcBorders>
            <w:shd w:val="clear" w:color="auto" w:fill="auto"/>
            <w:vAlign w:val="center"/>
          </w:tcPr>
          <w:p w14:paraId="3EC04BC0"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E3634D" w14:paraId="2065EA53"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9EDE4BD"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66D15C8"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71E95B71"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E3634D" w14:paraId="3DB19C6E"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DB37C4"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74F703DC"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521" w:type="dxa"/>
            <w:tcBorders>
              <w:top w:val="single" w:sz="4" w:space="0" w:color="000000"/>
              <w:left w:val="nil"/>
              <w:bottom w:val="single" w:sz="4" w:space="0" w:color="000000"/>
              <w:right w:val="single" w:sz="4" w:space="0" w:color="000000"/>
            </w:tcBorders>
            <w:shd w:val="clear" w:color="auto" w:fill="auto"/>
            <w:vAlign w:val="center"/>
          </w:tcPr>
          <w:p w14:paraId="435C0ED3" w14:textId="77777777" w:rsidR="00E3634D" w:rsidRDefault="00333EC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07/08/2023</w:t>
            </w:r>
          </w:p>
        </w:tc>
      </w:tr>
    </w:tbl>
    <w:p w14:paraId="61CAF164" w14:textId="77777777" w:rsidR="00E3634D" w:rsidRDefault="00E3634D">
      <w:pPr>
        <w:tabs>
          <w:tab w:val="left" w:pos="1106"/>
        </w:tabs>
        <w:rPr>
          <w:rFonts w:ascii="Arial Narrow" w:eastAsia="Arial Narrow" w:hAnsi="Arial Narrow" w:cs="Arial Narrow"/>
          <w:sz w:val="22"/>
          <w:szCs w:val="22"/>
        </w:rPr>
      </w:pPr>
    </w:p>
    <w:p w14:paraId="419B6378" w14:textId="77777777" w:rsidR="00E3634D" w:rsidRDefault="00E3634D">
      <w:pPr>
        <w:tabs>
          <w:tab w:val="left" w:pos="1106"/>
        </w:tabs>
        <w:jc w:val="center"/>
        <w:rPr>
          <w:rFonts w:ascii="Arial Narrow" w:eastAsia="Arial Narrow" w:hAnsi="Arial Narrow" w:cs="Arial Narrow"/>
          <w:sz w:val="22"/>
          <w:szCs w:val="22"/>
        </w:rPr>
      </w:pPr>
    </w:p>
    <w:sectPr w:rsidR="00E3634D">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B427" w14:textId="77777777" w:rsidR="00333EC6" w:rsidRDefault="00333EC6">
      <w:r>
        <w:separator/>
      </w:r>
    </w:p>
  </w:endnote>
  <w:endnote w:type="continuationSeparator" w:id="0">
    <w:p w14:paraId="42E3AE73" w14:textId="77777777" w:rsidR="00333EC6" w:rsidRDefault="0033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Noto Sans Symbols">
    <w:altName w:val="Calibri"/>
    <w:charset w:val="00"/>
    <w:family w:val="auto"/>
    <w:pitch w:val="default"/>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5777" w14:textId="77777777" w:rsidR="00E3634D" w:rsidRDefault="00E3634D">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B312" w14:textId="77777777" w:rsidR="00E3634D" w:rsidRDefault="00333EC6">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CB536C">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930C" w14:textId="77777777" w:rsidR="00E3634D" w:rsidRDefault="00E3634D">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EE4D" w14:textId="77777777" w:rsidR="00333EC6" w:rsidRDefault="00333EC6">
      <w:r>
        <w:separator/>
      </w:r>
    </w:p>
  </w:footnote>
  <w:footnote w:type="continuationSeparator" w:id="0">
    <w:p w14:paraId="65E8D167" w14:textId="77777777" w:rsidR="00333EC6" w:rsidRDefault="0033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0466" w14:textId="77777777" w:rsidR="00E3634D" w:rsidRDefault="00E363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7E9B"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E3634D" w14:paraId="10C05DC6" w14:textId="77777777">
      <w:trPr>
        <w:trHeight w:val="567"/>
      </w:trPr>
      <w:tc>
        <w:tcPr>
          <w:tcW w:w="1418" w:type="dxa"/>
          <w:vMerge w:val="restart"/>
          <w:vAlign w:val="center"/>
        </w:tcPr>
        <w:p w14:paraId="0693F4D3" w14:textId="77777777" w:rsidR="00E3634D" w:rsidRDefault="00333EC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287374FC" wp14:editId="705B9CE5">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524076F" w14:textId="77777777" w:rsidR="00E3634D" w:rsidRDefault="00333EC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23E23CA" w14:textId="77777777" w:rsidR="00E3634D" w:rsidRDefault="00E363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4EFB69B" w14:textId="77777777" w:rsidR="00E3634D" w:rsidRDefault="00333EC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EVALUACIÓN Y SEGUIMIENTO DE CONCESIONES DE AGUAS SUPERFICIALES</w:t>
          </w:r>
        </w:p>
      </w:tc>
      <w:tc>
        <w:tcPr>
          <w:tcW w:w="2252" w:type="dxa"/>
          <w:tcBorders>
            <w:bottom w:val="single" w:sz="4" w:space="0" w:color="000000"/>
          </w:tcBorders>
          <w:vAlign w:val="center"/>
        </w:tcPr>
        <w:p w14:paraId="1B3D10F6" w14:textId="77777777" w:rsidR="00E3634D" w:rsidRDefault="00333EC6">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color w:val="000000"/>
              <w:sz w:val="22"/>
              <w:szCs w:val="22"/>
            </w:rPr>
            <w:t>M4-PR-04</w:t>
          </w:r>
        </w:p>
      </w:tc>
    </w:tr>
    <w:tr w:rsidR="00E3634D" w14:paraId="6B97C8E9" w14:textId="77777777">
      <w:trPr>
        <w:trHeight w:val="567"/>
      </w:trPr>
      <w:tc>
        <w:tcPr>
          <w:tcW w:w="1418" w:type="dxa"/>
          <w:vMerge/>
          <w:vAlign w:val="center"/>
        </w:tcPr>
        <w:p w14:paraId="3EDA3571"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44118F3"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60670781" w14:textId="77777777" w:rsidR="00E3634D" w:rsidRDefault="00333EC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E3634D" w14:paraId="233B8873" w14:textId="77777777">
      <w:trPr>
        <w:trHeight w:val="567"/>
      </w:trPr>
      <w:tc>
        <w:tcPr>
          <w:tcW w:w="1418" w:type="dxa"/>
          <w:vMerge/>
          <w:vAlign w:val="center"/>
        </w:tcPr>
        <w:p w14:paraId="390385CF"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7313715"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61AF527" w14:textId="60FDD493" w:rsidR="00E3634D" w:rsidRDefault="00333EC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CB536C" w:rsidRPr="00B04E59">
            <w:rPr>
              <w:rFonts w:ascii="Arial Narrow" w:eastAsia="Arial Narrow" w:hAnsi="Arial Narrow" w:cs="Arial Narrow"/>
              <w:color w:val="000000"/>
              <w:sz w:val="22"/>
              <w:szCs w:val="22"/>
            </w:rPr>
            <w:t>19/12/2023</w:t>
          </w:r>
        </w:p>
      </w:tc>
    </w:tr>
  </w:tbl>
  <w:p w14:paraId="3DEE6EDB" w14:textId="77777777" w:rsidR="00E3634D" w:rsidRDefault="00E363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3823" w14:textId="77777777" w:rsidR="00E3634D" w:rsidRDefault="00E3634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E3634D" w14:paraId="6CF56D10" w14:textId="77777777">
      <w:trPr>
        <w:trHeight w:val="567"/>
      </w:trPr>
      <w:tc>
        <w:tcPr>
          <w:tcW w:w="1418" w:type="dxa"/>
          <w:vMerge w:val="restart"/>
          <w:vAlign w:val="center"/>
        </w:tcPr>
        <w:p w14:paraId="64807BB7" w14:textId="77777777" w:rsidR="00E3634D" w:rsidRDefault="00333EC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059EE39F" wp14:editId="3B8F09ED">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301715FD" w14:textId="77777777" w:rsidR="00E3634D" w:rsidRDefault="00333EC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B36414" w14:textId="77777777" w:rsidR="00E3634D" w:rsidRDefault="00E3634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D130C95" w14:textId="77777777" w:rsidR="00E3634D" w:rsidRDefault="00333EC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EVALUACIÓN Y SEGUIMIENTO DE CONCESIONES DE AGUAS SUPERFICIALES</w:t>
          </w:r>
        </w:p>
      </w:tc>
      <w:tc>
        <w:tcPr>
          <w:tcW w:w="2252" w:type="dxa"/>
          <w:tcBorders>
            <w:bottom w:val="single" w:sz="4" w:space="0" w:color="000000"/>
          </w:tcBorders>
          <w:vAlign w:val="center"/>
        </w:tcPr>
        <w:p w14:paraId="5ED6AE9C" w14:textId="77777777" w:rsidR="00E3634D" w:rsidRDefault="00333EC6">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 xml:space="preserve">Código: </w:t>
          </w:r>
          <w:r>
            <w:rPr>
              <w:rFonts w:ascii="Arial Narrow" w:eastAsia="Arial Narrow" w:hAnsi="Arial Narrow" w:cs="Arial Narrow"/>
              <w:color w:val="000000"/>
              <w:sz w:val="22"/>
              <w:szCs w:val="22"/>
              <w:highlight w:val="yellow"/>
            </w:rPr>
            <w:t>M4-PR-04</w:t>
          </w:r>
        </w:p>
      </w:tc>
    </w:tr>
    <w:tr w:rsidR="00E3634D" w14:paraId="3DF32BAC" w14:textId="77777777">
      <w:trPr>
        <w:trHeight w:val="567"/>
      </w:trPr>
      <w:tc>
        <w:tcPr>
          <w:tcW w:w="1418" w:type="dxa"/>
          <w:vMerge/>
          <w:vAlign w:val="center"/>
        </w:tcPr>
        <w:p w14:paraId="1E65E937"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46B093C2"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F215CD4" w14:textId="77777777" w:rsidR="00E3634D" w:rsidRDefault="00333EC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E3634D" w14:paraId="287B1464" w14:textId="77777777">
      <w:trPr>
        <w:trHeight w:val="567"/>
      </w:trPr>
      <w:tc>
        <w:tcPr>
          <w:tcW w:w="1418" w:type="dxa"/>
          <w:vMerge/>
          <w:vAlign w:val="center"/>
        </w:tcPr>
        <w:p w14:paraId="34DF4CA9"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758CCDCD" w14:textId="77777777" w:rsidR="00E3634D" w:rsidRDefault="00E3634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5C02C95" w14:textId="77777777" w:rsidR="00E3634D" w:rsidRDefault="00333EC6">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Vigente desde: 08/08/2023</w:t>
          </w:r>
        </w:p>
      </w:tc>
    </w:tr>
  </w:tbl>
  <w:p w14:paraId="14CA0604" w14:textId="77777777" w:rsidR="00E3634D" w:rsidRDefault="00E3634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47F6F"/>
    <w:multiLevelType w:val="multilevel"/>
    <w:tmpl w:val="20D4C934"/>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F841AF6"/>
    <w:multiLevelType w:val="multilevel"/>
    <w:tmpl w:val="F404C1C8"/>
    <w:lvl w:ilvl="0">
      <w:start w:val="1"/>
      <w:numFmt w:val="bullet"/>
      <w:pStyle w:val="Titulo"/>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D3456F"/>
    <w:multiLevelType w:val="multilevel"/>
    <w:tmpl w:val="D7128736"/>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4D"/>
    <w:rsid w:val="00333EC6"/>
    <w:rsid w:val="00CB536C"/>
    <w:rsid w:val="00E363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BAB6"/>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v/GtN1BWkSM1uJJjB0GjYjAQw==">CgMxLjAyCWguM3JkY3JqbjIJaC4zMGowemxsMgloLjN6bnlzaDcyCWguMmV0OTJwMDIIaC50eWpjd3QyCWguM2R5NnZrbTIJaC4xdDNoNXNmMgloLjJzOGV5bzEyCWguMTdkcDh2dTIJaC40ZDM0b2c4MgloLjJqeHN4cWg4AHIhMVRXMGxZeXBTUHJCMzN6YUptTFpGZ3l0cE1wNmNocFda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2571</Words>
  <Characters>14144</Characters>
  <Application>Microsoft Office Word</Application>
  <DocSecurity>0</DocSecurity>
  <Lines>117</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 Ahumada</cp:lastModifiedBy>
  <cp:revision>2</cp:revision>
  <dcterms:created xsi:type="dcterms:W3CDTF">2023-11-14T10:45:00Z</dcterms:created>
  <dcterms:modified xsi:type="dcterms:W3CDTF">2023-12-18T20:28:00Z</dcterms:modified>
</cp:coreProperties>
</file>