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34"/>
        <w:gridCol w:w="4221"/>
        <w:gridCol w:w="3119"/>
      </w:tblGrid>
      <w:tr w:rsidR="005C4522" w:rsidRPr="00662669" w14:paraId="188729D4"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56578DB8" w14:textId="77777777" w:rsidR="0026513E" w:rsidRPr="00662669" w:rsidRDefault="00795C6B" w:rsidP="002264B8">
            <w:pPr>
              <w:pStyle w:val="Ttulo2"/>
              <w:ind w:right="72"/>
              <w:jc w:val="left"/>
              <w:rPr>
                <w:rFonts w:ascii="Arial Narrow" w:hAnsi="Arial Narrow" w:cs="Arial"/>
                <w:bCs/>
                <w:color w:val="FFFFFF"/>
                <w:sz w:val="22"/>
                <w:szCs w:val="22"/>
              </w:rPr>
            </w:pPr>
            <w:r w:rsidRPr="00662669">
              <w:rPr>
                <w:rFonts w:ascii="Arial Narrow" w:hAnsi="Arial Narrow" w:cs="Arial"/>
                <w:color w:val="FFFFFF"/>
                <w:sz w:val="22"/>
                <w:szCs w:val="22"/>
                <w:lang w:val="es-CO"/>
              </w:rPr>
              <w:t>Entidad</w:t>
            </w:r>
            <w:r w:rsidR="00086B16" w:rsidRPr="00662669">
              <w:rPr>
                <w:rFonts w:ascii="Arial Narrow" w:hAnsi="Arial Narrow" w:cs="Arial"/>
                <w:color w:val="FFFFFF"/>
                <w:sz w:val="22"/>
                <w:szCs w:val="22"/>
                <w:lang w:val="es-CO"/>
              </w:rPr>
              <w:t xml:space="preserve"> </w:t>
            </w:r>
            <w:r w:rsidRPr="00662669">
              <w:rPr>
                <w:rFonts w:ascii="Arial Narrow" w:hAnsi="Arial Narrow" w:cs="Arial"/>
                <w:color w:val="FFFFFF"/>
                <w:sz w:val="22"/>
                <w:szCs w:val="22"/>
                <w:lang w:val="es-CO"/>
              </w:rPr>
              <w:t>originadora</w:t>
            </w:r>
            <w:r w:rsidR="00293F29" w:rsidRPr="00662669">
              <w:rPr>
                <w:rFonts w:ascii="Arial Narrow" w:hAnsi="Arial Narrow" w:cs="Arial"/>
                <w:color w:val="FFFFFF"/>
                <w:sz w:val="22"/>
                <w:szCs w:val="22"/>
                <w:lang w:val="es-CO"/>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7E49DD0" w14:textId="54F3907D" w:rsidR="0026513E" w:rsidRPr="00662669" w:rsidRDefault="00C14BCF" w:rsidP="00C14BCF">
            <w:pPr>
              <w:pStyle w:val="Ttulo2"/>
              <w:ind w:left="72" w:right="72"/>
              <w:jc w:val="left"/>
              <w:rPr>
                <w:rFonts w:ascii="Arial Narrow" w:hAnsi="Arial Narrow" w:cs="Arial"/>
                <w:b w:val="0"/>
                <w:i/>
                <w:sz w:val="22"/>
                <w:szCs w:val="22"/>
              </w:rPr>
            </w:pPr>
            <w:r w:rsidRPr="00662669">
              <w:rPr>
                <w:rFonts w:ascii="Arial Narrow" w:hAnsi="Arial Narrow" w:cs="Arial"/>
                <w:b w:val="0"/>
                <w:i/>
                <w:sz w:val="22"/>
                <w:szCs w:val="22"/>
              </w:rPr>
              <w:t xml:space="preserve">Parques Nacionales Naturales de Colombia </w:t>
            </w:r>
          </w:p>
        </w:tc>
      </w:tr>
      <w:tr w:rsidR="005C4522" w:rsidRPr="00662669" w14:paraId="2C570FB7"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145C67D6" w14:textId="77777777" w:rsidR="00C47F73" w:rsidRPr="00662669" w:rsidRDefault="0026513E" w:rsidP="002264B8">
            <w:pPr>
              <w:pStyle w:val="Ttulo2"/>
              <w:ind w:right="72"/>
              <w:jc w:val="left"/>
              <w:rPr>
                <w:rFonts w:ascii="Arial Narrow" w:hAnsi="Arial Narrow" w:cs="Arial"/>
                <w:bCs/>
                <w:color w:val="FFFFFF"/>
                <w:sz w:val="22"/>
                <w:szCs w:val="22"/>
              </w:rPr>
            </w:pPr>
            <w:r w:rsidRPr="00662669">
              <w:rPr>
                <w:rFonts w:ascii="Arial Narrow" w:hAnsi="Arial Narrow" w:cs="Arial"/>
                <w:bCs/>
                <w:color w:val="FFFFFF"/>
                <w:sz w:val="22"/>
                <w:szCs w:val="22"/>
              </w:rPr>
              <w:t>Fecha</w:t>
            </w:r>
            <w:r w:rsidR="00BB545F" w:rsidRPr="00662669">
              <w:rPr>
                <w:rFonts w:ascii="Arial Narrow" w:hAnsi="Arial Narrow" w:cs="Arial"/>
                <w:bCs/>
                <w:color w:val="FFFFFF"/>
                <w:sz w:val="22"/>
                <w:szCs w:val="22"/>
              </w:rPr>
              <w:t xml:space="preserve"> (</w:t>
            </w:r>
            <w:proofErr w:type="spellStart"/>
            <w:r w:rsidR="00BB545F" w:rsidRPr="00662669">
              <w:rPr>
                <w:rFonts w:ascii="Arial Narrow" w:hAnsi="Arial Narrow" w:cs="Arial"/>
                <w:bCs/>
                <w:color w:val="FFFFFF"/>
                <w:sz w:val="22"/>
                <w:szCs w:val="22"/>
              </w:rPr>
              <w:t>dd</w:t>
            </w:r>
            <w:proofErr w:type="spellEnd"/>
            <w:r w:rsidR="00BB545F" w:rsidRPr="00662669">
              <w:rPr>
                <w:rFonts w:ascii="Arial Narrow" w:hAnsi="Arial Narrow" w:cs="Arial"/>
                <w:bCs/>
                <w:color w:val="FFFFFF"/>
                <w:sz w:val="22"/>
                <w:szCs w:val="22"/>
              </w:rPr>
              <w:t>/mm/</w:t>
            </w:r>
            <w:proofErr w:type="spellStart"/>
            <w:r w:rsidR="00BB545F" w:rsidRPr="00662669">
              <w:rPr>
                <w:rFonts w:ascii="Arial Narrow" w:hAnsi="Arial Narrow" w:cs="Arial"/>
                <w:bCs/>
                <w:color w:val="FFFFFF"/>
                <w:sz w:val="22"/>
                <w:szCs w:val="22"/>
              </w:rPr>
              <w:t>aa</w:t>
            </w:r>
            <w:proofErr w:type="spellEnd"/>
            <w:r w:rsidR="00BB545F" w:rsidRPr="00662669">
              <w:rPr>
                <w:rFonts w:ascii="Arial Narrow" w:hAnsi="Arial Narrow" w:cs="Arial"/>
                <w:bCs/>
                <w:color w:val="FFFFFF"/>
                <w:sz w:val="22"/>
                <w:szCs w:val="22"/>
              </w:rPr>
              <w:t>)</w:t>
            </w:r>
            <w:r w:rsidR="00293F29" w:rsidRPr="00662669">
              <w:rPr>
                <w:rFonts w:ascii="Arial Narrow" w:hAnsi="Arial Narrow"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38082A99" w14:textId="5B104F9C" w:rsidR="00C47F73" w:rsidRPr="00662669" w:rsidRDefault="00C14BCF" w:rsidP="00C14BCF">
            <w:pPr>
              <w:pStyle w:val="Ttulo2"/>
              <w:ind w:left="72" w:right="72"/>
              <w:jc w:val="left"/>
              <w:rPr>
                <w:rFonts w:ascii="Arial Narrow" w:hAnsi="Arial Narrow" w:cs="Arial"/>
                <w:b w:val="0"/>
                <w:sz w:val="22"/>
                <w:szCs w:val="22"/>
              </w:rPr>
            </w:pPr>
            <w:r w:rsidRPr="00662669">
              <w:rPr>
                <w:rFonts w:ascii="Arial Narrow" w:hAnsi="Arial Narrow" w:cs="Arial"/>
                <w:b w:val="0"/>
                <w:i/>
                <w:sz w:val="22"/>
                <w:szCs w:val="22"/>
              </w:rPr>
              <w:t>No aplica</w:t>
            </w:r>
          </w:p>
        </w:tc>
      </w:tr>
      <w:tr w:rsidR="005C4522" w:rsidRPr="00662669" w14:paraId="1C4B1BBF" w14:textId="77777777" w:rsidTr="00696582">
        <w:trPr>
          <w:trHeight w:val="97"/>
        </w:trPr>
        <w:tc>
          <w:tcPr>
            <w:tcW w:w="3434" w:type="dxa"/>
            <w:tcBorders>
              <w:top w:val="single" w:sz="4" w:space="0" w:color="auto"/>
              <w:bottom w:val="single" w:sz="4" w:space="0" w:color="auto"/>
              <w:right w:val="single" w:sz="4" w:space="0" w:color="auto"/>
            </w:tcBorders>
            <w:shd w:val="clear" w:color="auto" w:fill="5B8AFF"/>
            <w:vAlign w:val="center"/>
          </w:tcPr>
          <w:p w14:paraId="2302BB0C" w14:textId="77777777" w:rsidR="0059316B" w:rsidRPr="00662669" w:rsidRDefault="00A55DB6" w:rsidP="002264B8">
            <w:pPr>
              <w:pStyle w:val="Ttulo2"/>
              <w:ind w:right="72"/>
              <w:jc w:val="left"/>
              <w:rPr>
                <w:rFonts w:ascii="Arial Narrow" w:hAnsi="Arial Narrow" w:cs="Arial"/>
                <w:bCs/>
                <w:color w:val="FFFFFF"/>
                <w:sz w:val="22"/>
                <w:szCs w:val="22"/>
              </w:rPr>
            </w:pPr>
            <w:r w:rsidRPr="00662669">
              <w:rPr>
                <w:rFonts w:ascii="Arial Narrow" w:hAnsi="Arial Narrow" w:cs="Arial"/>
                <w:bCs/>
                <w:color w:val="FFFFFF"/>
                <w:sz w:val="22"/>
                <w:szCs w:val="22"/>
              </w:rPr>
              <w:t xml:space="preserve">Proyecto de </w:t>
            </w:r>
            <w:r w:rsidR="00587695" w:rsidRPr="00662669">
              <w:rPr>
                <w:rFonts w:ascii="Arial Narrow" w:hAnsi="Arial Narrow" w:cs="Arial"/>
                <w:bCs/>
                <w:color w:val="FFFFFF"/>
                <w:sz w:val="22"/>
                <w:szCs w:val="22"/>
              </w:rPr>
              <w:t>D</w:t>
            </w:r>
            <w:r w:rsidRPr="00662669">
              <w:rPr>
                <w:rFonts w:ascii="Arial Narrow" w:hAnsi="Arial Narrow" w:cs="Arial"/>
                <w:bCs/>
                <w:color w:val="FFFFFF"/>
                <w:sz w:val="22"/>
                <w:szCs w:val="22"/>
              </w:rPr>
              <w:t>ecreto</w:t>
            </w:r>
            <w:r w:rsidR="00795C6B" w:rsidRPr="00662669">
              <w:rPr>
                <w:rFonts w:ascii="Arial Narrow" w:hAnsi="Arial Narrow" w:cs="Arial"/>
                <w:bCs/>
                <w:color w:val="FFFFFF"/>
                <w:sz w:val="22"/>
                <w:szCs w:val="22"/>
              </w:rPr>
              <w:t>/Resolución</w:t>
            </w:r>
            <w:r w:rsidR="00293F29" w:rsidRPr="00662669">
              <w:rPr>
                <w:rFonts w:ascii="Arial Narrow" w:hAnsi="Arial Narrow" w:cs="Arial"/>
                <w:bCs/>
                <w:color w:val="FFFFFF"/>
                <w:sz w:val="22"/>
                <w:szCs w:val="22"/>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03CBA7AF" w14:textId="77777777" w:rsidR="007C39A4" w:rsidRPr="007C39A4" w:rsidRDefault="007C39A4" w:rsidP="007C39A4">
            <w:pPr>
              <w:suppressAutoHyphens/>
              <w:autoSpaceDN w:val="0"/>
              <w:textAlignment w:val="baseline"/>
              <w:rPr>
                <w:rFonts w:ascii="Arial Narrow" w:hAnsi="Arial Narrow" w:cs="Arial"/>
                <w:sz w:val="22"/>
                <w:szCs w:val="22"/>
              </w:rPr>
            </w:pPr>
            <w:r w:rsidRPr="007C39A4">
              <w:rPr>
                <w:rFonts w:ascii="Arial Narrow" w:hAnsi="Arial Narrow" w:cs="Arial"/>
                <w:sz w:val="22"/>
                <w:szCs w:val="22"/>
              </w:rPr>
              <w:t>“Por la cual se modifica la denominación del Grupo de Comunicaciones, sus</w:t>
            </w:r>
          </w:p>
          <w:p w14:paraId="36ECA756" w14:textId="77777777" w:rsidR="007C39A4" w:rsidRPr="007C39A4" w:rsidRDefault="007C39A4" w:rsidP="007C39A4">
            <w:pPr>
              <w:suppressAutoHyphens/>
              <w:autoSpaceDN w:val="0"/>
              <w:textAlignment w:val="baseline"/>
              <w:rPr>
                <w:rFonts w:ascii="Arial Narrow" w:hAnsi="Arial Narrow" w:cs="Arial"/>
                <w:sz w:val="22"/>
                <w:szCs w:val="22"/>
              </w:rPr>
            </w:pPr>
          </w:p>
          <w:p w14:paraId="529CF310" w14:textId="2FDC6203" w:rsidR="00C14BCF" w:rsidRPr="00C14BCF" w:rsidRDefault="007C39A4" w:rsidP="007C39A4">
            <w:pPr>
              <w:suppressAutoHyphens/>
              <w:autoSpaceDN w:val="0"/>
              <w:textAlignment w:val="baseline"/>
              <w:rPr>
                <w:rFonts w:ascii="Arial Narrow" w:hAnsi="Arial Narrow" w:cs="Arial"/>
                <w:sz w:val="22"/>
                <w:szCs w:val="22"/>
              </w:rPr>
            </w:pPr>
            <w:r w:rsidRPr="007C39A4">
              <w:rPr>
                <w:rFonts w:ascii="Arial Narrow" w:hAnsi="Arial Narrow" w:cs="Arial"/>
                <w:sz w:val="22"/>
                <w:szCs w:val="22"/>
              </w:rPr>
              <w:t>funciones y se dictan otras disposiciones”</w:t>
            </w:r>
          </w:p>
          <w:p w14:paraId="3ACE6D7D" w14:textId="34A8E9C7" w:rsidR="001F238A" w:rsidRPr="00662669" w:rsidRDefault="001F238A" w:rsidP="007C39A4">
            <w:pPr>
              <w:suppressAutoHyphens/>
              <w:autoSpaceDN w:val="0"/>
              <w:ind w:right="-376"/>
              <w:textAlignment w:val="baseline"/>
              <w:rPr>
                <w:rFonts w:ascii="Arial Narrow" w:hAnsi="Arial Narrow" w:cs="Arial"/>
                <w:b/>
                <w:spacing w:val="-3"/>
                <w:sz w:val="22"/>
                <w:szCs w:val="22"/>
              </w:rPr>
            </w:pPr>
          </w:p>
        </w:tc>
      </w:tr>
      <w:tr w:rsidR="00DF60FD" w:rsidRPr="00662669" w14:paraId="19C2385E" w14:textId="77777777" w:rsidTr="0075705D">
        <w:trPr>
          <w:trHeight w:val="674"/>
        </w:trPr>
        <w:tc>
          <w:tcPr>
            <w:tcW w:w="10774" w:type="dxa"/>
            <w:gridSpan w:val="3"/>
            <w:tcBorders>
              <w:top w:val="single" w:sz="4" w:space="0" w:color="auto"/>
            </w:tcBorders>
            <w:shd w:val="clear" w:color="auto" w:fill="FFFFFF"/>
            <w:vAlign w:val="center"/>
          </w:tcPr>
          <w:p w14:paraId="69D0F221" w14:textId="5767968C" w:rsidR="0095690D" w:rsidRDefault="0095690D" w:rsidP="00F46F07">
            <w:pPr>
              <w:numPr>
                <w:ilvl w:val="0"/>
                <w:numId w:val="44"/>
              </w:numPr>
              <w:ind w:left="131" w:right="142" w:firstLine="0"/>
              <w:rPr>
                <w:rFonts w:ascii="Arial Narrow" w:hAnsi="Arial Narrow" w:cs="Arial"/>
                <w:b/>
                <w:color w:val="000000"/>
                <w:sz w:val="22"/>
                <w:szCs w:val="22"/>
                <w:lang w:val="es-CO"/>
              </w:rPr>
            </w:pPr>
            <w:r w:rsidRPr="00662669">
              <w:rPr>
                <w:rFonts w:ascii="Arial Narrow" w:hAnsi="Arial Narrow" w:cs="Arial"/>
                <w:b/>
                <w:color w:val="000000"/>
                <w:sz w:val="22"/>
                <w:szCs w:val="22"/>
                <w:lang w:val="es-CO"/>
              </w:rPr>
              <w:t>ANTECEDENTES Y RAZONES DE OPORTUNIDAD Y CONVENIENCIA QUE JUSTIFICAN SU EXPEDICIÓN.</w:t>
            </w:r>
          </w:p>
          <w:p w14:paraId="3C075758" w14:textId="77777777" w:rsidR="00F46F07" w:rsidRPr="00662669" w:rsidRDefault="00F46F07" w:rsidP="00F46F07">
            <w:pPr>
              <w:ind w:left="131" w:right="142"/>
              <w:rPr>
                <w:rFonts w:ascii="Arial Narrow" w:hAnsi="Arial Narrow" w:cs="Arial"/>
                <w:b/>
                <w:color w:val="000000"/>
                <w:sz w:val="22"/>
                <w:szCs w:val="22"/>
                <w:lang w:val="es-CO"/>
              </w:rPr>
            </w:pPr>
          </w:p>
          <w:p w14:paraId="748DAF50" w14:textId="21239A30" w:rsidR="002E4A97" w:rsidRDefault="003E3104" w:rsidP="00EF4E10">
            <w:pPr>
              <w:shd w:val="clear" w:color="auto" w:fill="FFFFFF"/>
              <w:ind w:right="142"/>
              <w:jc w:val="both"/>
              <w:rPr>
                <w:rFonts w:ascii="Arial Narrow" w:eastAsia="Calibri" w:hAnsi="Arial Narrow" w:cs="Arial"/>
                <w:sz w:val="22"/>
                <w:szCs w:val="22"/>
                <w:lang w:val="es-CO" w:eastAsia="en-US"/>
              </w:rPr>
            </w:pPr>
            <w:r>
              <w:rPr>
                <w:rFonts w:ascii="Arial Narrow" w:eastAsia="Calibri" w:hAnsi="Arial Narrow" w:cs="Arial"/>
                <w:sz w:val="22"/>
                <w:szCs w:val="22"/>
                <w:lang w:val="es-CO" w:eastAsia="en-US"/>
              </w:rPr>
              <w:t xml:space="preserve">Con la nueva administración de la entidad, en el año 2023 se evaluaron algunas funciones del Grupo de Comunicaciones y Educación Ambiental y del Grupo de planeación y Manejo encontrando que el proceso de educación ambiental debe ser liderada desde el Grupo de comunicaciones que hace parte de la Dirección General y suprimirla del Grupo de Planeación y Manejo de la Subdirección de Gestiòn y Manejo, situación que demanda cambiar el nombre. </w:t>
            </w:r>
          </w:p>
          <w:p w14:paraId="561C1E9B" w14:textId="77777777" w:rsidR="003E3104" w:rsidRDefault="003E3104" w:rsidP="00EF4E10">
            <w:pPr>
              <w:shd w:val="clear" w:color="auto" w:fill="FFFFFF"/>
              <w:ind w:right="142"/>
              <w:jc w:val="both"/>
              <w:rPr>
                <w:rFonts w:ascii="Arial Narrow" w:eastAsia="Calibri" w:hAnsi="Arial Narrow" w:cs="Arial"/>
                <w:sz w:val="22"/>
                <w:szCs w:val="22"/>
                <w:lang w:val="es-CO" w:eastAsia="en-US"/>
              </w:rPr>
            </w:pPr>
          </w:p>
          <w:p w14:paraId="4EFA297E" w14:textId="77777777" w:rsidR="003E3104" w:rsidRDefault="003E3104" w:rsidP="00EF4E10">
            <w:pPr>
              <w:shd w:val="clear" w:color="auto" w:fill="FFFFFF"/>
              <w:ind w:right="142"/>
              <w:jc w:val="both"/>
              <w:rPr>
                <w:rFonts w:ascii="Arial Narrow" w:eastAsia="Calibri" w:hAnsi="Arial Narrow" w:cs="Arial"/>
                <w:sz w:val="22"/>
                <w:szCs w:val="22"/>
                <w:lang w:val="es-CO" w:eastAsia="en-US"/>
              </w:rPr>
            </w:pPr>
            <w:r>
              <w:rPr>
                <w:rFonts w:ascii="Arial Narrow" w:eastAsia="Calibri" w:hAnsi="Arial Narrow" w:cs="Arial"/>
                <w:sz w:val="22"/>
                <w:szCs w:val="22"/>
                <w:lang w:val="es-CO" w:eastAsia="en-US"/>
              </w:rPr>
              <w:t xml:space="preserve">Igualmente, en el Grupo de Planeación y Manejo se sumó la función de interpretación ambiental en el ámbito de la línea estratégica del ecoturismo, conservando las demás funciones existentes. </w:t>
            </w:r>
          </w:p>
          <w:p w14:paraId="7C2104CD" w14:textId="0733B853" w:rsidR="003E3104" w:rsidRPr="00662669" w:rsidRDefault="003E3104" w:rsidP="00EF4E10">
            <w:pPr>
              <w:shd w:val="clear" w:color="auto" w:fill="FFFFFF"/>
              <w:ind w:right="142"/>
              <w:jc w:val="both"/>
              <w:rPr>
                <w:rFonts w:ascii="Arial Narrow" w:eastAsia="Calibri" w:hAnsi="Arial Narrow" w:cs="Arial"/>
                <w:sz w:val="22"/>
                <w:szCs w:val="22"/>
                <w:lang w:val="es-CO" w:eastAsia="en-US"/>
              </w:rPr>
            </w:pPr>
          </w:p>
        </w:tc>
      </w:tr>
      <w:tr w:rsidR="00DF60FD" w:rsidRPr="00662669" w14:paraId="5343C085" w14:textId="77777777" w:rsidTr="0075705D">
        <w:trPr>
          <w:trHeight w:val="47"/>
        </w:trPr>
        <w:tc>
          <w:tcPr>
            <w:tcW w:w="10774" w:type="dxa"/>
            <w:gridSpan w:val="3"/>
            <w:shd w:val="clear" w:color="auto" w:fill="FFFFFF"/>
            <w:vAlign w:val="center"/>
          </w:tcPr>
          <w:p w14:paraId="4AF9266B" w14:textId="77777777" w:rsidR="00251FCE" w:rsidRPr="00662669" w:rsidRDefault="00251FCE" w:rsidP="0075705D">
            <w:pPr>
              <w:jc w:val="both"/>
              <w:rPr>
                <w:rFonts w:ascii="Arial Narrow" w:hAnsi="Arial Narrow"/>
                <w:sz w:val="22"/>
                <w:szCs w:val="22"/>
                <w:lang w:eastAsia="es-CO"/>
              </w:rPr>
            </w:pPr>
          </w:p>
        </w:tc>
      </w:tr>
      <w:tr w:rsidR="00DF60FD" w:rsidRPr="00662669" w14:paraId="03F1F481"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693D8C80" w14:textId="77777777" w:rsidR="00DF60FD" w:rsidRPr="00662669" w:rsidRDefault="00DF60FD" w:rsidP="0075705D">
            <w:pPr>
              <w:numPr>
                <w:ilvl w:val="0"/>
                <w:numId w:val="44"/>
              </w:numPr>
              <w:ind w:left="494"/>
              <w:rPr>
                <w:rFonts w:ascii="Arial Narrow" w:hAnsi="Arial Narrow" w:cs="Arial"/>
                <w:b/>
                <w:color w:val="000000"/>
                <w:sz w:val="22"/>
                <w:szCs w:val="22"/>
              </w:rPr>
            </w:pPr>
            <w:r w:rsidRPr="00662669">
              <w:rPr>
                <w:rFonts w:ascii="Arial Narrow" w:hAnsi="Arial Narrow" w:cs="Arial"/>
                <w:b/>
                <w:color w:val="000000"/>
                <w:sz w:val="22"/>
                <w:szCs w:val="22"/>
              </w:rPr>
              <w:t>AMBITO DE APLICACIÓN Y SUJETO</w:t>
            </w:r>
            <w:r w:rsidR="00795C6B" w:rsidRPr="00662669">
              <w:rPr>
                <w:rFonts w:ascii="Arial Narrow" w:hAnsi="Arial Narrow" w:cs="Arial"/>
                <w:b/>
                <w:color w:val="000000"/>
                <w:sz w:val="22"/>
                <w:szCs w:val="22"/>
              </w:rPr>
              <w:t>S</w:t>
            </w:r>
            <w:r w:rsidRPr="00662669">
              <w:rPr>
                <w:rFonts w:ascii="Arial Narrow" w:hAnsi="Arial Narrow" w:cs="Arial"/>
                <w:b/>
                <w:color w:val="000000"/>
                <w:sz w:val="22"/>
                <w:szCs w:val="22"/>
              </w:rPr>
              <w:t xml:space="preserve"> A QUIEN</w:t>
            </w:r>
            <w:r w:rsidR="00795C6B" w:rsidRPr="00662669">
              <w:rPr>
                <w:rFonts w:ascii="Arial Narrow" w:hAnsi="Arial Narrow" w:cs="Arial"/>
                <w:b/>
                <w:color w:val="000000"/>
                <w:sz w:val="22"/>
                <w:szCs w:val="22"/>
              </w:rPr>
              <w:t>ES</w:t>
            </w:r>
            <w:r w:rsidRPr="00662669">
              <w:rPr>
                <w:rFonts w:ascii="Arial Narrow" w:hAnsi="Arial Narrow" w:cs="Arial"/>
                <w:b/>
                <w:color w:val="000000"/>
                <w:sz w:val="22"/>
                <w:szCs w:val="22"/>
              </w:rPr>
              <w:t xml:space="preserve"> VA DIRIGIDO</w:t>
            </w:r>
          </w:p>
          <w:p w14:paraId="76287EE6" w14:textId="0700C2B2" w:rsidR="00C42B46" w:rsidRDefault="00C42B46" w:rsidP="00C42B46">
            <w:pPr>
              <w:suppressAutoHyphens/>
              <w:autoSpaceDN w:val="0"/>
              <w:jc w:val="both"/>
              <w:textAlignment w:val="baseline"/>
              <w:rPr>
                <w:rFonts w:ascii="Arial Narrow" w:hAnsi="Arial Narrow" w:cs="Arial"/>
                <w:color w:val="000000" w:themeColor="text1"/>
                <w:sz w:val="22"/>
                <w:szCs w:val="22"/>
              </w:rPr>
            </w:pPr>
          </w:p>
          <w:p w14:paraId="1FA00FAA" w14:textId="7108EEE5" w:rsidR="008F5BCB" w:rsidRPr="008F1EC6" w:rsidRDefault="008F5BCB" w:rsidP="008F5BCB">
            <w:pPr>
              <w:jc w:val="both"/>
              <w:rPr>
                <w:rFonts w:ascii="Arial Narrow" w:hAnsi="Arial Narrow"/>
                <w:color w:val="000000" w:themeColor="text1"/>
                <w:sz w:val="22"/>
                <w:szCs w:val="22"/>
              </w:rPr>
            </w:pPr>
            <w:r w:rsidRPr="008F1EC6">
              <w:rPr>
                <w:rFonts w:ascii="Arial Narrow" w:hAnsi="Arial Narrow"/>
                <w:sz w:val="22"/>
                <w:szCs w:val="22"/>
              </w:rPr>
              <w:t>La resolución</w:t>
            </w:r>
            <w:r w:rsidR="003E3104">
              <w:rPr>
                <w:rFonts w:ascii="Arial Narrow" w:hAnsi="Arial Narrow"/>
                <w:sz w:val="22"/>
                <w:szCs w:val="22"/>
              </w:rPr>
              <w:t xml:space="preserve"> en comento </w:t>
            </w:r>
            <w:r w:rsidRPr="008F1EC6">
              <w:rPr>
                <w:rFonts w:ascii="Arial Narrow" w:hAnsi="Arial Narrow"/>
                <w:sz w:val="22"/>
                <w:szCs w:val="22"/>
              </w:rPr>
              <w:t>es un acto administrativo de carácter general e indeterminado</w:t>
            </w:r>
            <w:r w:rsidRPr="008F1EC6">
              <w:rPr>
                <w:rFonts w:ascii="Arial Narrow" w:hAnsi="Arial Narrow"/>
                <w:color w:val="000000" w:themeColor="text1"/>
                <w:sz w:val="22"/>
                <w:szCs w:val="22"/>
              </w:rPr>
              <w:t>.</w:t>
            </w:r>
          </w:p>
          <w:p w14:paraId="26CC3AA1" w14:textId="77777777" w:rsidR="00795C6B" w:rsidRPr="00662669" w:rsidRDefault="00795C6B" w:rsidP="004F127C">
            <w:pPr>
              <w:suppressAutoHyphens/>
              <w:autoSpaceDN w:val="0"/>
              <w:jc w:val="both"/>
              <w:textAlignment w:val="baseline"/>
              <w:rPr>
                <w:rFonts w:ascii="Arial Narrow" w:hAnsi="Arial Narrow" w:cs="Arial"/>
                <w:iCs/>
                <w:color w:val="000000"/>
                <w:sz w:val="22"/>
                <w:szCs w:val="22"/>
              </w:rPr>
            </w:pPr>
          </w:p>
        </w:tc>
      </w:tr>
      <w:tr w:rsidR="00DF60FD" w:rsidRPr="00662669" w14:paraId="607C2148" w14:textId="77777777" w:rsidTr="0075705D">
        <w:trPr>
          <w:trHeight w:val="278"/>
        </w:trPr>
        <w:tc>
          <w:tcPr>
            <w:tcW w:w="10774" w:type="dxa"/>
            <w:gridSpan w:val="3"/>
            <w:tcBorders>
              <w:bottom w:val="single" w:sz="4" w:space="0" w:color="auto"/>
            </w:tcBorders>
            <w:shd w:val="clear" w:color="auto" w:fill="FFFFFF"/>
            <w:vAlign w:val="center"/>
          </w:tcPr>
          <w:p w14:paraId="743DAD4F" w14:textId="77777777" w:rsidR="00DF60FD" w:rsidRPr="00662669" w:rsidRDefault="00795C6B" w:rsidP="0075705D">
            <w:pPr>
              <w:ind w:left="494" w:hanging="283"/>
              <w:rPr>
                <w:rFonts w:ascii="Arial Narrow" w:hAnsi="Arial Narrow" w:cs="Arial"/>
                <w:b/>
                <w:color w:val="000000"/>
                <w:sz w:val="22"/>
                <w:szCs w:val="22"/>
              </w:rPr>
            </w:pPr>
            <w:r w:rsidRPr="00662669">
              <w:rPr>
                <w:rFonts w:ascii="Arial Narrow" w:hAnsi="Arial Narrow" w:cs="Arial"/>
                <w:b/>
                <w:color w:val="000000"/>
                <w:sz w:val="22"/>
                <w:szCs w:val="22"/>
              </w:rPr>
              <w:t xml:space="preserve">3. </w:t>
            </w:r>
            <w:r w:rsidR="00DF60FD" w:rsidRPr="00662669">
              <w:rPr>
                <w:rFonts w:ascii="Arial Narrow" w:hAnsi="Arial Narrow" w:cs="Arial"/>
                <w:b/>
                <w:color w:val="000000"/>
                <w:sz w:val="22"/>
                <w:szCs w:val="22"/>
              </w:rPr>
              <w:t>VIABILIDAD JURÍDICA</w:t>
            </w:r>
          </w:p>
          <w:p w14:paraId="526DBA7B" w14:textId="77777777" w:rsidR="00C42B46" w:rsidRPr="00662669" w:rsidRDefault="00C42B46" w:rsidP="0075705D">
            <w:pPr>
              <w:ind w:left="494" w:hanging="283"/>
              <w:jc w:val="both"/>
              <w:rPr>
                <w:rFonts w:ascii="Arial Narrow" w:hAnsi="Arial Narrow" w:cs="Arial"/>
                <w:sz w:val="22"/>
                <w:szCs w:val="22"/>
                <w:lang w:val="es-CO" w:eastAsia="es-CO"/>
              </w:rPr>
            </w:pPr>
          </w:p>
          <w:p w14:paraId="149D83E2" w14:textId="5697EBC1" w:rsidR="00795C6B" w:rsidRPr="00662669" w:rsidRDefault="00795C6B" w:rsidP="0075705D">
            <w:pPr>
              <w:ind w:left="494" w:hanging="283"/>
              <w:jc w:val="both"/>
              <w:rPr>
                <w:rFonts w:ascii="Arial Narrow" w:hAnsi="Arial Narrow" w:cs="Arial"/>
                <w:b/>
                <w:bCs/>
                <w:sz w:val="22"/>
                <w:szCs w:val="22"/>
                <w:lang w:val="es-CO" w:eastAsia="es-CO"/>
              </w:rPr>
            </w:pPr>
            <w:r w:rsidRPr="00662669">
              <w:rPr>
                <w:rFonts w:ascii="Arial Narrow" w:hAnsi="Arial Narrow" w:cs="Arial"/>
                <w:b/>
                <w:bCs/>
                <w:sz w:val="22"/>
                <w:szCs w:val="22"/>
                <w:lang w:val="es-CO" w:eastAsia="es-CO"/>
              </w:rPr>
              <w:t>3.1 Análisis de las normas que otorgan la competencia para la expedición del proyecto normativo</w:t>
            </w:r>
          </w:p>
          <w:p w14:paraId="73DE7AFD" w14:textId="77777777" w:rsidR="00F957FF" w:rsidRPr="00C42B46" w:rsidRDefault="00F957FF" w:rsidP="00F957FF">
            <w:pPr>
              <w:suppressAutoHyphens/>
              <w:autoSpaceDN w:val="0"/>
              <w:jc w:val="both"/>
              <w:textAlignment w:val="baseline"/>
              <w:rPr>
                <w:rFonts w:ascii="Arial Narrow" w:hAnsi="Arial Narrow" w:cs="Arial"/>
                <w:color w:val="000000" w:themeColor="text1"/>
                <w:sz w:val="22"/>
                <w:szCs w:val="22"/>
              </w:rPr>
            </w:pPr>
          </w:p>
          <w:p w14:paraId="39213A17" w14:textId="1F46B8A9" w:rsidR="00F957FF" w:rsidRPr="00C42B46" w:rsidRDefault="003E3104" w:rsidP="00F957FF">
            <w:pPr>
              <w:suppressAutoHyphens/>
              <w:autoSpaceDN w:val="0"/>
              <w:jc w:val="both"/>
              <w:textAlignment w:val="baseline"/>
              <w:rPr>
                <w:rFonts w:ascii="Arial Narrow" w:hAnsi="Arial Narrow" w:cs="Aharoni"/>
                <w:color w:val="000000" w:themeColor="text1"/>
                <w:sz w:val="22"/>
                <w:szCs w:val="22"/>
              </w:rPr>
            </w:pPr>
            <w:r>
              <w:rPr>
                <w:rFonts w:ascii="Arial Narrow" w:hAnsi="Arial Narrow" w:cs="Aharoni"/>
                <w:color w:val="000000" w:themeColor="text1"/>
                <w:sz w:val="22"/>
                <w:szCs w:val="22"/>
              </w:rPr>
              <w:t>E</w:t>
            </w:r>
            <w:r w:rsidR="00F957FF" w:rsidRPr="00C42B46">
              <w:rPr>
                <w:rFonts w:ascii="Arial Narrow" w:hAnsi="Arial Narrow" w:cs="Aharoni"/>
                <w:color w:val="000000" w:themeColor="text1"/>
                <w:sz w:val="22"/>
                <w:szCs w:val="22"/>
              </w:rPr>
              <w:t xml:space="preserve">l Decreto 3572 del 27 de septiembre de 2011 </w:t>
            </w:r>
            <w:r w:rsidR="00F957FF" w:rsidRPr="00C42B46">
              <w:rPr>
                <w:rFonts w:ascii="Arial Narrow" w:hAnsi="Arial Narrow" w:cs="Aharoni"/>
                <w:i/>
                <w:color w:val="000000" w:themeColor="text1"/>
                <w:sz w:val="22"/>
                <w:szCs w:val="22"/>
              </w:rPr>
              <w:t>“Por el cual se crea una unidad Administrativa especial, se determinan sus objetivos, estructura y funciones”</w:t>
            </w:r>
            <w:r w:rsidR="00F957FF" w:rsidRPr="00C42B46">
              <w:rPr>
                <w:rFonts w:ascii="Arial Narrow" w:hAnsi="Arial Narrow" w:cs="Aharoni"/>
                <w:color w:val="000000" w:themeColor="text1"/>
                <w:sz w:val="22"/>
                <w:szCs w:val="22"/>
              </w:rPr>
              <w:t xml:space="preserve">, crea la Unidad Administrativa Especial Parques Nacionales Naturales de Colombia, del orden nacional, sin personería jurídica, con autonomía administrativa y financiera, con jurisdicción en todo el territorio nacional, en los términos del artículo 67 de la Ley 489 de 1998, encargada de la administración y manejo del Sistema de Parques Nacionales Naturales y la coordinación del Sistema Nacional de Áreas Protegidas, </w:t>
            </w:r>
            <w:r w:rsidR="00F957FF" w:rsidRPr="00C42B46">
              <w:rPr>
                <w:rFonts w:ascii="Arial Narrow" w:hAnsi="Arial Narrow" w:cs="Arial"/>
                <w:bCs/>
                <w:iCs/>
                <w:color w:val="000000" w:themeColor="text1"/>
                <w:sz w:val="22"/>
                <w:szCs w:val="22"/>
                <w:lang w:val="es"/>
              </w:rPr>
              <w:t>así como, reglamentar el uso y funcionamiento de las áreas que lo conforman.</w:t>
            </w:r>
          </w:p>
          <w:p w14:paraId="4ABE59B3" w14:textId="77777777" w:rsidR="00F957FF" w:rsidRPr="00C42B46" w:rsidRDefault="00F957FF" w:rsidP="00F957FF">
            <w:pPr>
              <w:suppressAutoHyphens/>
              <w:autoSpaceDN w:val="0"/>
              <w:jc w:val="both"/>
              <w:textAlignment w:val="baseline"/>
              <w:rPr>
                <w:rFonts w:ascii="Arial Narrow" w:hAnsi="Arial Narrow" w:cs="Arial"/>
                <w:bCs/>
                <w:iCs/>
                <w:color w:val="000000" w:themeColor="text1"/>
                <w:sz w:val="22"/>
                <w:szCs w:val="22"/>
                <w:lang w:val="es"/>
              </w:rPr>
            </w:pPr>
          </w:p>
          <w:p w14:paraId="0383FD99" w14:textId="16AE5353" w:rsidR="00F957FF" w:rsidRDefault="00F957FF" w:rsidP="00F957FF">
            <w:pPr>
              <w:suppressAutoHyphens/>
              <w:autoSpaceDN w:val="0"/>
              <w:jc w:val="both"/>
              <w:textAlignment w:val="baseline"/>
              <w:rPr>
                <w:rFonts w:ascii="Arial Narrow" w:eastAsia="Arial Unicode MS" w:hAnsi="Arial Narrow" w:cs="Arial"/>
                <w:bCs/>
                <w:iCs/>
                <w:color w:val="000000" w:themeColor="text1"/>
                <w:sz w:val="22"/>
                <w:szCs w:val="22"/>
                <w:lang w:val="es"/>
              </w:rPr>
            </w:pPr>
            <w:r w:rsidRPr="00C42B46">
              <w:rPr>
                <w:rFonts w:ascii="Arial Narrow" w:eastAsia="Arial Unicode MS" w:hAnsi="Arial Narrow" w:cs="Arial"/>
                <w:bCs/>
                <w:iCs/>
                <w:color w:val="000000" w:themeColor="text1"/>
                <w:sz w:val="22"/>
                <w:szCs w:val="22"/>
                <w:lang w:val="es"/>
              </w:rPr>
              <w:t>Del mismo modo, el artículo 9 del Decreto 3572 de 2011, establece las funciones de la Dirección General, entre las cuales se encuentra dirigir el diseño e implementación de las políticas y normas relacionadas con la administración y manejo del Sistema de Parques Nacionales Naturales, en el marco de la política y regulación vigente para el Sistem</w:t>
            </w:r>
            <w:r w:rsidR="00B545F6">
              <w:rPr>
                <w:rFonts w:ascii="Arial Narrow" w:eastAsia="Arial Unicode MS" w:hAnsi="Arial Narrow" w:cs="Arial"/>
                <w:bCs/>
                <w:iCs/>
                <w:color w:val="000000" w:themeColor="text1"/>
                <w:sz w:val="22"/>
                <w:szCs w:val="22"/>
                <w:lang w:val="es"/>
              </w:rPr>
              <w:t xml:space="preserve">a. </w:t>
            </w:r>
          </w:p>
          <w:p w14:paraId="1E5C8BA1" w14:textId="77777777" w:rsidR="00B545F6" w:rsidRDefault="00B545F6" w:rsidP="00F957FF">
            <w:pPr>
              <w:suppressAutoHyphens/>
              <w:autoSpaceDN w:val="0"/>
              <w:jc w:val="both"/>
              <w:textAlignment w:val="baseline"/>
              <w:rPr>
                <w:rFonts w:ascii="Arial Narrow" w:eastAsia="Arial Unicode MS" w:hAnsi="Arial Narrow" w:cs="Arial"/>
                <w:bCs/>
                <w:iCs/>
                <w:color w:val="000000" w:themeColor="text1"/>
                <w:sz w:val="22"/>
                <w:szCs w:val="22"/>
                <w:lang w:val="es"/>
              </w:rPr>
            </w:pPr>
          </w:p>
          <w:p w14:paraId="5D9E897E" w14:textId="6B0D39EE" w:rsidR="00B545F6" w:rsidRPr="00B545F6" w:rsidRDefault="00B545F6" w:rsidP="00B545F6">
            <w:pPr>
              <w:jc w:val="both"/>
              <w:rPr>
                <w:rFonts w:ascii="Arial Narrow" w:hAnsi="Arial Narrow"/>
                <w:iCs/>
                <w:sz w:val="22"/>
                <w:szCs w:val="22"/>
              </w:rPr>
            </w:pPr>
            <w:r w:rsidRPr="00B545F6">
              <w:rPr>
                <w:rFonts w:ascii="Arial Narrow" w:hAnsi="Arial Narrow"/>
                <w:color w:val="000000" w:themeColor="text1"/>
                <w:sz w:val="22"/>
                <w:szCs w:val="22"/>
              </w:rPr>
              <w:t xml:space="preserve">Que el numeral 15 del artículo 9º del Decreto Ley 3572 del 27 de septiembre de 2011 determina que son funciones de la Dirección General de Parques Nacionales Naturales de Colombia: </w:t>
            </w:r>
            <w:r w:rsidRPr="00B545F6">
              <w:rPr>
                <w:rFonts w:ascii="Arial Narrow" w:hAnsi="Arial Narrow"/>
                <w:i/>
                <w:color w:val="000000" w:themeColor="text1"/>
                <w:sz w:val="22"/>
                <w:szCs w:val="22"/>
              </w:rPr>
              <w:t>“</w:t>
            </w:r>
            <w:r w:rsidRPr="00B545F6">
              <w:rPr>
                <w:rFonts w:ascii="Arial Narrow" w:hAnsi="Arial Narrow"/>
                <w:i/>
                <w:sz w:val="22"/>
                <w:szCs w:val="22"/>
              </w:rPr>
              <w:t xml:space="preserve">15. Crear, organizar y conformar comités, comisiones y grupos internos de trabajo, teniendo en cuenta la estructura interna, las necesidades del servicio y los planes y programas trazados para el adecuado funcionamiento del organismo”. </w:t>
            </w:r>
            <w:r w:rsidRPr="00B545F6">
              <w:rPr>
                <w:rFonts w:ascii="Arial Narrow" w:hAnsi="Arial Narrow"/>
                <w:iCs/>
                <w:sz w:val="22"/>
                <w:szCs w:val="22"/>
              </w:rPr>
              <w:t xml:space="preserve">Con base en esta función le compete al </w:t>
            </w:r>
            <w:proofErr w:type="gramStart"/>
            <w:r w:rsidRPr="00B545F6">
              <w:rPr>
                <w:rFonts w:ascii="Arial Narrow" w:hAnsi="Arial Narrow"/>
                <w:iCs/>
                <w:sz w:val="22"/>
                <w:szCs w:val="22"/>
              </w:rPr>
              <w:t>Director General</w:t>
            </w:r>
            <w:proofErr w:type="gramEnd"/>
            <w:r w:rsidRPr="00B545F6">
              <w:rPr>
                <w:rFonts w:ascii="Arial Narrow" w:hAnsi="Arial Narrow"/>
                <w:iCs/>
                <w:sz w:val="22"/>
                <w:szCs w:val="22"/>
              </w:rPr>
              <w:t xml:space="preserve"> reorganizar los grupos internos de trabajo de la entidad</w:t>
            </w:r>
            <w:r>
              <w:rPr>
                <w:rFonts w:ascii="Arial Narrow" w:hAnsi="Arial Narrow"/>
                <w:iCs/>
                <w:sz w:val="22"/>
                <w:szCs w:val="22"/>
              </w:rPr>
              <w:t xml:space="preserve"> modificando la Resolución 191 de 2017</w:t>
            </w:r>
          </w:p>
          <w:p w14:paraId="12154997" w14:textId="77777777" w:rsidR="00B545F6" w:rsidRPr="009245FE" w:rsidRDefault="00B545F6" w:rsidP="00B545F6">
            <w:pPr>
              <w:pStyle w:val="NormalWeb"/>
              <w:spacing w:before="0" w:after="0"/>
              <w:jc w:val="both"/>
              <w:rPr>
                <w:rFonts w:ascii="Verdana" w:eastAsia="Times New Roman" w:hAnsi="Verdana" w:cs="Arial"/>
                <w:sz w:val="22"/>
                <w:szCs w:val="22"/>
              </w:rPr>
            </w:pPr>
            <w:r w:rsidRPr="00B545F6">
              <w:rPr>
                <w:rFonts w:ascii="Arial Narrow" w:eastAsia="Times New Roman" w:hAnsi="Arial Narrow" w:cs="Arial"/>
                <w:sz w:val="22"/>
                <w:szCs w:val="22"/>
              </w:rPr>
              <w:t>Que la Resolución 0191 de 25 de mayo de 2017, modificada por las Resoluciones No. 090 del 26 de marzo de 2019, 0360 del 9 de noviembre de 2020, 032 del 1 de febrero de 2021, 310 del 2 de diciembre de 2021 y 034 del 24 de enero de 2022, creó los Grupos Internos de Trabajo en Parques Nacionales Naturales de Colombia y determinó sus funciones</w:t>
            </w:r>
            <w:r w:rsidRPr="009245FE">
              <w:rPr>
                <w:rFonts w:ascii="Verdana" w:eastAsia="Times New Roman" w:hAnsi="Verdana" w:cs="Arial"/>
                <w:sz w:val="22"/>
                <w:szCs w:val="22"/>
              </w:rPr>
              <w:t xml:space="preserve">. </w:t>
            </w:r>
          </w:p>
          <w:p w14:paraId="4D44CE95" w14:textId="77777777" w:rsidR="003E3104" w:rsidRDefault="003E3104" w:rsidP="00F957FF">
            <w:pPr>
              <w:suppressAutoHyphens/>
              <w:autoSpaceDN w:val="0"/>
              <w:jc w:val="both"/>
              <w:textAlignment w:val="baseline"/>
              <w:rPr>
                <w:rFonts w:ascii="Arial Narrow" w:eastAsia="Arial Unicode MS" w:hAnsi="Arial Narrow" w:cs="Arial"/>
                <w:bCs/>
                <w:iCs/>
                <w:color w:val="000000" w:themeColor="text1"/>
                <w:sz w:val="22"/>
                <w:szCs w:val="22"/>
              </w:rPr>
            </w:pPr>
          </w:p>
          <w:p w14:paraId="0BD77679" w14:textId="77777777" w:rsidR="00B545F6" w:rsidRDefault="00B545F6" w:rsidP="00F957FF">
            <w:pPr>
              <w:suppressAutoHyphens/>
              <w:autoSpaceDN w:val="0"/>
              <w:jc w:val="both"/>
              <w:textAlignment w:val="baseline"/>
              <w:rPr>
                <w:rFonts w:ascii="Arial Narrow" w:eastAsia="Arial Unicode MS" w:hAnsi="Arial Narrow" w:cs="Arial"/>
                <w:bCs/>
                <w:iCs/>
                <w:color w:val="000000" w:themeColor="text1"/>
                <w:sz w:val="22"/>
                <w:szCs w:val="22"/>
              </w:rPr>
            </w:pPr>
          </w:p>
          <w:p w14:paraId="70AE8133" w14:textId="77777777" w:rsidR="00B545F6" w:rsidRDefault="00B545F6" w:rsidP="00F957FF">
            <w:pPr>
              <w:suppressAutoHyphens/>
              <w:autoSpaceDN w:val="0"/>
              <w:jc w:val="both"/>
              <w:textAlignment w:val="baseline"/>
              <w:rPr>
                <w:rFonts w:ascii="Arial Narrow" w:eastAsia="Arial Unicode MS" w:hAnsi="Arial Narrow" w:cs="Arial"/>
                <w:bCs/>
                <w:iCs/>
                <w:color w:val="000000" w:themeColor="text1"/>
                <w:sz w:val="22"/>
                <w:szCs w:val="22"/>
              </w:rPr>
            </w:pPr>
          </w:p>
          <w:p w14:paraId="10156B1D" w14:textId="77777777" w:rsidR="00B545F6" w:rsidRDefault="00B545F6" w:rsidP="00F957FF">
            <w:pPr>
              <w:suppressAutoHyphens/>
              <w:autoSpaceDN w:val="0"/>
              <w:jc w:val="both"/>
              <w:textAlignment w:val="baseline"/>
              <w:rPr>
                <w:rFonts w:ascii="Arial Narrow" w:eastAsia="Arial Unicode MS" w:hAnsi="Arial Narrow" w:cs="Arial"/>
                <w:bCs/>
                <w:iCs/>
                <w:color w:val="000000" w:themeColor="text1"/>
                <w:sz w:val="22"/>
                <w:szCs w:val="22"/>
              </w:rPr>
            </w:pPr>
          </w:p>
          <w:p w14:paraId="3F1E5505" w14:textId="77777777" w:rsidR="00B545F6" w:rsidRPr="00B545F6" w:rsidRDefault="00B545F6" w:rsidP="00F957FF">
            <w:pPr>
              <w:suppressAutoHyphens/>
              <w:autoSpaceDN w:val="0"/>
              <w:jc w:val="both"/>
              <w:textAlignment w:val="baseline"/>
              <w:rPr>
                <w:rFonts w:ascii="Arial Narrow" w:eastAsia="Arial Unicode MS" w:hAnsi="Arial Narrow" w:cs="Arial"/>
                <w:bCs/>
                <w:iCs/>
                <w:color w:val="000000" w:themeColor="text1"/>
                <w:sz w:val="22"/>
                <w:szCs w:val="22"/>
              </w:rPr>
            </w:pPr>
          </w:p>
          <w:p w14:paraId="79D93C48" w14:textId="77777777" w:rsidR="00795C6B" w:rsidRPr="00662669" w:rsidRDefault="00795C6B" w:rsidP="0075705D">
            <w:pPr>
              <w:ind w:left="494" w:hanging="283"/>
              <w:jc w:val="both"/>
              <w:rPr>
                <w:rFonts w:ascii="Arial Narrow" w:hAnsi="Arial Narrow" w:cs="Arial"/>
                <w:sz w:val="22"/>
                <w:szCs w:val="22"/>
                <w:lang w:val="es-CO" w:eastAsia="es-CO"/>
              </w:rPr>
            </w:pPr>
          </w:p>
          <w:p w14:paraId="1DEA856D" w14:textId="77777777" w:rsidR="00795C6B" w:rsidRPr="00662669" w:rsidRDefault="00795C6B" w:rsidP="0075705D">
            <w:pPr>
              <w:ind w:left="494" w:hanging="283"/>
              <w:jc w:val="both"/>
              <w:rPr>
                <w:rFonts w:ascii="Arial Narrow" w:hAnsi="Arial Narrow" w:cs="Arial"/>
                <w:b/>
                <w:bCs/>
                <w:sz w:val="22"/>
                <w:szCs w:val="22"/>
                <w:lang w:val="es-CO" w:eastAsia="es-CO"/>
              </w:rPr>
            </w:pPr>
            <w:r w:rsidRPr="00662669">
              <w:rPr>
                <w:rFonts w:ascii="Arial Narrow" w:hAnsi="Arial Narrow" w:cs="Arial"/>
                <w:b/>
                <w:bCs/>
                <w:sz w:val="22"/>
                <w:szCs w:val="22"/>
                <w:lang w:val="es-CO" w:eastAsia="es-CO"/>
              </w:rPr>
              <w:t>3.2 Vigencia de la ley o norma reglamentada o desarrollada</w:t>
            </w:r>
          </w:p>
          <w:p w14:paraId="490D7665" w14:textId="7942CA22" w:rsidR="00795C6B" w:rsidRPr="00662669" w:rsidRDefault="00795C6B" w:rsidP="0075705D">
            <w:pPr>
              <w:ind w:left="494" w:hanging="283"/>
              <w:jc w:val="both"/>
              <w:rPr>
                <w:rFonts w:ascii="Arial Narrow" w:hAnsi="Arial Narrow" w:cs="Arial"/>
                <w:sz w:val="22"/>
                <w:szCs w:val="22"/>
                <w:lang w:val="es-CO" w:eastAsia="es-CO"/>
              </w:rPr>
            </w:pPr>
          </w:p>
          <w:p w14:paraId="0230B7FE" w14:textId="6808A879" w:rsidR="00F957FF" w:rsidRPr="00C42B46" w:rsidRDefault="00F957FF" w:rsidP="00F957FF">
            <w:pPr>
              <w:suppressAutoHyphens/>
              <w:autoSpaceDN w:val="0"/>
              <w:textAlignment w:val="baseline"/>
              <w:rPr>
                <w:rFonts w:ascii="Arial Narrow" w:hAnsi="Arial Narrow"/>
                <w:sz w:val="22"/>
                <w:szCs w:val="22"/>
              </w:rPr>
            </w:pPr>
            <w:r w:rsidRPr="00C42B46">
              <w:rPr>
                <w:rFonts w:ascii="Arial Narrow" w:hAnsi="Arial Narrow"/>
                <w:sz w:val="22"/>
                <w:szCs w:val="22"/>
              </w:rPr>
              <w:t>La resolución</w:t>
            </w:r>
            <w:r w:rsidR="00B545F6">
              <w:rPr>
                <w:rFonts w:ascii="Arial Narrow" w:hAnsi="Arial Narrow"/>
                <w:sz w:val="22"/>
                <w:szCs w:val="22"/>
              </w:rPr>
              <w:t xml:space="preserve"> en comento </w:t>
            </w:r>
            <w:r w:rsidRPr="00C42B46">
              <w:rPr>
                <w:rFonts w:ascii="Arial Narrow" w:hAnsi="Arial Narrow" w:cs="Arial"/>
                <w:sz w:val="22"/>
                <w:szCs w:val="22"/>
                <w:lang w:val="es-CO" w:eastAsia="es-CO"/>
              </w:rPr>
              <w:t xml:space="preserve">rige a partir de la fecha </w:t>
            </w:r>
            <w:r>
              <w:rPr>
                <w:rFonts w:ascii="Arial Narrow" w:hAnsi="Arial Narrow" w:cs="Arial"/>
                <w:sz w:val="22"/>
                <w:szCs w:val="22"/>
                <w:lang w:val="es-CO" w:eastAsia="es-CO"/>
              </w:rPr>
              <w:t>de</w:t>
            </w:r>
            <w:r w:rsidRPr="00C42B46">
              <w:rPr>
                <w:rFonts w:ascii="Arial Narrow" w:hAnsi="Arial Narrow" w:cs="Arial"/>
                <w:sz w:val="22"/>
                <w:szCs w:val="22"/>
                <w:lang w:val="es-CO" w:eastAsia="es-CO"/>
              </w:rPr>
              <w:t xml:space="preserve"> publicación en el Diario Oficial. </w:t>
            </w:r>
          </w:p>
          <w:p w14:paraId="220F2EDE" w14:textId="77777777" w:rsidR="00F957FF" w:rsidRPr="00662669" w:rsidRDefault="00F957FF" w:rsidP="00F957FF">
            <w:pPr>
              <w:ind w:left="494" w:hanging="283"/>
              <w:jc w:val="both"/>
              <w:rPr>
                <w:rFonts w:ascii="Arial Narrow" w:hAnsi="Arial Narrow" w:cs="Arial"/>
                <w:sz w:val="22"/>
                <w:szCs w:val="22"/>
                <w:lang w:val="es-CO" w:eastAsia="es-CO"/>
              </w:rPr>
            </w:pPr>
          </w:p>
          <w:p w14:paraId="2483EBB1" w14:textId="77777777" w:rsidR="00795C6B" w:rsidRPr="00662669" w:rsidRDefault="00795C6B" w:rsidP="0075705D">
            <w:pPr>
              <w:ind w:left="494" w:hanging="283"/>
              <w:jc w:val="both"/>
              <w:rPr>
                <w:rFonts w:ascii="Arial Narrow" w:hAnsi="Arial Narrow" w:cs="Arial"/>
                <w:b/>
                <w:bCs/>
                <w:sz w:val="22"/>
                <w:szCs w:val="22"/>
                <w:lang w:val="es-CO" w:eastAsia="es-CO"/>
              </w:rPr>
            </w:pPr>
            <w:r w:rsidRPr="00662669">
              <w:rPr>
                <w:rFonts w:ascii="Arial Narrow" w:hAnsi="Arial Narrow" w:cs="Arial"/>
                <w:b/>
                <w:bCs/>
                <w:sz w:val="22"/>
                <w:szCs w:val="22"/>
                <w:lang w:val="es-CO" w:eastAsia="es-CO"/>
              </w:rPr>
              <w:t>3.3. Disposiciones derogas, subrogadas, modificadas, adicionadas</w:t>
            </w:r>
            <w:r w:rsidR="00D05B67" w:rsidRPr="00662669">
              <w:rPr>
                <w:rFonts w:ascii="Arial Narrow" w:hAnsi="Arial Narrow" w:cs="Arial"/>
                <w:b/>
                <w:bCs/>
                <w:sz w:val="22"/>
                <w:szCs w:val="22"/>
                <w:lang w:val="es-CO" w:eastAsia="es-CO"/>
              </w:rPr>
              <w:t xml:space="preserve"> o sustituidas </w:t>
            </w:r>
          </w:p>
          <w:p w14:paraId="6039E102" w14:textId="2B75484E" w:rsidR="00C42B46" w:rsidRDefault="00C42B46" w:rsidP="00C42B46">
            <w:pPr>
              <w:jc w:val="both"/>
              <w:rPr>
                <w:rFonts w:ascii="Arial Narrow" w:hAnsi="Arial Narrow" w:cs="Arial"/>
                <w:sz w:val="22"/>
                <w:szCs w:val="22"/>
                <w:lang w:val="es-CO" w:eastAsia="es-CO"/>
              </w:rPr>
            </w:pPr>
          </w:p>
          <w:p w14:paraId="4D63B373" w14:textId="7EFDA38A" w:rsidR="00F957FF" w:rsidRDefault="00F957FF" w:rsidP="00B545F6">
            <w:pPr>
              <w:pStyle w:val="Default"/>
              <w:jc w:val="both"/>
              <w:rPr>
                <w:rFonts w:ascii="Arial Narrow" w:hAnsi="Arial Narrow"/>
                <w:sz w:val="22"/>
                <w:szCs w:val="22"/>
              </w:rPr>
            </w:pPr>
            <w:r w:rsidRPr="008F1EC6">
              <w:rPr>
                <w:rFonts w:ascii="Arial Narrow" w:hAnsi="Arial Narrow"/>
                <w:sz w:val="22"/>
                <w:szCs w:val="22"/>
              </w:rPr>
              <w:t xml:space="preserve">Con la expedición de la Resolución </w:t>
            </w:r>
            <w:r w:rsidR="00B545F6">
              <w:rPr>
                <w:rFonts w:ascii="Arial Narrow" w:hAnsi="Arial Narrow"/>
                <w:sz w:val="22"/>
                <w:szCs w:val="22"/>
              </w:rPr>
              <w:t xml:space="preserve">se modifica el numeral segundo de   la Resolución 191 de 2017. </w:t>
            </w:r>
          </w:p>
          <w:p w14:paraId="39B0F301" w14:textId="77777777" w:rsidR="00B545F6" w:rsidRPr="00662669" w:rsidRDefault="00B545F6" w:rsidP="00B545F6">
            <w:pPr>
              <w:pStyle w:val="Default"/>
              <w:jc w:val="both"/>
              <w:rPr>
                <w:rFonts w:ascii="Arial Narrow" w:hAnsi="Arial Narrow"/>
                <w:sz w:val="22"/>
                <w:szCs w:val="22"/>
              </w:rPr>
            </w:pPr>
          </w:p>
          <w:p w14:paraId="3226429E" w14:textId="042F9418" w:rsidR="00D05B67" w:rsidRDefault="00D05B67" w:rsidP="0075705D">
            <w:pPr>
              <w:ind w:left="494" w:hanging="283"/>
              <w:jc w:val="both"/>
              <w:rPr>
                <w:rFonts w:ascii="Arial Narrow" w:hAnsi="Arial Narrow" w:cs="Arial"/>
                <w:b/>
                <w:bCs/>
                <w:sz w:val="22"/>
                <w:szCs w:val="22"/>
                <w:lang w:val="es-CO" w:eastAsia="es-CO"/>
              </w:rPr>
            </w:pPr>
            <w:r w:rsidRPr="00662669">
              <w:rPr>
                <w:rFonts w:ascii="Arial Narrow" w:hAnsi="Arial Narrow" w:cs="Arial"/>
                <w:b/>
                <w:bCs/>
                <w:sz w:val="22"/>
                <w:szCs w:val="22"/>
                <w:lang w:val="es-CO" w:eastAsia="es-CO"/>
              </w:rPr>
              <w:t>3.4 Revisión y análisis de la jurisprudencia que tenga impacto o sea relevante para la expedición del proyecto normativo (órganos de cierre de cada jurisdicción)</w:t>
            </w:r>
          </w:p>
          <w:p w14:paraId="30511C8F" w14:textId="77777777" w:rsidR="00E80829" w:rsidRPr="00662669" w:rsidRDefault="00E80829" w:rsidP="0075705D">
            <w:pPr>
              <w:ind w:left="494" w:hanging="283"/>
              <w:jc w:val="both"/>
              <w:rPr>
                <w:rFonts w:ascii="Arial Narrow" w:hAnsi="Arial Narrow" w:cs="Arial"/>
                <w:b/>
                <w:bCs/>
                <w:sz w:val="22"/>
                <w:szCs w:val="22"/>
                <w:lang w:val="es-CO" w:eastAsia="es-CO"/>
              </w:rPr>
            </w:pPr>
          </w:p>
          <w:p w14:paraId="2453DBD8" w14:textId="77777777" w:rsidR="00E80829" w:rsidRPr="008F1EC6" w:rsidRDefault="00E80829" w:rsidP="00E80829">
            <w:pPr>
              <w:pStyle w:val="Default"/>
              <w:jc w:val="both"/>
              <w:rPr>
                <w:rFonts w:ascii="Arial Narrow" w:hAnsi="Arial Narrow"/>
                <w:sz w:val="22"/>
                <w:szCs w:val="22"/>
              </w:rPr>
            </w:pPr>
            <w:r w:rsidRPr="008F1EC6">
              <w:rPr>
                <w:rFonts w:ascii="Arial Narrow" w:hAnsi="Arial Narrow"/>
                <w:sz w:val="22"/>
                <w:szCs w:val="22"/>
              </w:rPr>
              <w:t xml:space="preserve">Sin jurisprudencia asociada </w:t>
            </w:r>
          </w:p>
          <w:p w14:paraId="33595181" w14:textId="77777777" w:rsidR="00C42B46" w:rsidRPr="00662669" w:rsidRDefault="00C42B46" w:rsidP="00C42B46">
            <w:pPr>
              <w:jc w:val="both"/>
              <w:rPr>
                <w:rFonts w:ascii="Arial Narrow" w:hAnsi="Arial Narrow" w:cs="Arial"/>
                <w:sz w:val="22"/>
                <w:szCs w:val="22"/>
                <w:lang w:val="es-CO" w:eastAsia="es-CO"/>
              </w:rPr>
            </w:pPr>
          </w:p>
          <w:p w14:paraId="3FCCD6F9" w14:textId="04989C28" w:rsidR="00D05B67" w:rsidRPr="00662669" w:rsidRDefault="00D05B67" w:rsidP="0075705D">
            <w:pPr>
              <w:ind w:left="494" w:hanging="283"/>
              <w:jc w:val="both"/>
              <w:rPr>
                <w:rFonts w:ascii="Arial Narrow" w:hAnsi="Arial Narrow" w:cs="Arial"/>
                <w:b/>
                <w:bCs/>
                <w:sz w:val="22"/>
                <w:szCs w:val="22"/>
                <w:lang w:val="es-CO" w:eastAsia="es-CO"/>
              </w:rPr>
            </w:pPr>
            <w:r w:rsidRPr="00662669">
              <w:rPr>
                <w:rFonts w:ascii="Arial Narrow" w:hAnsi="Arial Narrow" w:cs="Arial"/>
                <w:b/>
                <w:bCs/>
                <w:sz w:val="22"/>
                <w:szCs w:val="22"/>
                <w:lang w:val="es-CO" w:eastAsia="es-CO"/>
              </w:rPr>
              <w:t xml:space="preserve">3.5 Circunstancias jurídicas adicionales </w:t>
            </w:r>
          </w:p>
          <w:p w14:paraId="6DAB5949" w14:textId="411F6E17" w:rsidR="00C42B46" w:rsidRDefault="00C42B46" w:rsidP="00C42B46">
            <w:pPr>
              <w:jc w:val="both"/>
              <w:rPr>
                <w:rFonts w:ascii="Arial Narrow" w:hAnsi="Arial Narrow" w:cs="Arial"/>
                <w:sz w:val="22"/>
                <w:szCs w:val="22"/>
                <w:lang w:val="es-CO" w:eastAsia="es-CO"/>
              </w:rPr>
            </w:pPr>
          </w:p>
          <w:p w14:paraId="44F17567" w14:textId="77777777" w:rsidR="00E80829" w:rsidRPr="008F1EC6" w:rsidRDefault="00E80829" w:rsidP="00E80829">
            <w:pPr>
              <w:pStyle w:val="Default"/>
              <w:jc w:val="both"/>
              <w:rPr>
                <w:rFonts w:ascii="Arial Narrow" w:hAnsi="Arial Narrow"/>
                <w:sz w:val="22"/>
                <w:szCs w:val="22"/>
              </w:rPr>
            </w:pPr>
            <w:r w:rsidRPr="008F1EC6">
              <w:rPr>
                <w:rFonts w:ascii="Arial Narrow" w:hAnsi="Arial Narrow"/>
                <w:sz w:val="22"/>
                <w:szCs w:val="22"/>
              </w:rPr>
              <w:t xml:space="preserve">Sin circunstancias adicionales </w:t>
            </w:r>
          </w:p>
          <w:p w14:paraId="5A9D52BE" w14:textId="77777777" w:rsidR="00795C6B" w:rsidRPr="00662669" w:rsidRDefault="00795C6B" w:rsidP="004F127C">
            <w:pPr>
              <w:jc w:val="both"/>
              <w:rPr>
                <w:rFonts w:ascii="Arial Narrow" w:hAnsi="Arial Narrow" w:cs="Arial"/>
                <w:sz w:val="22"/>
                <w:szCs w:val="22"/>
                <w:lang w:val="es-CO" w:eastAsia="es-CO"/>
              </w:rPr>
            </w:pPr>
          </w:p>
        </w:tc>
      </w:tr>
      <w:tr w:rsidR="00DF60FD" w:rsidRPr="00662669" w14:paraId="403F44F4" w14:textId="77777777" w:rsidTr="0075705D">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B3C6F0" w14:textId="7BD966C8" w:rsidR="00DF60FD" w:rsidRPr="00662669" w:rsidRDefault="00DF60FD" w:rsidP="00D05B67">
            <w:pPr>
              <w:numPr>
                <w:ilvl w:val="0"/>
                <w:numId w:val="45"/>
              </w:numPr>
              <w:rPr>
                <w:rFonts w:ascii="Arial Narrow" w:hAnsi="Arial Narrow" w:cs="Arial"/>
                <w:b/>
                <w:color w:val="000000"/>
                <w:sz w:val="22"/>
                <w:szCs w:val="22"/>
              </w:rPr>
            </w:pPr>
            <w:r w:rsidRPr="00662669">
              <w:rPr>
                <w:rFonts w:ascii="Arial Narrow" w:hAnsi="Arial Narrow" w:cs="Arial"/>
                <w:b/>
                <w:color w:val="000000"/>
                <w:sz w:val="22"/>
                <w:szCs w:val="22"/>
              </w:rPr>
              <w:t xml:space="preserve">IMPACTO ECONÓMICO </w:t>
            </w:r>
          </w:p>
          <w:p w14:paraId="21A0D231" w14:textId="77777777" w:rsidR="00781665" w:rsidRDefault="00781665" w:rsidP="00C42B46">
            <w:pPr>
              <w:jc w:val="both"/>
              <w:rPr>
                <w:rFonts w:ascii="Arial Narrow" w:hAnsi="Arial Narrow" w:cstheme="minorHAnsi"/>
                <w:sz w:val="22"/>
                <w:szCs w:val="22"/>
                <w:lang w:val="es-ES_tradnl" w:eastAsia="es-MX"/>
              </w:rPr>
            </w:pPr>
          </w:p>
          <w:p w14:paraId="1E766CF9" w14:textId="2B777A4B" w:rsidR="00C42B46" w:rsidRPr="00662669" w:rsidRDefault="00030D3E" w:rsidP="00390D25">
            <w:pPr>
              <w:suppressAutoHyphens/>
              <w:autoSpaceDE w:val="0"/>
              <w:autoSpaceDN w:val="0"/>
              <w:jc w:val="both"/>
              <w:textAlignment w:val="baseline"/>
              <w:rPr>
                <w:rFonts w:ascii="Arial Narrow" w:hAnsi="Arial Narrow" w:cs="Arial"/>
                <w:sz w:val="22"/>
                <w:szCs w:val="22"/>
                <w:lang w:val="es-CO"/>
              </w:rPr>
            </w:pPr>
            <w:r>
              <w:rPr>
                <w:rFonts w:ascii="Arial Narrow" w:hAnsi="Arial Narrow" w:cs="Arial"/>
                <w:sz w:val="22"/>
                <w:szCs w:val="22"/>
                <w:lang w:val="es-CO"/>
              </w:rPr>
              <w:t xml:space="preserve">La promulgación del acto administrativo no tiene impacto económico.  </w:t>
            </w:r>
          </w:p>
        </w:tc>
      </w:tr>
      <w:tr w:rsidR="00DF60FD" w:rsidRPr="00662669" w14:paraId="378BC0EF" w14:textId="77777777" w:rsidTr="0075705D">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6FE934" w14:textId="77777777" w:rsidR="00DF60FD" w:rsidRPr="00662669" w:rsidRDefault="00795C6B" w:rsidP="00D05B67">
            <w:pPr>
              <w:numPr>
                <w:ilvl w:val="0"/>
                <w:numId w:val="45"/>
              </w:numPr>
              <w:rPr>
                <w:rFonts w:ascii="Arial Narrow" w:hAnsi="Arial Narrow" w:cs="Arial"/>
                <w:b/>
                <w:color w:val="000000"/>
                <w:sz w:val="22"/>
                <w:szCs w:val="22"/>
              </w:rPr>
            </w:pPr>
            <w:r w:rsidRPr="00662669">
              <w:rPr>
                <w:rFonts w:ascii="Arial Narrow" w:hAnsi="Arial Narrow" w:cs="Arial"/>
                <w:b/>
                <w:color w:val="000000"/>
                <w:sz w:val="22"/>
                <w:szCs w:val="22"/>
              </w:rPr>
              <w:t xml:space="preserve">VIABILIDAD O </w:t>
            </w:r>
            <w:r w:rsidR="00DF60FD" w:rsidRPr="00662669">
              <w:rPr>
                <w:rFonts w:ascii="Arial Narrow" w:hAnsi="Arial Narrow" w:cs="Arial"/>
                <w:b/>
                <w:color w:val="000000"/>
                <w:sz w:val="22"/>
                <w:szCs w:val="22"/>
              </w:rPr>
              <w:t xml:space="preserve">DISPONIBILIDAD PRESUPUESTAL </w:t>
            </w:r>
            <w:r w:rsidR="00D05B67" w:rsidRPr="00662669">
              <w:rPr>
                <w:rFonts w:ascii="Arial Narrow" w:hAnsi="Arial Narrow" w:cs="Arial"/>
                <w:color w:val="000000"/>
                <w:sz w:val="22"/>
                <w:szCs w:val="22"/>
              </w:rPr>
              <w:t>(Si se requiere)</w:t>
            </w:r>
          </w:p>
          <w:p w14:paraId="5E3DB19A" w14:textId="77777777" w:rsidR="00B866E4" w:rsidRDefault="00B866E4" w:rsidP="00772825">
            <w:pPr>
              <w:suppressAutoHyphens/>
              <w:autoSpaceDE w:val="0"/>
              <w:autoSpaceDN w:val="0"/>
              <w:jc w:val="both"/>
              <w:textAlignment w:val="baseline"/>
              <w:rPr>
                <w:rFonts w:ascii="Arial Narrow" w:hAnsi="Arial Narrow" w:cs="Arial"/>
                <w:color w:val="000000" w:themeColor="text1"/>
                <w:sz w:val="22"/>
                <w:szCs w:val="22"/>
              </w:rPr>
            </w:pPr>
          </w:p>
          <w:p w14:paraId="61132BFF" w14:textId="14623F4A" w:rsidR="00696582" w:rsidRPr="00662669" w:rsidRDefault="00030D3E" w:rsidP="00772825">
            <w:pPr>
              <w:suppressAutoHyphens/>
              <w:autoSpaceDE w:val="0"/>
              <w:autoSpaceDN w:val="0"/>
              <w:jc w:val="both"/>
              <w:textAlignment w:val="baseline"/>
              <w:rPr>
                <w:rFonts w:ascii="Arial Narrow" w:hAnsi="Arial Narrow"/>
                <w:sz w:val="22"/>
                <w:szCs w:val="22"/>
                <w:lang w:eastAsia="es-CO"/>
              </w:rPr>
            </w:pPr>
            <w:r>
              <w:rPr>
                <w:rFonts w:ascii="Arial Narrow" w:hAnsi="Arial Narrow"/>
                <w:sz w:val="22"/>
                <w:szCs w:val="22"/>
                <w:lang w:eastAsia="es-CO"/>
              </w:rPr>
              <w:t>No aplica.</w:t>
            </w:r>
          </w:p>
        </w:tc>
      </w:tr>
      <w:tr w:rsidR="00DF60FD" w:rsidRPr="00662669" w14:paraId="0289E628" w14:textId="77777777" w:rsidTr="00696582">
        <w:trPr>
          <w:trHeight w:val="1295"/>
        </w:trPr>
        <w:tc>
          <w:tcPr>
            <w:tcW w:w="10774" w:type="dxa"/>
            <w:gridSpan w:val="3"/>
            <w:tcBorders>
              <w:top w:val="single" w:sz="4" w:space="0" w:color="auto"/>
              <w:bottom w:val="single" w:sz="4" w:space="0" w:color="auto"/>
            </w:tcBorders>
            <w:shd w:val="clear" w:color="auto" w:fill="FFFFFF"/>
            <w:vAlign w:val="center"/>
          </w:tcPr>
          <w:p w14:paraId="07756EDD" w14:textId="68A468A0" w:rsidR="00DF60FD" w:rsidRPr="00662669" w:rsidRDefault="00DF60FD" w:rsidP="00D05B67">
            <w:pPr>
              <w:numPr>
                <w:ilvl w:val="0"/>
                <w:numId w:val="45"/>
              </w:numPr>
              <w:jc w:val="both"/>
              <w:rPr>
                <w:rFonts w:ascii="Arial Narrow" w:hAnsi="Arial Narrow" w:cs="Arial"/>
                <w:b/>
                <w:color w:val="000000"/>
                <w:sz w:val="22"/>
                <w:szCs w:val="22"/>
              </w:rPr>
            </w:pPr>
            <w:r w:rsidRPr="00662669">
              <w:rPr>
                <w:rFonts w:ascii="Arial Narrow" w:hAnsi="Arial Narrow" w:cs="Arial"/>
                <w:b/>
                <w:color w:val="000000"/>
                <w:sz w:val="22"/>
                <w:szCs w:val="22"/>
              </w:rPr>
              <w:t xml:space="preserve"> IMPACTO MEDIOAMBIENTAL O SOBRE EL PATRIMONIO CULTURAL DE LA NACIÓN </w:t>
            </w:r>
          </w:p>
          <w:p w14:paraId="0D093871" w14:textId="77777777" w:rsidR="00C42B46" w:rsidRPr="00662669" w:rsidRDefault="00C42B46" w:rsidP="00C42B46">
            <w:pPr>
              <w:jc w:val="both"/>
              <w:rPr>
                <w:rFonts w:ascii="Arial Narrow" w:hAnsi="Arial Narrow" w:cs="Arial"/>
                <w:i/>
                <w:color w:val="808080"/>
                <w:sz w:val="22"/>
                <w:szCs w:val="22"/>
              </w:rPr>
            </w:pPr>
          </w:p>
          <w:p w14:paraId="519CAC46" w14:textId="219B4E6A" w:rsidR="00696582" w:rsidRPr="00662669" w:rsidRDefault="00C62AC9" w:rsidP="00772825">
            <w:pPr>
              <w:jc w:val="both"/>
              <w:rPr>
                <w:rFonts w:ascii="Arial Narrow" w:hAnsi="Arial Narrow" w:cs="Arial"/>
                <w:b/>
                <w:color w:val="000000"/>
                <w:sz w:val="22"/>
                <w:szCs w:val="22"/>
              </w:rPr>
            </w:pPr>
            <w:r w:rsidRPr="00662669">
              <w:rPr>
                <w:rFonts w:ascii="Arial Narrow" w:hAnsi="Arial Narrow" w:cs="Arial"/>
                <w:bCs/>
                <w:color w:val="000000"/>
                <w:sz w:val="22"/>
                <w:szCs w:val="22"/>
              </w:rPr>
              <w:t xml:space="preserve">La medida no genera ningún impacto ambiental ni sobre el patrimonio cultural de la Nación.  </w:t>
            </w:r>
          </w:p>
        </w:tc>
      </w:tr>
      <w:tr w:rsidR="00DF60FD" w:rsidRPr="00662669" w14:paraId="1BD09B80" w14:textId="77777777" w:rsidTr="00696582">
        <w:trPr>
          <w:trHeight w:val="317"/>
        </w:trPr>
        <w:tc>
          <w:tcPr>
            <w:tcW w:w="10774" w:type="dxa"/>
            <w:gridSpan w:val="3"/>
            <w:tcBorders>
              <w:top w:val="single" w:sz="4" w:space="0" w:color="auto"/>
              <w:bottom w:val="single" w:sz="4" w:space="0" w:color="auto"/>
            </w:tcBorders>
            <w:shd w:val="clear" w:color="auto" w:fill="FFFFFF"/>
            <w:vAlign w:val="center"/>
          </w:tcPr>
          <w:p w14:paraId="02081E62" w14:textId="77777777" w:rsidR="00D05B67" w:rsidRDefault="00D05B67" w:rsidP="00696582">
            <w:pPr>
              <w:numPr>
                <w:ilvl w:val="0"/>
                <w:numId w:val="45"/>
              </w:numPr>
              <w:jc w:val="both"/>
              <w:rPr>
                <w:rFonts w:ascii="Arial Narrow" w:hAnsi="Arial Narrow" w:cs="Arial"/>
                <w:sz w:val="22"/>
                <w:szCs w:val="22"/>
              </w:rPr>
            </w:pPr>
            <w:r w:rsidRPr="00662669">
              <w:rPr>
                <w:rFonts w:ascii="Arial Narrow" w:hAnsi="Arial Narrow" w:cs="Arial"/>
                <w:b/>
                <w:sz w:val="22"/>
                <w:szCs w:val="22"/>
              </w:rPr>
              <w:t>ESTUDIOS TÉCNICOS QUE SUSTENTEN EL PROYECTO NORMATIVO</w:t>
            </w:r>
            <w:r w:rsidRPr="00662669">
              <w:rPr>
                <w:rFonts w:ascii="Arial Narrow" w:hAnsi="Arial Narrow" w:cs="Arial"/>
                <w:sz w:val="22"/>
                <w:szCs w:val="22"/>
              </w:rPr>
              <w:t xml:space="preserve"> (Si cuenta con ellos)</w:t>
            </w:r>
            <w:r w:rsidR="00696582" w:rsidRPr="00662669">
              <w:rPr>
                <w:rFonts w:ascii="Arial Narrow" w:hAnsi="Arial Narrow" w:cs="Arial"/>
                <w:sz w:val="22"/>
                <w:szCs w:val="22"/>
              </w:rPr>
              <w:t xml:space="preserve"> </w:t>
            </w:r>
          </w:p>
          <w:p w14:paraId="7F4F2F25" w14:textId="78B0C3DD" w:rsidR="0018405F" w:rsidRPr="00662669" w:rsidRDefault="0018405F" w:rsidP="0018405F">
            <w:pPr>
              <w:ind w:left="720"/>
              <w:jc w:val="both"/>
              <w:rPr>
                <w:rFonts w:ascii="Arial Narrow" w:hAnsi="Arial Narrow" w:cs="Arial"/>
                <w:sz w:val="22"/>
                <w:szCs w:val="22"/>
              </w:rPr>
            </w:pPr>
          </w:p>
        </w:tc>
      </w:tr>
      <w:tr w:rsidR="00DF60FD" w:rsidRPr="00662669" w14:paraId="33C10651"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2CEA4E0D" w14:textId="2FE0CDCA" w:rsidR="00843EFF" w:rsidRPr="00662669" w:rsidRDefault="00843EFF" w:rsidP="00A161B9">
            <w:pPr>
              <w:rPr>
                <w:rFonts w:ascii="Arial Narrow" w:hAnsi="Arial Narrow" w:cs="Arial"/>
                <w:bCs/>
                <w:color w:val="000000"/>
                <w:sz w:val="22"/>
                <w:szCs w:val="22"/>
              </w:rPr>
            </w:pPr>
          </w:p>
        </w:tc>
      </w:tr>
      <w:tr w:rsidR="00DF60FD" w:rsidRPr="00662669" w14:paraId="42BB0F28" w14:textId="77777777" w:rsidTr="0075705D">
        <w:trPr>
          <w:trHeight w:val="66"/>
        </w:trPr>
        <w:tc>
          <w:tcPr>
            <w:tcW w:w="10774" w:type="dxa"/>
            <w:gridSpan w:val="3"/>
            <w:tcBorders>
              <w:top w:val="single" w:sz="4" w:space="0" w:color="auto"/>
              <w:bottom w:val="single" w:sz="4" w:space="0" w:color="auto"/>
            </w:tcBorders>
            <w:shd w:val="clear" w:color="auto" w:fill="FFFFFF"/>
            <w:vAlign w:val="center"/>
          </w:tcPr>
          <w:p w14:paraId="0F1C10BE" w14:textId="19ECE383" w:rsidR="00DF60FD" w:rsidRPr="00662669" w:rsidRDefault="00DF60FD" w:rsidP="00F55DC4">
            <w:pPr>
              <w:jc w:val="both"/>
              <w:rPr>
                <w:rFonts w:ascii="Arial Narrow" w:hAnsi="Arial Narrow" w:cs="Arial"/>
                <w:bCs/>
                <w:sz w:val="22"/>
                <w:szCs w:val="22"/>
              </w:rPr>
            </w:pPr>
          </w:p>
        </w:tc>
      </w:tr>
      <w:tr w:rsidR="00DF60FD" w:rsidRPr="00662669" w14:paraId="75D81906" w14:textId="77777777" w:rsidTr="00696582">
        <w:trPr>
          <w:trHeight w:val="416"/>
        </w:trPr>
        <w:tc>
          <w:tcPr>
            <w:tcW w:w="10774" w:type="dxa"/>
            <w:gridSpan w:val="3"/>
            <w:tcBorders>
              <w:top w:val="single" w:sz="4" w:space="0" w:color="auto"/>
              <w:bottom w:val="single" w:sz="4" w:space="0" w:color="auto"/>
            </w:tcBorders>
            <w:shd w:val="clear" w:color="auto" w:fill="5B8AFF"/>
            <w:vAlign w:val="center"/>
          </w:tcPr>
          <w:p w14:paraId="2E2FABA1" w14:textId="77777777" w:rsidR="00F55DC4" w:rsidRPr="00662669" w:rsidRDefault="00DF60FD" w:rsidP="00696582">
            <w:pPr>
              <w:jc w:val="center"/>
              <w:rPr>
                <w:rFonts w:ascii="Arial Narrow" w:hAnsi="Arial Narrow" w:cs="Arial"/>
                <w:color w:val="FFFFFF"/>
                <w:sz w:val="22"/>
                <w:szCs w:val="22"/>
              </w:rPr>
            </w:pPr>
            <w:r w:rsidRPr="00662669">
              <w:rPr>
                <w:rFonts w:ascii="Arial Narrow" w:hAnsi="Arial Narrow" w:cs="Arial"/>
                <w:b/>
                <w:color w:val="FFFFFF"/>
                <w:sz w:val="22"/>
                <w:szCs w:val="22"/>
              </w:rPr>
              <w:t>ANEXOS</w:t>
            </w:r>
            <w:r w:rsidR="00D05B67" w:rsidRPr="00662669">
              <w:rPr>
                <w:rFonts w:ascii="Arial Narrow" w:hAnsi="Arial Narrow" w:cs="Arial"/>
                <w:b/>
                <w:color w:val="FFFFFF"/>
                <w:sz w:val="22"/>
                <w:szCs w:val="22"/>
              </w:rPr>
              <w:t>:</w:t>
            </w:r>
            <w:r w:rsidR="00696582" w:rsidRPr="00662669">
              <w:rPr>
                <w:rFonts w:ascii="Arial Narrow" w:hAnsi="Arial Narrow" w:cs="Arial"/>
                <w:color w:val="FFFFFF"/>
                <w:sz w:val="22"/>
                <w:szCs w:val="22"/>
              </w:rPr>
              <w:t xml:space="preserve"> </w:t>
            </w:r>
          </w:p>
        </w:tc>
      </w:tr>
      <w:tr w:rsidR="00D05B67" w:rsidRPr="00662669" w14:paraId="3E7E1E74"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7E44FDB4" w14:textId="77777777" w:rsidR="00D05B67" w:rsidRPr="00662669" w:rsidRDefault="00D05B67" w:rsidP="00D05B67">
            <w:pPr>
              <w:jc w:val="both"/>
              <w:rPr>
                <w:rFonts w:ascii="Arial Narrow" w:hAnsi="Arial Narrow" w:cs="Arial"/>
                <w:sz w:val="22"/>
                <w:szCs w:val="22"/>
              </w:rPr>
            </w:pPr>
            <w:r w:rsidRPr="00662669">
              <w:rPr>
                <w:rFonts w:ascii="Arial Narrow" w:hAnsi="Arial Narrow" w:cs="Arial"/>
                <w:sz w:val="22"/>
                <w:szCs w:val="22"/>
              </w:rPr>
              <w:t xml:space="preserve">Certificación de cumplimiento de requisitos de consulta, publicidad y de incorporación en la agenda regulatoria </w:t>
            </w:r>
          </w:p>
          <w:p w14:paraId="37C5CC6A" w14:textId="77777777" w:rsidR="00D05B67" w:rsidRPr="00662669" w:rsidRDefault="00D05B67" w:rsidP="00D05B67">
            <w:pPr>
              <w:jc w:val="both"/>
              <w:rPr>
                <w:rFonts w:ascii="Arial Narrow" w:hAnsi="Arial Narrow" w:cs="Arial"/>
                <w:i/>
                <w:color w:val="808080"/>
                <w:sz w:val="22"/>
                <w:szCs w:val="22"/>
              </w:rPr>
            </w:pPr>
            <w:r w:rsidRPr="00662669">
              <w:rPr>
                <w:rFonts w:ascii="Arial Narrow" w:hAnsi="Arial Narrow" w:cs="Arial"/>
                <w:i/>
                <w:color w:val="808080"/>
                <w:sz w:val="22"/>
                <w:szCs w:val="22"/>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3A3FD93F" w14:textId="774D8DF1" w:rsidR="00D05B67" w:rsidRPr="00662669" w:rsidRDefault="001A1B16" w:rsidP="00D05B67">
            <w:pPr>
              <w:jc w:val="both"/>
              <w:rPr>
                <w:rFonts w:ascii="Arial Narrow" w:hAnsi="Arial Narrow" w:cs="Arial"/>
                <w:i/>
                <w:sz w:val="22"/>
                <w:szCs w:val="22"/>
              </w:rPr>
            </w:pPr>
            <w:r w:rsidRPr="00662669">
              <w:rPr>
                <w:rFonts w:ascii="Arial Narrow" w:hAnsi="Arial Narrow" w:cs="Arial"/>
                <w:i/>
                <w:sz w:val="22"/>
                <w:szCs w:val="22"/>
              </w:rPr>
              <w:t xml:space="preserve">No aplica </w:t>
            </w:r>
          </w:p>
        </w:tc>
      </w:tr>
      <w:tr w:rsidR="00D05B67" w:rsidRPr="00662669" w14:paraId="37A1BE5A"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7631672" w14:textId="77777777" w:rsidR="00D05B67" w:rsidRPr="00662669" w:rsidRDefault="00D05B67" w:rsidP="00D05B67">
            <w:pPr>
              <w:jc w:val="both"/>
              <w:rPr>
                <w:rFonts w:ascii="Arial Narrow" w:hAnsi="Arial Narrow" w:cs="Arial"/>
                <w:sz w:val="22"/>
                <w:szCs w:val="22"/>
              </w:rPr>
            </w:pPr>
            <w:r w:rsidRPr="00662669">
              <w:rPr>
                <w:rFonts w:ascii="Arial Narrow" w:hAnsi="Arial Narrow" w:cs="Arial"/>
                <w:sz w:val="22"/>
                <w:szCs w:val="22"/>
              </w:rPr>
              <w:t>Concepto</w:t>
            </w:r>
            <w:r w:rsidR="005F30C3" w:rsidRPr="00662669">
              <w:rPr>
                <w:rFonts w:ascii="Arial Narrow" w:hAnsi="Arial Narrow" w:cs="Arial"/>
                <w:sz w:val="22"/>
                <w:szCs w:val="22"/>
              </w:rPr>
              <w:t>(s)</w:t>
            </w:r>
            <w:r w:rsidRPr="00662669">
              <w:rPr>
                <w:rFonts w:ascii="Arial Narrow" w:hAnsi="Arial Narrow" w:cs="Arial"/>
                <w:sz w:val="22"/>
                <w:szCs w:val="22"/>
              </w:rPr>
              <w:t xml:space="preserve"> de Min</w:t>
            </w:r>
            <w:r w:rsidR="005F30C3" w:rsidRPr="00662669">
              <w:rPr>
                <w:rFonts w:ascii="Arial Narrow" w:hAnsi="Arial Narrow" w:cs="Arial"/>
                <w:sz w:val="22"/>
                <w:szCs w:val="22"/>
              </w:rPr>
              <w:t>isterio de</w:t>
            </w:r>
            <w:r w:rsidRPr="00662669">
              <w:rPr>
                <w:rFonts w:ascii="Arial Narrow" w:hAnsi="Arial Narrow" w:cs="Arial"/>
                <w:sz w:val="22"/>
                <w:szCs w:val="22"/>
              </w:rPr>
              <w:t xml:space="preserve"> Comercio</w:t>
            </w:r>
            <w:r w:rsidR="005F30C3" w:rsidRPr="00662669">
              <w:rPr>
                <w:rFonts w:ascii="Arial Narrow" w:hAnsi="Arial Narrow" w:cs="Arial"/>
                <w:sz w:val="22"/>
                <w:szCs w:val="22"/>
              </w:rPr>
              <w:t>, Industria y Turismo</w:t>
            </w:r>
          </w:p>
          <w:p w14:paraId="7F60BFC5" w14:textId="77777777" w:rsidR="00D05B67" w:rsidRPr="00662669" w:rsidRDefault="005F30C3" w:rsidP="00D05B67">
            <w:pPr>
              <w:jc w:val="both"/>
              <w:rPr>
                <w:rFonts w:ascii="Arial Narrow" w:hAnsi="Arial Narrow" w:cs="Arial"/>
                <w:i/>
                <w:color w:val="808080"/>
                <w:sz w:val="22"/>
                <w:szCs w:val="22"/>
              </w:rPr>
            </w:pPr>
            <w:r w:rsidRPr="00662669">
              <w:rPr>
                <w:rFonts w:ascii="Arial Narrow" w:hAnsi="Arial Narrow" w:cs="Arial"/>
                <w:i/>
                <w:color w:val="808080"/>
                <w:sz w:val="22"/>
                <w:szCs w:val="22"/>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3DA9D6C9" w14:textId="5648BEF4" w:rsidR="00D05B67" w:rsidRPr="00662669" w:rsidRDefault="001A1B16" w:rsidP="00D05B67">
            <w:pPr>
              <w:jc w:val="both"/>
              <w:rPr>
                <w:rFonts w:ascii="Arial Narrow" w:hAnsi="Arial Narrow" w:cs="Arial"/>
                <w:sz w:val="22"/>
                <w:szCs w:val="22"/>
              </w:rPr>
            </w:pPr>
            <w:r w:rsidRPr="00662669">
              <w:rPr>
                <w:rFonts w:ascii="Arial Narrow" w:hAnsi="Arial Narrow" w:cs="Arial"/>
                <w:i/>
                <w:sz w:val="22"/>
                <w:szCs w:val="22"/>
              </w:rPr>
              <w:t xml:space="preserve">No aplica </w:t>
            </w:r>
          </w:p>
        </w:tc>
      </w:tr>
      <w:tr w:rsidR="005F30C3" w:rsidRPr="00662669" w14:paraId="1C413D36"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53105AA9" w14:textId="77777777" w:rsidR="005F30C3" w:rsidRPr="00662669" w:rsidRDefault="005F30C3" w:rsidP="00D05B67">
            <w:pPr>
              <w:jc w:val="both"/>
              <w:rPr>
                <w:rFonts w:ascii="Arial Narrow" w:hAnsi="Arial Narrow" w:cs="Arial"/>
                <w:sz w:val="22"/>
                <w:szCs w:val="22"/>
              </w:rPr>
            </w:pPr>
            <w:r w:rsidRPr="00662669">
              <w:rPr>
                <w:rFonts w:ascii="Arial Narrow" w:hAnsi="Arial Narrow" w:cs="Arial"/>
                <w:sz w:val="22"/>
                <w:szCs w:val="22"/>
              </w:rPr>
              <w:t xml:space="preserve">Informe de observaciones y respuestas </w:t>
            </w:r>
          </w:p>
          <w:p w14:paraId="3572E8AD" w14:textId="77777777" w:rsidR="005F30C3" w:rsidRPr="00662669" w:rsidRDefault="005F30C3" w:rsidP="00D05B67">
            <w:pPr>
              <w:jc w:val="both"/>
              <w:rPr>
                <w:rFonts w:ascii="Arial Narrow" w:hAnsi="Arial Narrow" w:cs="Arial"/>
                <w:i/>
                <w:color w:val="808080"/>
                <w:sz w:val="22"/>
                <w:szCs w:val="22"/>
              </w:rPr>
            </w:pPr>
            <w:r w:rsidRPr="00662669">
              <w:rPr>
                <w:rFonts w:ascii="Arial Narrow" w:hAnsi="Arial Narrow" w:cs="Arial"/>
                <w:i/>
                <w:color w:val="808080"/>
                <w:sz w:val="22"/>
                <w:szCs w:val="22"/>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1455022D" w14:textId="42D09DAC" w:rsidR="005F30C3" w:rsidRPr="00662669" w:rsidRDefault="00B545F6" w:rsidP="00D05B67">
            <w:pPr>
              <w:jc w:val="both"/>
              <w:rPr>
                <w:rFonts w:ascii="Arial Narrow" w:hAnsi="Arial Narrow" w:cs="Arial"/>
                <w:sz w:val="22"/>
                <w:szCs w:val="22"/>
              </w:rPr>
            </w:pPr>
            <w:r>
              <w:rPr>
                <w:rFonts w:ascii="Arial Narrow" w:hAnsi="Arial Narrow" w:cs="Arial"/>
                <w:sz w:val="22"/>
                <w:szCs w:val="22"/>
              </w:rPr>
              <w:t>No se presentaron comentarios</w:t>
            </w:r>
          </w:p>
        </w:tc>
      </w:tr>
      <w:tr w:rsidR="005F30C3" w:rsidRPr="00662669" w14:paraId="17CE2892"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DD5F153" w14:textId="77777777" w:rsidR="005F30C3" w:rsidRPr="00662669" w:rsidRDefault="005F30C3" w:rsidP="00D05B67">
            <w:pPr>
              <w:jc w:val="both"/>
              <w:rPr>
                <w:rFonts w:ascii="Arial Narrow" w:hAnsi="Arial Narrow" w:cs="Arial"/>
                <w:sz w:val="22"/>
                <w:szCs w:val="22"/>
              </w:rPr>
            </w:pPr>
            <w:r w:rsidRPr="00662669">
              <w:rPr>
                <w:rFonts w:ascii="Arial Narrow" w:hAnsi="Arial Narrow" w:cs="Arial"/>
                <w:sz w:val="22"/>
                <w:szCs w:val="22"/>
              </w:rPr>
              <w:t>Concepto de Abogacía de la Competencia de la Superintendencia de Industria y Comercio</w:t>
            </w:r>
          </w:p>
          <w:p w14:paraId="6397B32C" w14:textId="77777777" w:rsidR="005F30C3" w:rsidRPr="00662669" w:rsidRDefault="005F30C3" w:rsidP="00D05B67">
            <w:pPr>
              <w:jc w:val="both"/>
              <w:rPr>
                <w:rFonts w:ascii="Arial Narrow" w:hAnsi="Arial Narrow" w:cs="Arial"/>
                <w:i/>
                <w:color w:val="808080"/>
                <w:sz w:val="22"/>
                <w:szCs w:val="22"/>
              </w:rPr>
            </w:pPr>
            <w:r w:rsidRPr="00662669">
              <w:rPr>
                <w:rFonts w:ascii="Arial Narrow" w:hAnsi="Arial Narrow" w:cs="Arial"/>
                <w:i/>
                <w:color w:val="808080"/>
                <w:sz w:val="22"/>
                <w:szCs w:val="22"/>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4DC19DC3" w14:textId="07B905AA" w:rsidR="005F30C3" w:rsidRPr="00662669" w:rsidRDefault="001A1B16" w:rsidP="00D05B67">
            <w:pPr>
              <w:jc w:val="both"/>
              <w:rPr>
                <w:rFonts w:ascii="Arial Narrow" w:hAnsi="Arial Narrow" w:cs="Arial"/>
                <w:sz w:val="22"/>
                <w:szCs w:val="22"/>
              </w:rPr>
            </w:pPr>
            <w:r w:rsidRPr="00662669">
              <w:rPr>
                <w:rFonts w:ascii="Arial Narrow" w:hAnsi="Arial Narrow" w:cs="Arial"/>
                <w:i/>
                <w:sz w:val="22"/>
                <w:szCs w:val="22"/>
              </w:rPr>
              <w:t xml:space="preserve">No aplica </w:t>
            </w:r>
          </w:p>
        </w:tc>
      </w:tr>
      <w:tr w:rsidR="005F30C3" w:rsidRPr="00662669" w14:paraId="0D8C9D39"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5AF71DA3" w14:textId="77777777" w:rsidR="005F30C3" w:rsidRPr="00662669" w:rsidRDefault="005F30C3" w:rsidP="00D05B67">
            <w:pPr>
              <w:jc w:val="both"/>
              <w:rPr>
                <w:rFonts w:ascii="Arial Narrow" w:hAnsi="Arial Narrow" w:cs="Arial"/>
                <w:sz w:val="22"/>
                <w:szCs w:val="22"/>
              </w:rPr>
            </w:pPr>
            <w:r w:rsidRPr="00662669">
              <w:rPr>
                <w:rFonts w:ascii="Arial Narrow" w:hAnsi="Arial Narrow" w:cs="Arial"/>
                <w:sz w:val="22"/>
                <w:szCs w:val="22"/>
              </w:rPr>
              <w:t>Concepto de aprobación nuevos trámites del Departamento Administrativo de la Función Pública</w:t>
            </w:r>
          </w:p>
          <w:p w14:paraId="5538E3AF" w14:textId="77777777" w:rsidR="005F30C3" w:rsidRPr="00662669" w:rsidRDefault="005F30C3" w:rsidP="00D05B67">
            <w:pPr>
              <w:jc w:val="both"/>
              <w:rPr>
                <w:rFonts w:ascii="Arial Narrow" w:hAnsi="Arial Narrow" w:cs="Arial"/>
                <w:sz w:val="22"/>
                <w:szCs w:val="22"/>
              </w:rPr>
            </w:pPr>
            <w:r w:rsidRPr="00662669">
              <w:rPr>
                <w:rFonts w:ascii="Arial Narrow" w:hAnsi="Arial Narrow" w:cs="Arial"/>
                <w:i/>
                <w:color w:val="808080"/>
                <w:sz w:val="22"/>
                <w:szCs w:val="22"/>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028398E1" w14:textId="33B0888F" w:rsidR="005F30C3" w:rsidRPr="00662669" w:rsidRDefault="001A1B16" w:rsidP="00D05B67">
            <w:pPr>
              <w:jc w:val="both"/>
              <w:rPr>
                <w:rFonts w:ascii="Arial Narrow" w:hAnsi="Arial Narrow" w:cs="Arial"/>
                <w:sz w:val="22"/>
                <w:szCs w:val="22"/>
              </w:rPr>
            </w:pPr>
            <w:r w:rsidRPr="00662669">
              <w:rPr>
                <w:rFonts w:ascii="Arial Narrow" w:hAnsi="Arial Narrow" w:cs="Arial"/>
                <w:i/>
                <w:sz w:val="22"/>
                <w:szCs w:val="22"/>
              </w:rPr>
              <w:t xml:space="preserve">No aplica </w:t>
            </w:r>
          </w:p>
        </w:tc>
      </w:tr>
      <w:tr w:rsidR="005F30C3" w:rsidRPr="00662669" w14:paraId="1C5E5E84" w14:textId="77777777" w:rsidTr="0075705D">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6785100" w14:textId="77777777" w:rsidR="005F30C3" w:rsidRPr="00662669" w:rsidRDefault="005F30C3" w:rsidP="00084B49">
            <w:pPr>
              <w:jc w:val="both"/>
              <w:rPr>
                <w:rFonts w:ascii="Arial Narrow" w:hAnsi="Arial Narrow" w:cs="Arial"/>
                <w:sz w:val="22"/>
                <w:szCs w:val="22"/>
              </w:rPr>
            </w:pPr>
            <w:r w:rsidRPr="00662669">
              <w:rPr>
                <w:rFonts w:ascii="Arial Narrow" w:hAnsi="Arial Narrow" w:cs="Arial"/>
                <w:sz w:val="22"/>
                <w:szCs w:val="22"/>
              </w:rPr>
              <w:lastRenderedPageBreak/>
              <w:t xml:space="preserve">Otro </w:t>
            </w:r>
          </w:p>
          <w:p w14:paraId="30C84DCF" w14:textId="77777777" w:rsidR="005F30C3" w:rsidRPr="00662669" w:rsidRDefault="005F30C3" w:rsidP="00084B49">
            <w:pPr>
              <w:jc w:val="both"/>
              <w:rPr>
                <w:rFonts w:ascii="Arial Narrow" w:hAnsi="Arial Narrow" w:cs="Arial"/>
                <w:sz w:val="22"/>
                <w:szCs w:val="22"/>
              </w:rPr>
            </w:pPr>
            <w:r w:rsidRPr="00662669">
              <w:rPr>
                <w:rFonts w:ascii="Arial Narrow" w:hAnsi="Arial Narrow" w:cs="Arial"/>
                <w:i/>
                <w:color w:val="808080"/>
                <w:sz w:val="22"/>
                <w:szCs w:val="22"/>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0F5DCBC1" w14:textId="01379A50" w:rsidR="005F30C3" w:rsidRPr="00662669" w:rsidRDefault="001A1B16" w:rsidP="00D05B67">
            <w:pPr>
              <w:jc w:val="both"/>
              <w:rPr>
                <w:rFonts w:ascii="Arial Narrow" w:hAnsi="Arial Narrow" w:cs="Arial"/>
                <w:sz w:val="22"/>
                <w:szCs w:val="22"/>
              </w:rPr>
            </w:pPr>
            <w:r w:rsidRPr="00662669">
              <w:rPr>
                <w:rFonts w:ascii="Arial Narrow" w:hAnsi="Arial Narrow" w:cs="Arial"/>
                <w:i/>
                <w:sz w:val="22"/>
                <w:szCs w:val="22"/>
              </w:rPr>
              <w:t>No aplica</w:t>
            </w:r>
          </w:p>
        </w:tc>
      </w:tr>
    </w:tbl>
    <w:p w14:paraId="6B5CB8A8" w14:textId="77777777" w:rsidR="00301DC2" w:rsidRPr="009F7CED" w:rsidRDefault="00301DC2" w:rsidP="00587695">
      <w:pPr>
        <w:ind w:right="-377"/>
        <w:jc w:val="both"/>
        <w:rPr>
          <w:rFonts w:cs="Arial"/>
          <w:sz w:val="22"/>
          <w:szCs w:val="22"/>
        </w:rPr>
      </w:pPr>
    </w:p>
    <w:p w14:paraId="5F24E28A" w14:textId="77777777" w:rsidR="00B66D03" w:rsidRPr="00D05B67" w:rsidRDefault="000B30A6" w:rsidP="00696582">
      <w:pPr>
        <w:ind w:left="-1276" w:right="-377" w:firstLine="283"/>
        <w:jc w:val="both"/>
        <w:rPr>
          <w:rFonts w:cs="Arial"/>
          <w:b/>
          <w:sz w:val="22"/>
          <w:szCs w:val="22"/>
        </w:rPr>
      </w:pPr>
      <w:r w:rsidRPr="00D05B67">
        <w:rPr>
          <w:rFonts w:cs="Arial"/>
          <w:b/>
          <w:sz w:val="22"/>
          <w:szCs w:val="22"/>
        </w:rPr>
        <w:t>Aprobó</w:t>
      </w:r>
      <w:r w:rsidR="00CB4D37" w:rsidRPr="00D05B67">
        <w:rPr>
          <w:rFonts w:cs="Arial"/>
          <w:b/>
          <w:sz w:val="22"/>
          <w:szCs w:val="22"/>
        </w:rPr>
        <w:t>:</w:t>
      </w:r>
    </w:p>
    <w:p w14:paraId="2513BC59" w14:textId="77777777" w:rsidR="00B66D03" w:rsidRPr="009F7CED" w:rsidRDefault="00B66D03" w:rsidP="00086B16">
      <w:pPr>
        <w:ind w:left="-1276" w:right="-377"/>
        <w:jc w:val="both"/>
        <w:rPr>
          <w:rFonts w:cs="Arial"/>
          <w:sz w:val="22"/>
          <w:szCs w:val="22"/>
        </w:rPr>
      </w:pPr>
    </w:p>
    <w:p w14:paraId="012D719C" w14:textId="77777777" w:rsidR="007E4CE3" w:rsidRPr="009F7CED" w:rsidRDefault="007E4CE3" w:rsidP="00086B16">
      <w:pPr>
        <w:ind w:left="-1276" w:right="-377"/>
        <w:jc w:val="both"/>
        <w:rPr>
          <w:rFonts w:cs="Arial"/>
          <w:sz w:val="22"/>
          <w:szCs w:val="22"/>
        </w:rPr>
      </w:pPr>
    </w:p>
    <w:p w14:paraId="476C27E4" w14:textId="77777777" w:rsidR="007E4CE3" w:rsidRPr="009F7CED" w:rsidRDefault="007E4CE3" w:rsidP="00086B16">
      <w:pPr>
        <w:ind w:left="-1276" w:right="-377"/>
        <w:jc w:val="both"/>
        <w:rPr>
          <w:rFonts w:cs="Arial"/>
          <w:sz w:val="22"/>
          <w:szCs w:val="22"/>
        </w:rPr>
      </w:pPr>
    </w:p>
    <w:p w14:paraId="3EE0D2EC" w14:textId="77777777" w:rsidR="001A1B16" w:rsidRDefault="001A1B16" w:rsidP="001A1B16">
      <w:pPr>
        <w:pStyle w:val="Listavistosa-nfasis11"/>
        <w:jc w:val="both"/>
        <w:rPr>
          <w:rFonts w:ascii="Arial" w:hAnsi="Arial" w:cs="Arial"/>
          <w:b/>
        </w:rPr>
      </w:pPr>
      <w:r>
        <w:rPr>
          <w:rFonts w:ascii="Arial" w:hAnsi="Arial" w:cs="Arial"/>
          <w:b/>
        </w:rPr>
        <w:t>_________________</w:t>
      </w:r>
    </w:p>
    <w:p w14:paraId="60E7A3C8" w14:textId="77777777" w:rsidR="001A1B16" w:rsidRDefault="001A1B16" w:rsidP="00D05B67">
      <w:pPr>
        <w:pStyle w:val="Listavistosa-nfasis11"/>
        <w:jc w:val="both"/>
        <w:rPr>
          <w:rFonts w:ascii="Arial" w:hAnsi="Arial" w:cs="Arial"/>
          <w:b/>
        </w:rPr>
      </w:pPr>
    </w:p>
    <w:p w14:paraId="2F2B6213" w14:textId="1EFADBB0" w:rsidR="001A1B16" w:rsidRDefault="00B545F6" w:rsidP="00D05B67">
      <w:pPr>
        <w:pStyle w:val="Listavistosa-nfasis11"/>
        <w:jc w:val="both"/>
        <w:rPr>
          <w:rFonts w:ascii="Arial" w:hAnsi="Arial" w:cs="Arial"/>
          <w:b/>
        </w:rPr>
      </w:pPr>
      <w:r>
        <w:rPr>
          <w:rFonts w:ascii="Arial" w:hAnsi="Arial" w:cs="Arial"/>
          <w:b/>
        </w:rPr>
        <w:t>MANUEL AVILA OLARTE</w:t>
      </w:r>
    </w:p>
    <w:p w14:paraId="3EC182DB" w14:textId="3D61F099" w:rsidR="001A1B16" w:rsidRDefault="001A1B16" w:rsidP="00696582">
      <w:pPr>
        <w:pStyle w:val="Listavistosa-nfasis11"/>
        <w:rPr>
          <w:rFonts w:ascii="Arial" w:hAnsi="Arial" w:cs="Arial"/>
          <w:b/>
        </w:rPr>
      </w:pPr>
      <w:r w:rsidRPr="001A1B16">
        <w:rPr>
          <w:rFonts w:ascii="Arial" w:hAnsi="Arial" w:cs="Arial"/>
          <w:b/>
        </w:rPr>
        <w:t>Jefe Oficina Asesora Jurídica</w:t>
      </w:r>
    </w:p>
    <w:p w14:paraId="12ED9A92" w14:textId="5D02D3CE" w:rsidR="001A1B16" w:rsidRPr="00B545F6" w:rsidRDefault="001A1B16" w:rsidP="001A1B16">
      <w:pPr>
        <w:ind w:left="709"/>
        <w:jc w:val="both"/>
        <w:rPr>
          <w:rFonts w:ascii="Arial Narrow" w:hAnsi="Arial Narrow" w:cs="Arial"/>
          <w:bCs/>
          <w:iCs/>
        </w:rPr>
      </w:pPr>
      <w:r w:rsidRPr="00B545F6">
        <w:rPr>
          <w:rFonts w:ascii="Arial Narrow" w:hAnsi="Arial Narrow" w:cs="Arial"/>
          <w:bCs/>
          <w:iCs/>
        </w:rPr>
        <w:t>Revisó:</w:t>
      </w:r>
      <w:r w:rsidR="00B545F6" w:rsidRPr="00B545F6">
        <w:rPr>
          <w:rFonts w:ascii="Arial Narrow" w:hAnsi="Arial Narrow" w:cs="Arial"/>
          <w:bCs/>
          <w:iCs/>
        </w:rPr>
        <w:t xml:space="preserve"> Manuel Ávila Olarte</w:t>
      </w:r>
      <w:r w:rsidRPr="00B545F6">
        <w:rPr>
          <w:rFonts w:ascii="Arial Narrow" w:hAnsi="Arial Narrow" w:cs="Arial"/>
          <w:bCs/>
          <w:iCs/>
        </w:rPr>
        <w:t xml:space="preserve"> </w:t>
      </w:r>
    </w:p>
    <w:p w14:paraId="265D9534" w14:textId="769E400B" w:rsidR="001A1B16" w:rsidRPr="00B545F6" w:rsidRDefault="001A1B16" w:rsidP="001A1B16">
      <w:pPr>
        <w:ind w:left="709"/>
        <w:jc w:val="both"/>
        <w:rPr>
          <w:rFonts w:ascii="Arial Narrow" w:hAnsi="Arial Narrow"/>
          <w:iCs/>
        </w:rPr>
      </w:pPr>
      <w:r w:rsidRPr="00B545F6">
        <w:rPr>
          <w:rFonts w:ascii="Arial Narrow" w:hAnsi="Arial Narrow"/>
          <w:iCs/>
        </w:rPr>
        <w:t xml:space="preserve"> </w:t>
      </w:r>
      <w:r w:rsidR="00B545F6" w:rsidRPr="00B545F6">
        <w:rPr>
          <w:rFonts w:ascii="Arial Narrow" w:hAnsi="Arial Narrow"/>
          <w:iCs/>
        </w:rPr>
        <w:t xml:space="preserve">         Natalia Galvis Avellaneda  </w:t>
      </w:r>
    </w:p>
    <w:sectPr w:rsidR="001A1B16" w:rsidRPr="00B545F6" w:rsidSect="00696582">
      <w:headerReference w:type="default" r:id="rId8"/>
      <w:footerReference w:type="default" r:id="rId9"/>
      <w:headerReference w:type="first" r:id="rId10"/>
      <w:type w:val="continuous"/>
      <w:pgSz w:w="12240" w:h="15840" w:code="1"/>
      <w:pgMar w:top="1616" w:right="1701" w:bottom="1115"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07F6" w14:textId="77777777" w:rsidR="000F640F" w:rsidRDefault="000F640F">
      <w:r>
        <w:separator/>
      </w:r>
    </w:p>
  </w:endnote>
  <w:endnote w:type="continuationSeparator" w:id="0">
    <w:p w14:paraId="6BD8E571" w14:textId="77777777" w:rsidR="000F640F" w:rsidRDefault="000F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943" w14:textId="77777777" w:rsidR="00836C6A" w:rsidRDefault="00836C6A">
    <w:pPr>
      <w:pStyle w:val="Piedepgina"/>
      <w:jc w:val="right"/>
    </w:pPr>
    <w:r>
      <w:fldChar w:fldCharType="begin"/>
    </w:r>
    <w:r w:rsidR="000C5964">
      <w:instrText>PAGE</w:instrText>
    </w:r>
    <w:r>
      <w:instrText xml:space="preserve">   \* MERGEFORMAT</w:instrText>
    </w:r>
    <w:r>
      <w:fldChar w:fldCharType="separate"/>
    </w:r>
    <w:r w:rsidR="00C7145D">
      <w:rPr>
        <w:noProof/>
      </w:rPr>
      <w:t>2</w:t>
    </w:r>
    <w:r>
      <w:fldChar w:fldCharType="end"/>
    </w:r>
  </w:p>
  <w:p w14:paraId="03D84447" w14:textId="77777777" w:rsidR="00F07A7D" w:rsidRPr="0084294E" w:rsidRDefault="00F07A7D" w:rsidP="00FA4A9E">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824E" w14:textId="77777777" w:rsidR="000F640F" w:rsidRDefault="000F640F">
      <w:r>
        <w:separator/>
      </w:r>
    </w:p>
  </w:footnote>
  <w:footnote w:type="continuationSeparator" w:id="0">
    <w:p w14:paraId="6C6B3A30" w14:textId="77777777" w:rsidR="000F640F" w:rsidRDefault="000F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F0B3" w14:textId="77777777" w:rsidR="00F07A7D" w:rsidRDefault="00F07A7D">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696582" w14:paraId="65A893DA" w14:textId="77777777" w:rsidTr="001447C1">
      <w:tc>
        <w:tcPr>
          <w:tcW w:w="4253" w:type="dxa"/>
          <w:shd w:val="clear" w:color="auto" w:fill="auto"/>
        </w:tcPr>
        <w:p w14:paraId="674FE1E2" w14:textId="77777777" w:rsidR="00696582" w:rsidRDefault="0062532C" w:rsidP="001447C1">
          <w:pPr>
            <w:pStyle w:val="Encabezado"/>
          </w:pPr>
          <w:r w:rsidRPr="00D965B1">
            <w:rPr>
              <w:noProof/>
              <w:lang w:val="es-ES_tradnl" w:eastAsia="es-ES_tradnl"/>
            </w:rPr>
            <w:drawing>
              <wp:inline distT="0" distB="0" distL="0" distR="0" wp14:anchorId="6A1938C2" wp14:editId="64A3577F">
                <wp:extent cx="2562225" cy="539750"/>
                <wp:effectExtent l="0" t="0" r="0" b="0"/>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9750"/>
                        </a:xfrm>
                        <a:prstGeom prst="rect">
                          <a:avLst/>
                        </a:prstGeom>
                        <a:noFill/>
                        <a:ln>
                          <a:noFill/>
                        </a:ln>
                      </pic:spPr>
                    </pic:pic>
                  </a:graphicData>
                </a:graphic>
              </wp:inline>
            </w:drawing>
          </w:r>
        </w:p>
      </w:tc>
      <w:tc>
        <w:tcPr>
          <w:tcW w:w="6545" w:type="dxa"/>
          <w:shd w:val="clear" w:color="auto" w:fill="auto"/>
          <w:vAlign w:val="center"/>
        </w:tcPr>
        <w:p w14:paraId="7E9999A7" w14:textId="77777777" w:rsidR="00696582" w:rsidRDefault="00696582" w:rsidP="001447C1">
          <w:pPr>
            <w:pStyle w:val="Ttulo2"/>
            <w:ind w:left="72" w:right="72"/>
          </w:pPr>
          <w:r w:rsidRPr="00FD3D04">
            <w:rPr>
              <w:rFonts w:cs="Arial"/>
              <w:bCs/>
              <w:color w:val="000000"/>
              <w:sz w:val="24"/>
              <w:szCs w:val="24"/>
            </w:rPr>
            <w:t>FORMATO MEMORIA JUSTIFICATIVA</w:t>
          </w:r>
        </w:p>
      </w:tc>
    </w:tr>
  </w:tbl>
  <w:p w14:paraId="0F3CF986" w14:textId="77777777" w:rsidR="00F07A7D" w:rsidRDefault="00F07A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350767" w14:paraId="234BE74E" w14:textId="77777777" w:rsidTr="00FD3D04">
      <w:tc>
        <w:tcPr>
          <w:tcW w:w="4253" w:type="dxa"/>
          <w:shd w:val="clear" w:color="auto" w:fill="auto"/>
        </w:tcPr>
        <w:p w14:paraId="551E207F" w14:textId="77777777" w:rsidR="00350767" w:rsidRDefault="0062532C">
          <w:pPr>
            <w:pStyle w:val="Encabezado"/>
          </w:pPr>
          <w:r w:rsidRPr="00D965B1">
            <w:rPr>
              <w:noProof/>
              <w:lang w:val="es-ES_tradnl" w:eastAsia="es-ES_tradnl"/>
            </w:rPr>
            <w:drawing>
              <wp:inline distT="0" distB="0" distL="0" distR="0" wp14:anchorId="696087FD" wp14:editId="374DE17B">
                <wp:extent cx="2562225" cy="539750"/>
                <wp:effectExtent l="0" t="0" r="0" b="0"/>
                <wp:docPr id="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9750"/>
                        </a:xfrm>
                        <a:prstGeom prst="rect">
                          <a:avLst/>
                        </a:prstGeom>
                        <a:noFill/>
                        <a:ln>
                          <a:noFill/>
                        </a:ln>
                      </pic:spPr>
                    </pic:pic>
                  </a:graphicData>
                </a:graphic>
              </wp:inline>
            </w:drawing>
          </w:r>
        </w:p>
      </w:tc>
      <w:tc>
        <w:tcPr>
          <w:tcW w:w="6545" w:type="dxa"/>
          <w:shd w:val="clear" w:color="auto" w:fill="auto"/>
          <w:vAlign w:val="center"/>
        </w:tcPr>
        <w:p w14:paraId="7FD180EC" w14:textId="77777777" w:rsidR="00350767" w:rsidRDefault="00350767" w:rsidP="00FD3D04">
          <w:pPr>
            <w:pStyle w:val="Ttulo2"/>
            <w:ind w:left="72" w:right="72"/>
          </w:pPr>
          <w:r w:rsidRPr="00FD3D04">
            <w:rPr>
              <w:rFonts w:cs="Arial"/>
              <w:bCs/>
              <w:color w:val="000000"/>
              <w:sz w:val="24"/>
              <w:szCs w:val="24"/>
            </w:rPr>
            <w:t>FORMATO MEMORIA JUSTIFICATIVA</w:t>
          </w:r>
        </w:p>
      </w:tc>
    </w:tr>
  </w:tbl>
  <w:p w14:paraId="31F561B2" w14:textId="77777777" w:rsidR="00350767" w:rsidRDefault="003507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1F71"/>
    <w:multiLevelType w:val="hybridMultilevel"/>
    <w:tmpl w:val="E22093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937E34"/>
    <w:multiLevelType w:val="hybridMultilevel"/>
    <w:tmpl w:val="EBC2F2E6"/>
    <w:lvl w:ilvl="0" w:tplc="D3C24856">
      <w:numFmt w:val="bullet"/>
      <w:lvlText w:val="-"/>
      <w:lvlJc w:val="left"/>
      <w:pPr>
        <w:ind w:left="360" w:hanging="360"/>
      </w:pPr>
      <w:rPr>
        <w:rFonts w:ascii="Arial" w:eastAsia="Arial Unicode MS" w:hAnsi="Arial" w:cs="Arial" w:hint="default"/>
      </w:rPr>
    </w:lvl>
    <w:lvl w:ilvl="1" w:tplc="240A000D">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0DE945B7"/>
    <w:multiLevelType w:val="hybridMultilevel"/>
    <w:tmpl w:val="9BA8E9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7F2FD2"/>
    <w:multiLevelType w:val="hybridMultilevel"/>
    <w:tmpl w:val="23780C54"/>
    <w:lvl w:ilvl="0" w:tplc="7122AF36">
      <w:start w:val="1"/>
      <w:numFmt w:val="decimal"/>
      <w:lvlText w:val="%1."/>
      <w:lvlJc w:val="left"/>
      <w:pPr>
        <w:ind w:left="720" w:hanging="360"/>
      </w:pPr>
      <w:rPr>
        <w:rFonts w:ascii="Arial" w:eastAsia="Calibri" w:hAnsi="Arial" w:cs="Arial"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D43E1"/>
    <w:multiLevelType w:val="hybridMultilevel"/>
    <w:tmpl w:val="3E3C0C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0077F4"/>
    <w:multiLevelType w:val="hybridMultilevel"/>
    <w:tmpl w:val="471ED7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C30882"/>
    <w:multiLevelType w:val="multilevel"/>
    <w:tmpl w:val="2A82198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331E40"/>
    <w:multiLevelType w:val="hybridMultilevel"/>
    <w:tmpl w:val="7EB8E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225D5"/>
    <w:multiLevelType w:val="hybridMultilevel"/>
    <w:tmpl w:val="2752FB6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F7F7418"/>
    <w:multiLevelType w:val="hybridMultilevel"/>
    <w:tmpl w:val="561034C0"/>
    <w:lvl w:ilvl="0" w:tplc="C688F9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CC3AAB"/>
    <w:multiLevelType w:val="hybridMultilevel"/>
    <w:tmpl w:val="C72A38F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30D56"/>
    <w:multiLevelType w:val="hybridMultilevel"/>
    <w:tmpl w:val="B51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7D6525"/>
    <w:multiLevelType w:val="hybridMultilevel"/>
    <w:tmpl w:val="14323D5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C438A4"/>
    <w:multiLevelType w:val="hybridMultilevel"/>
    <w:tmpl w:val="CC544A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17AA6"/>
    <w:multiLevelType w:val="hybridMultilevel"/>
    <w:tmpl w:val="78BE8B20"/>
    <w:lvl w:ilvl="0" w:tplc="D10EA2F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33F05"/>
    <w:multiLevelType w:val="hybridMultilevel"/>
    <w:tmpl w:val="DBDC35E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6341FF"/>
    <w:multiLevelType w:val="multilevel"/>
    <w:tmpl w:val="078847B8"/>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7C7321"/>
    <w:multiLevelType w:val="hybridMultilevel"/>
    <w:tmpl w:val="EF704034"/>
    <w:lvl w:ilvl="0" w:tplc="3AAE91AA">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F32023"/>
    <w:multiLevelType w:val="hybridMultilevel"/>
    <w:tmpl w:val="E91C692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0A3792D"/>
    <w:multiLevelType w:val="hybridMultilevel"/>
    <w:tmpl w:val="1150A7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127B63"/>
    <w:multiLevelType w:val="hybridMultilevel"/>
    <w:tmpl w:val="7BC80F2C"/>
    <w:lvl w:ilvl="0" w:tplc="FFFFFFFF">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E38A9"/>
    <w:multiLevelType w:val="hybridMultilevel"/>
    <w:tmpl w:val="B6C654B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D811299"/>
    <w:multiLevelType w:val="hybridMultilevel"/>
    <w:tmpl w:val="4CAE1F3E"/>
    <w:lvl w:ilvl="0" w:tplc="C5F83004">
      <w:start w:val="1440"/>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820AD0"/>
    <w:multiLevelType w:val="hybridMultilevel"/>
    <w:tmpl w:val="44084084"/>
    <w:lvl w:ilvl="0" w:tplc="240A000D">
      <w:start w:val="1"/>
      <w:numFmt w:val="bullet"/>
      <w:lvlText w:val=""/>
      <w:lvlJc w:val="left"/>
      <w:pPr>
        <w:ind w:left="-1020" w:hanging="360"/>
      </w:pPr>
      <w:rPr>
        <w:rFonts w:ascii="Wingdings" w:hAnsi="Wingdings" w:hint="default"/>
      </w:rPr>
    </w:lvl>
    <w:lvl w:ilvl="1" w:tplc="240A0003" w:tentative="1">
      <w:start w:val="1"/>
      <w:numFmt w:val="bullet"/>
      <w:lvlText w:val="o"/>
      <w:lvlJc w:val="left"/>
      <w:pPr>
        <w:ind w:left="-300" w:hanging="360"/>
      </w:pPr>
      <w:rPr>
        <w:rFonts w:ascii="Courier New" w:hAnsi="Courier New" w:cs="Courier New" w:hint="default"/>
      </w:rPr>
    </w:lvl>
    <w:lvl w:ilvl="2" w:tplc="240A0005" w:tentative="1">
      <w:start w:val="1"/>
      <w:numFmt w:val="bullet"/>
      <w:lvlText w:val=""/>
      <w:lvlJc w:val="left"/>
      <w:pPr>
        <w:ind w:left="420" w:hanging="360"/>
      </w:pPr>
      <w:rPr>
        <w:rFonts w:ascii="Wingdings" w:hAnsi="Wingdings" w:hint="default"/>
      </w:rPr>
    </w:lvl>
    <w:lvl w:ilvl="3" w:tplc="240A0001" w:tentative="1">
      <w:start w:val="1"/>
      <w:numFmt w:val="bullet"/>
      <w:lvlText w:val=""/>
      <w:lvlJc w:val="left"/>
      <w:pPr>
        <w:ind w:left="1140" w:hanging="360"/>
      </w:pPr>
      <w:rPr>
        <w:rFonts w:ascii="Symbol" w:hAnsi="Symbol" w:hint="default"/>
      </w:rPr>
    </w:lvl>
    <w:lvl w:ilvl="4" w:tplc="240A0003" w:tentative="1">
      <w:start w:val="1"/>
      <w:numFmt w:val="bullet"/>
      <w:lvlText w:val="o"/>
      <w:lvlJc w:val="left"/>
      <w:pPr>
        <w:ind w:left="1860" w:hanging="360"/>
      </w:pPr>
      <w:rPr>
        <w:rFonts w:ascii="Courier New" w:hAnsi="Courier New" w:cs="Courier New" w:hint="default"/>
      </w:rPr>
    </w:lvl>
    <w:lvl w:ilvl="5" w:tplc="240A0005" w:tentative="1">
      <w:start w:val="1"/>
      <w:numFmt w:val="bullet"/>
      <w:lvlText w:val=""/>
      <w:lvlJc w:val="left"/>
      <w:pPr>
        <w:ind w:left="2580" w:hanging="360"/>
      </w:pPr>
      <w:rPr>
        <w:rFonts w:ascii="Wingdings" w:hAnsi="Wingdings" w:hint="default"/>
      </w:rPr>
    </w:lvl>
    <w:lvl w:ilvl="6" w:tplc="240A0001" w:tentative="1">
      <w:start w:val="1"/>
      <w:numFmt w:val="bullet"/>
      <w:lvlText w:val=""/>
      <w:lvlJc w:val="left"/>
      <w:pPr>
        <w:ind w:left="3300" w:hanging="360"/>
      </w:pPr>
      <w:rPr>
        <w:rFonts w:ascii="Symbol" w:hAnsi="Symbol" w:hint="default"/>
      </w:rPr>
    </w:lvl>
    <w:lvl w:ilvl="7" w:tplc="240A0003" w:tentative="1">
      <w:start w:val="1"/>
      <w:numFmt w:val="bullet"/>
      <w:lvlText w:val="o"/>
      <w:lvlJc w:val="left"/>
      <w:pPr>
        <w:ind w:left="4020" w:hanging="360"/>
      </w:pPr>
      <w:rPr>
        <w:rFonts w:ascii="Courier New" w:hAnsi="Courier New" w:cs="Courier New" w:hint="default"/>
      </w:rPr>
    </w:lvl>
    <w:lvl w:ilvl="8" w:tplc="240A0005" w:tentative="1">
      <w:start w:val="1"/>
      <w:numFmt w:val="bullet"/>
      <w:lvlText w:val=""/>
      <w:lvlJc w:val="left"/>
      <w:pPr>
        <w:ind w:left="4740" w:hanging="360"/>
      </w:pPr>
      <w:rPr>
        <w:rFonts w:ascii="Wingdings" w:hAnsi="Wingdings" w:hint="default"/>
      </w:rPr>
    </w:lvl>
  </w:abstractNum>
  <w:abstractNum w:abstractNumId="26" w15:restartNumberingAfterBreak="0">
    <w:nsid w:val="55612A01"/>
    <w:multiLevelType w:val="hybridMultilevel"/>
    <w:tmpl w:val="516C2342"/>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7" w15:restartNumberingAfterBreak="0">
    <w:nsid w:val="56C63FAB"/>
    <w:multiLevelType w:val="hybridMultilevel"/>
    <w:tmpl w:val="4B266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88006D"/>
    <w:multiLevelType w:val="hybridMultilevel"/>
    <w:tmpl w:val="1F986C7A"/>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599274BB"/>
    <w:multiLevelType w:val="hybridMultilevel"/>
    <w:tmpl w:val="19B6D6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AC27BD1"/>
    <w:multiLevelType w:val="hybridMultilevel"/>
    <w:tmpl w:val="B00A22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4163EC"/>
    <w:multiLevelType w:val="hybridMultilevel"/>
    <w:tmpl w:val="2B166F1E"/>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5F423FF4"/>
    <w:multiLevelType w:val="multilevel"/>
    <w:tmpl w:val="60C250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0682FB7"/>
    <w:multiLevelType w:val="hybridMultilevel"/>
    <w:tmpl w:val="6EB8E7D0"/>
    <w:lvl w:ilvl="0" w:tplc="0C0A000F">
      <w:start w:val="1"/>
      <w:numFmt w:val="decimal"/>
      <w:lvlText w:val="%1."/>
      <w:lvlJc w:val="left"/>
      <w:pPr>
        <w:tabs>
          <w:tab w:val="num" w:pos="720"/>
        </w:tabs>
        <w:ind w:left="720" w:hanging="36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0A438E4"/>
    <w:multiLevelType w:val="hybridMultilevel"/>
    <w:tmpl w:val="1602CE3A"/>
    <w:lvl w:ilvl="0" w:tplc="BB08A936">
      <w:numFmt w:val="bullet"/>
      <w:lvlText w:val="-"/>
      <w:lvlJc w:val="left"/>
      <w:pPr>
        <w:ind w:left="322" w:hanging="360"/>
      </w:pPr>
      <w:rPr>
        <w:rFonts w:ascii="Arial" w:eastAsia="Times" w:hAnsi="Arial" w:cs="Arial" w:hint="default"/>
      </w:rPr>
    </w:lvl>
    <w:lvl w:ilvl="1" w:tplc="240A0003" w:tentative="1">
      <w:start w:val="1"/>
      <w:numFmt w:val="bullet"/>
      <w:lvlText w:val="o"/>
      <w:lvlJc w:val="left"/>
      <w:pPr>
        <w:ind w:left="1042" w:hanging="360"/>
      </w:pPr>
      <w:rPr>
        <w:rFonts w:ascii="Courier New" w:hAnsi="Courier New" w:cs="Courier New" w:hint="default"/>
      </w:rPr>
    </w:lvl>
    <w:lvl w:ilvl="2" w:tplc="240A0005" w:tentative="1">
      <w:start w:val="1"/>
      <w:numFmt w:val="bullet"/>
      <w:lvlText w:val=""/>
      <w:lvlJc w:val="left"/>
      <w:pPr>
        <w:ind w:left="1762" w:hanging="360"/>
      </w:pPr>
      <w:rPr>
        <w:rFonts w:ascii="Wingdings" w:hAnsi="Wingdings" w:hint="default"/>
      </w:rPr>
    </w:lvl>
    <w:lvl w:ilvl="3" w:tplc="240A0001" w:tentative="1">
      <w:start w:val="1"/>
      <w:numFmt w:val="bullet"/>
      <w:lvlText w:val=""/>
      <w:lvlJc w:val="left"/>
      <w:pPr>
        <w:ind w:left="2482" w:hanging="360"/>
      </w:pPr>
      <w:rPr>
        <w:rFonts w:ascii="Symbol" w:hAnsi="Symbol" w:hint="default"/>
      </w:rPr>
    </w:lvl>
    <w:lvl w:ilvl="4" w:tplc="240A0003" w:tentative="1">
      <w:start w:val="1"/>
      <w:numFmt w:val="bullet"/>
      <w:lvlText w:val="o"/>
      <w:lvlJc w:val="left"/>
      <w:pPr>
        <w:ind w:left="3202" w:hanging="360"/>
      </w:pPr>
      <w:rPr>
        <w:rFonts w:ascii="Courier New" w:hAnsi="Courier New" w:cs="Courier New" w:hint="default"/>
      </w:rPr>
    </w:lvl>
    <w:lvl w:ilvl="5" w:tplc="240A0005" w:tentative="1">
      <w:start w:val="1"/>
      <w:numFmt w:val="bullet"/>
      <w:lvlText w:val=""/>
      <w:lvlJc w:val="left"/>
      <w:pPr>
        <w:ind w:left="3922" w:hanging="360"/>
      </w:pPr>
      <w:rPr>
        <w:rFonts w:ascii="Wingdings" w:hAnsi="Wingdings" w:hint="default"/>
      </w:rPr>
    </w:lvl>
    <w:lvl w:ilvl="6" w:tplc="240A0001" w:tentative="1">
      <w:start w:val="1"/>
      <w:numFmt w:val="bullet"/>
      <w:lvlText w:val=""/>
      <w:lvlJc w:val="left"/>
      <w:pPr>
        <w:ind w:left="4642" w:hanging="360"/>
      </w:pPr>
      <w:rPr>
        <w:rFonts w:ascii="Symbol" w:hAnsi="Symbol" w:hint="default"/>
      </w:rPr>
    </w:lvl>
    <w:lvl w:ilvl="7" w:tplc="240A0003" w:tentative="1">
      <w:start w:val="1"/>
      <w:numFmt w:val="bullet"/>
      <w:lvlText w:val="o"/>
      <w:lvlJc w:val="left"/>
      <w:pPr>
        <w:ind w:left="5362" w:hanging="360"/>
      </w:pPr>
      <w:rPr>
        <w:rFonts w:ascii="Courier New" w:hAnsi="Courier New" w:cs="Courier New" w:hint="default"/>
      </w:rPr>
    </w:lvl>
    <w:lvl w:ilvl="8" w:tplc="240A0005" w:tentative="1">
      <w:start w:val="1"/>
      <w:numFmt w:val="bullet"/>
      <w:lvlText w:val=""/>
      <w:lvlJc w:val="left"/>
      <w:pPr>
        <w:ind w:left="6082" w:hanging="360"/>
      </w:pPr>
      <w:rPr>
        <w:rFonts w:ascii="Wingdings" w:hAnsi="Wingdings" w:hint="default"/>
      </w:rPr>
    </w:lvl>
  </w:abstractNum>
  <w:abstractNum w:abstractNumId="35" w15:restartNumberingAfterBreak="0">
    <w:nsid w:val="64573526"/>
    <w:multiLevelType w:val="hybridMultilevel"/>
    <w:tmpl w:val="665E973A"/>
    <w:lvl w:ilvl="0" w:tplc="2C08755A">
      <w:start w:val="1"/>
      <w:numFmt w:val="bullet"/>
      <w:lvlText w:val="•"/>
      <w:lvlJc w:val="left"/>
      <w:pPr>
        <w:tabs>
          <w:tab w:val="num" w:pos="999"/>
        </w:tabs>
        <w:ind w:left="999" w:hanging="360"/>
      </w:pPr>
      <w:rPr>
        <w:rFonts w:ascii="Arial" w:hAnsi="Arial" w:hint="default"/>
      </w:rPr>
    </w:lvl>
    <w:lvl w:ilvl="1" w:tplc="5AD0665A" w:tentative="1">
      <w:start w:val="1"/>
      <w:numFmt w:val="bullet"/>
      <w:lvlText w:val="•"/>
      <w:lvlJc w:val="left"/>
      <w:pPr>
        <w:tabs>
          <w:tab w:val="num" w:pos="1719"/>
        </w:tabs>
        <w:ind w:left="1719" w:hanging="360"/>
      </w:pPr>
      <w:rPr>
        <w:rFonts w:ascii="Arial" w:hAnsi="Arial" w:hint="default"/>
      </w:rPr>
    </w:lvl>
    <w:lvl w:ilvl="2" w:tplc="2AD44A04" w:tentative="1">
      <w:start w:val="1"/>
      <w:numFmt w:val="bullet"/>
      <w:lvlText w:val="•"/>
      <w:lvlJc w:val="left"/>
      <w:pPr>
        <w:tabs>
          <w:tab w:val="num" w:pos="2439"/>
        </w:tabs>
        <w:ind w:left="2439" w:hanging="360"/>
      </w:pPr>
      <w:rPr>
        <w:rFonts w:ascii="Arial" w:hAnsi="Arial" w:hint="default"/>
      </w:rPr>
    </w:lvl>
    <w:lvl w:ilvl="3" w:tplc="07082974" w:tentative="1">
      <w:start w:val="1"/>
      <w:numFmt w:val="bullet"/>
      <w:lvlText w:val="•"/>
      <w:lvlJc w:val="left"/>
      <w:pPr>
        <w:tabs>
          <w:tab w:val="num" w:pos="3159"/>
        </w:tabs>
        <w:ind w:left="3159" w:hanging="360"/>
      </w:pPr>
      <w:rPr>
        <w:rFonts w:ascii="Arial" w:hAnsi="Arial" w:hint="default"/>
      </w:rPr>
    </w:lvl>
    <w:lvl w:ilvl="4" w:tplc="CD76DC7C" w:tentative="1">
      <w:start w:val="1"/>
      <w:numFmt w:val="bullet"/>
      <w:lvlText w:val="•"/>
      <w:lvlJc w:val="left"/>
      <w:pPr>
        <w:tabs>
          <w:tab w:val="num" w:pos="3879"/>
        </w:tabs>
        <w:ind w:left="3879" w:hanging="360"/>
      </w:pPr>
      <w:rPr>
        <w:rFonts w:ascii="Arial" w:hAnsi="Arial" w:hint="default"/>
      </w:rPr>
    </w:lvl>
    <w:lvl w:ilvl="5" w:tplc="3D28A6E6" w:tentative="1">
      <w:start w:val="1"/>
      <w:numFmt w:val="bullet"/>
      <w:lvlText w:val="•"/>
      <w:lvlJc w:val="left"/>
      <w:pPr>
        <w:tabs>
          <w:tab w:val="num" w:pos="4599"/>
        </w:tabs>
        <w:ind w:left="4599" w:hanging="360"/>
      </w:pPr>
      <w:rPr>
        <w:rFonts w:ascii="Arial" w:hAnsi="Arial" w:hint="default"/>
      </w:rPr>
    </w:lvl>
    <w:lvl w:ilvl="6" w:tplc="590A4E18" w:tentative="1">
      <w:start w:val="1"/>
      <w:numFmt w:val="bullet"/>
      <w:lvlText w:val="•"/>
      <w:lvlJc w:val="left"/>
      <w:pPr>
        <w:tabs>
          <w:tab w:val="num" w:pos="5319"/>
        </w:tabs>
        <w:ind w:left="5319" w:hanging="360"/>
      </w:pPr>
      <w:rPr>
        <w:rFonts w:ascii="Arial" w:hAnsi="Arial" w:hint="default"/>
      </w:rPr>
    </w:lvl>
    <w:lvl w:ilvl="7" w:tplc="56BA76D8" w:tentative="1">
      <w:start w:val="1"/>
      <w:numFmt w:val="bullet"/>
      <w:lvlText w:val="•"/>
      <w:lvlJc w:val="left"/>
      <w:pPr>
        <w:tabs>
          <w:tab w:val="num" w:pos="6039"/>
        </w:tabs>
        <w:ind w:left="6039" w:hanging="360"/>
      </w:pPr>
      <w:rPr>
        <w:rFonts w:ascii="Arial" w:hAnsi="Arial" w:hint="default"/>
      </w:rPr>
    </w:lvl>
    <w:lvl w:ilvl="8" w:tplc="D56AD64E" w:tentative="1">
      <w:start w:val="1"/>
      <w:numFmt w:val="bullet"/>
      <w:lvlText w:val="•"/>
      <w:lvlJc w:val="left"/>
      <w:pPr>
        <w:tabs>
          <w:tab w:val="num" w:pos="6759"/>
        </w:tabs>
        <w:ind w:left="6759" w:hanging="360"/>
      </w:pPr>
      <w:rPr>
        <w:rFonts w:ascii="Arial" w:hAnsi="Arial" w:hint="default"/>
      </w:rPr>
    </w:lvl>
  </w:abstractNum>
  <w:abstractNum w:abstractNumId="36" w15:restartNumberingAfterBreak="0">
    <w:nsid w:val="65C86972"/>
    <w:multiLevelType w:val="hybridMultilevel"/>
    <w:tmpl w:val="EF60E5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B19CB"/>
    <w:multiLevelType w:val="hybridMultilevel"/>
    <w:tmpl w:val="359E384C"/>
    <w:lvl w:ilvl="0" w:tplc="48043108">
      <w:start w:val="1"/>
      <w:numFmt w:val="decimal"/>
      <w:lvlText w:val="%1."/>
      <w:lvlJc w:val="left"/>
      <w:pPr>
        <w:ind w:left="360" w:hanging="360"/>
      </w:pPr>
      <w:rPr>
        <w:strike w:val="0"/>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15:restartNumberingAfterBreak="0">
    <w:nsid w:val="6AFA48A5"/>
    <w:multiLevelType w:val="hybridMultilevel"/>
    <w:tmpl w:val="3E2221D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8547E6"/>
    <w:multiLevelType w:val="hybridMultilevel"/>
    <w:tmpl w:val="9F3404D0"/>
    <w:lvl w:ilvl="0" w:tplc="89D2AEF6">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DFA64E9"/>
    <w:multiLevelType w:val="hybridMultilevel"/>
    <w:tmpl w:val="70E22AB2"/>
    <w:lvl w:ilvl="0" w:tplc="645EFEFA">
      <w:start w:val="1"/>
      <w:numFmt w:val="upperRoman"/>
      <w:lvlText w:val="%1."/>
      <w:lvlJc w:val="left"/>
      <w:pPr>
        <w:tabs>
          <w:tab w:val="num" w:pos="1080"/>
        </w:tabs>
        <w:ind w:left="1080" w:hanging="720"/>
      </w:pPr>
      <w:rPr>
        <w:rFonts w:cs="Times New Roman" w:hint="default"/>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074639D"/>
    <w:multiLevelType w:val="hybridMultilevel"/>
    <w:tmpl w:val="F692C1A2"/>
    <w:lvl w:ilvl="0" w:tplc="240A000D">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start w:val="1"/>
      <w:numFmt w:val="bullet"/>
      <w:lvlText w:val=""/>
      <w:lvlJc w:val="left"/>
      <w:pPr>
        <w:ind w:left="2940" w:hanging="360"/>
      </w:pPr>
      <w:rPr>
        <w:rFonts w:ascii="Wingdings" w:hAnsi="Wingdings" w:hint="default"/>
      </w:rPr>
    </w:lvl>
    <w:lvl w:ilvl="3" w:tplc="240A0001">
      <w:start w:val="1"/>
      <w:numFmt w:val="bullet"/>
      <w:lvlText w:val=""/>
      <w:lvlJc w:val="left"/>
      <w:pPr>
        <w:ind w:left="3660" w:hanging="360"/>
      </w:pPr>
      <w:rPr>
        <w:rFonts w:ascii="Symbol" w:hAnsi="Symbol" w:hint="default"/>
      </w:rPr>
    </w:lvl>
    <w:lvl w:ilvl="4" w:tplc="240A0003">
      <w:start w:val="1"/>
      <w:numFmt w:val="bullet"/>
      <w:lvlText w:val="o"/>
      <w:lvlJc w:val="left"/>
      <w:pPr>
        <w:ind w:left="4380" w:hanging="360"/>
      </w:pPr>
      <w:rPr>
        <w:rFonts w:ascii="Courier New" w:hAnsi="Courier New" w:cs="Courier New" w:hint="default"/>
      </w:rPr>
    </w:lvl>
    <w:lvl w:ilvl="5" w:tplc="240A0005">
      <w:start w:val="1"/>
      <w:numFmt w:val="bullet"/>
      <w:lvlText w:val=""/>
      <w:lvlJc w:val="left"/>
      <w:pPr>
        <w:ind w:left="5100" w:hanging="360"/>
      </w:pPr>
      <w:rPr>
        <w:rFonts w:ascii="Wingdings" w:hAnsi="Wingdings" w:hint="default"/>
      </w:rPr>
    </w:lvl>
    <w:lvl w:ilvl="6" w:tplc="240A0001">
      <w:start w:val="1"/>
      <w:numFmt w:val="bullet"/>
      <w:lvlText w:val=""/>
      <w:lvlJc w:val="left"/>
      <w:pPr>
        <w:ind w:left="5820" w:hanging="360"/>
      </w:pPr>
      <w:rPr>
        <w:rFonts w:ascii="Symbol" w:hAnsi="Symbol" w:hint="default"/>
      </w:rPr>
    </w:lvl>
    <w:lvl w:ilvl="7" w:tplc="240A0003">
      <w:start w:val="1"/>
      <w:numFmt w:val="bullet"/>
      <w:lvlText w:val="o"/>
      <w:lvlJc w:val="left"/>
      <w:pPr>
        <w:ind w:left="6540" w:hanging="360"/>
      </w:pPr>
      <w:rPr>
        <w:rFonts w:ascii="Courier New" w:hAnsi="Courier New" w:cs="Courier New" w:hint="default"/>
      </w:rPr>
    </w:lvl>
    <w:lvl w:ilvl="8" w:tplc="240A0005">
      <w:start w:val="1"/>
      <w:numFmt w:val="bullet"/>
      <w:lvlText w:val=""/>
      <w:lvlJc w:val="left"/>
      <w:pPr>
        <w:ind w:left="7260" w:hanging="360"/>
      </w:pPr>
      <w:rPr>
        <w:rFonts w:ascii="Wingdings" w:hAnsi="Wingdings" w:hint="default"/>
      </w:rPr>
    </w:lvl>
  </w:abstractNum>
  <w:abstractNum w:abstractNumId="42" w15:restartNumberingAfterBreak="0">
    <w:nsid w:val="72044BA6"/>
    <w:multiLevelType w:val="hybridMultilevel"/>
    <w:tmpl w:val="07EEA1E4"/>
    <w:lvl w:ilvl="0" w:tplc="FEE6611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7813B2"/>
    <w:multiLevelType w:val="hybridMultilevel"/>
    <w:tmpl w:val="C8E461B0"/>
    <w:lvl w:ilvl="0" w:tplc="A26EE73E">
      <w:numFmt w:val="bullet"/>
      <w:lvlText w:val="-"/>
      <w:lvlJc w:val="left"/>
      <w:pPr>
        <w:ind w:left="720" w:hanging="360"/>
      </w:pPr>
      <w:rPr>
        <w:rFonts w:ascii="Calibri" w:eastAsia="Calibri" w:hAnsi="Calibri" w:cs="Calibri"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155596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530460">
    <w:abstractNumId w:val="8"/>
  </w:num>
  <w:num w:numId="3" w16cid:durableId="1281497676">
    <w:abstractNumId w:val="38"/>
  </w:num>
  <w:num w:numId="4" w16cid:durableId="1628123373">
    <w:abstractNumId w:val="9"/>
  </w:num>
  <w:num w:numId="5" w16cid:durableId="1455366987">
    <w:abstractNumId w:val="17"/>
  </w:num>
  <w:num w:numId="6" w16cid:durableId="62803183">
    <w:abstractNumId w:val="32"/>
  </w:num>
  <w:num w:numId="7" w16cid:durableId="674693320">
    <w:abstractNumId w:val="10"/>
  </w:num>
  <w:num w:numId="8" w16cid:durableId="1460998304">
    <w:abstractNumId w:val="18"/>
  </w:num>
  <w:num w:numId="9" w16cid:durableId="1345783390">
    <w:abstractNumId w:val="7"/>
  </w:num>
  <w:num w:numId="10" w16cid:durableId="1626303499">
    <w:abstractNumId w:val="22"/>
  </w:num>
  <w:num w:numId="11" w16cid:durableId="6293739">
    <w:abstractNumId w:val="14"/>
  </w:num>
  <w:num w:numId="12" w16cid:durableId="1391658091">
    <w:abstractNumId w:val="33"/>
  </w:num>
  <w:num w:numId="13" w16cid:durableId="1479228155">
    <w:abstractNumId w:val="39"/>
  </w:num>
  <w:num w:numId="14" w16cid:durableId="736172157">
    <w:abstractNumId w:val="40"/>
  </w:num>
  <w:num w:numId="15" w16cid:durableId="1951887930">
    <w:abstractNumId w:val="1"/>
  </w:num>
  <w:num w:numId="16" w16cid:durableId="442458150">
    <w:abstractNumId w:val="23"/>
  </w:num>
  <w:num w:numId="17" w16cid:durableId="36860461">
    <w:abstractNumId w:val="4"/>
  </w:num>
  <w:num w:numId="18" w16cid:durableId="255291974">
    <w:abstractNumId w:val="25"/>
  </w:num>
  <w:num w:numId="19" w16cid:durableId="1137184788">
    <w:abstractNumId w:val="28"/>
  </w:num>
  <w:num w:numId="20" w16cid:durableId="704255156">
    <w:abstractNumId w:val="0"/>
  </w:num>
  <w:num w:numId="21" w16cid:durableId="1900362539">
    <w:abstractNumId w:val="11"/>
  </w:num>
  <w:num w:numId="22" w16cid:durableId="132335367">
    <w:abstractNumId w:val="20"/>
  </w:num>
  <w:num w:numId="23" w16cid:durableId="16971899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0508239">
    <w:abstractNumId w:val="37"/>
  </w:num>
  <w:num w:numId="25" w16cid:durableId="197621168">
    <w:abstractNumId w:val="12"/>
  </w:num>
  <w:num w:numId="26" w16cid:durableId="1741709693">
    <w:abstractNumId w:val="30"/>
  </w:num>
  <w:num w:numId="27" w16cid:durableId="1316377855">
    <w:abstractNumId w:val="27"/>
  </w:num>
  <w:num w:numId="28" w16cid:durableId="909927051">
    <w:abstractNumId w:val="41"/>
  </w:num>
  <w:num w:numId="29" w16cid:durableId="675770210">
    <w:abstractNumId w:val="1"/>
  </w:num>
  <w:num w:numId="30" w16cid:durableId="138961500">
    <w:abstractNumId w:val="43"/>
  </w:num>
  <w:num w:numId="31" w16cid:durableId="363992210">
    <w:abstractNumId w:val="24"/>
  </w:num>
  <w:num w:numId="32" w16cid:durableId="293756760">
    <w:abstractNumId w:val="36"/>
  </w:num>
  <w:num w:numId="33" w16cid:durableId="1511287453">
    <w:abstractNumId w:val="26"/>
  </w:num>
  <w:num w:numId="34" w16cid:durableId="1888831523">
    <w:abstractNumId w:val="35"/>
  </w:num>
  <w:num w:numId="35" w16cid:durableId="260457589">
    <w:abstractNumId w:val="15"/>
  </w:num>
  <w:num w:numId="36" w16cid:durableId="766578770">
    <w:abstractNumId w:val="5"/>
  </w:num>
  <w:num w:numId="37" w16cid:durableId="1215001991">
    <w:abstractNumId w:val="2"/>
  </w:num>
  <w:num w:numId="38" w16cid:durableId="916090033">
    <w:abstractNumId w:val="29"/>
  </w:num>
  <w:num w:numId="39" w16cid:durableId="1778714287">
    <w:abstractNumId w:val="34"/>
  </w:num>
  <w:num w:numId="40" w16cid:durableId="1895655096">
    <w:abstractNumId w:val="16"/>
  </w:num>
  <w:num w:numId="41" w16cid:durableId="1946037968">
    <w:abstractNumId w:val="42"/>
  </w:num>
  <w:num w:numId="42" w16cid:durableId="222565308">
    <w:abstractNumId w:val="19"/>
  </w:num>
  <w:num w:numId="43" w16cid:durableId="829521796">
    <w:abstractNumId w:val="3"/>
  </w:num>
  <w:num w:numId="44" w16cid:durableId="933585787">
    <w:abstractNumId w:val="13"/>
  </w:num>
  <w:num w:numId="45" w16cid:durableId="2046447207">
    <w:abstractNumId w:val="21"/>
  </w:num>
  <w:num w:numId="46" w16cid:durableId="1071544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80"/>
    <w:rsid w:val="00003D24"/>
    <w:rsid w:val="00006F83"/>
    <w:rsid w:val="00007F07"/>
    <w:rsid w:val="00013C42"/>
    <w:rsid w:val="00014D67"/>
    <w:rsid w:val="00016A94"/>
    <w:rsid w:val="00021FCC"/>
    <w:rsid w:val="00024F34"/>
    <w:rsid w:val="0002546A"/>
    <w:rsid w:val="00030D3E"/>
    <w:rsid w:val="00032CBF"/>
    <w:rsid w:val="0004205E"/>
    <w:rsid w:val="00047A6E"/>
    <w:rsid w:val="00050524"/>
    <w:rsid w:val="00066463"/>
    <w:rsid w:val="0007636F"/>
    <w:rsid w:val="00081CEE"/>
    <w:rsid w:val="00084B49"/>
    <w:rsid w:val="00086B16"/>
    <w:rsid w:val="00092C0A"/>
    <w:rsid w:val="00094D9F"/>
    <w:rsid w:val="000A35DA"/>
    <w:rsid w:val="000A3E34"/>
    <w:rsid w:val="000B30A6"/>
    <w:rsid w:val="000B39C5"/>
    <w:rsid w:val="000B50F1"/>
    <w:rsid w:val="000C41BE"/>
    <w:rsid w:val="000C5964"/>
    <w:rsid w:val="000C614C"/>
    <w:rsid w:val="000C6C52"/>
    <w:rsid w:val="000D1904"/>
    <w:rsid w:val="000D2DA8"/>
    <w:rsid w:val="000D512E"/>
    <w:rsid w:val="000E0152"/>
    <w:rsid w:val="000E370D"/>
    <w:rsid w:val="000E65A4"/>
    <w:rsid w:val="000F640F"/>
    <w:rsid w:val="00105533"/>
    <w:rsid w:val="001072FB"/>
    <w:rsid w:val="00116659"/>
    <w:rsid w:val="001175AA"/>
    <w:rsid w:val="00125A3A"/>
    <w:rsid w:val="00126916"/>
    <w:rsid w:val="00126980"/>
    <w:rsid w:val="001303DD"/>
    <w:rsid w:val="001348DA"/>
    <w:rsid w:val="001365B5"/>
    <w:rsid w:val="00136CD0"/>
    <w:rsid w:val="0013737F"/>
    <w:rsid w:val="00142BF2"/>
    <w:rsid w:val="001447C1"/>
    <w:rsid w:val="00145BCA"/>
    <w:rsid w:val="0015216F"/>
    <w:rsid w:val="00153523"/>
    <w:rsid w:val="00157729"/>
    <w:rsid w:val="00164587"/>
    <w:rsid w:val="001665A3"/>
    <w:rsid w:val="001743EF"/>
    <w:rsid w:val="00174A31"/>
    <w:rsid w:val="00177232"/>
    <w:rsid w:val="0018405F"/>
    <w:rsid w:val="00187186"/>
    <w:rsid w:val="001978EB"/>
    <w:rsid w:val="001A1B16"/>
    <w:rsid w:val="001A2AF1"/>
    <w:rsid w:val="001C013E"/>
    <w:rsid w:val="001D1743"/>
    <w:rsid w:val="001D17CF"/>
    <w:rsid w:val="001D5E1F"/>
    <w:rsid w:val="001E2543"/>
    <w:rsid w:val="001E6C60"/>
    <w:rsid w:val="001F238A"/>
    <w:rsid w:val="001F77F9"/>
    <w:rsid w:val="002171A2"/>
    <w:rsid w:val="002217D1"/>
    <w:rsid w:val="002264B8"/>
    <w:rsid w:val="00235361"/>
    <w:rsid w:val="00236F62"/>
    <w:rsid w:val="00237D76"/>
    <w:rsid w:val="00251FCE"/>
    <w:rsid w:val="00252F13"/>
    <w:rsid w:val="00254313"/>
    <w:rsid w:val="0026513E"/>
    <w:rsid w:val="002729A5"/>
    <w:rsid w:val="002862C1"/>
    <w:rsid w:val="00286449"/>
    <w:rsid w:val="00287EC3"/>
    <w:rsid w:val="00293F29"/>
    <w:rsid w:val="002941D1"/>
    <w:rsid w:val="002A2A12"/>
    <w:rsid w:val="002B1450"/>
    <w:rsid w:val="002C05D0"/>
    <w:rsid w:val="002C6429"/>
    <w:rsid w:val="002D096D"/>
    <w:rsid w:val="002D11FE"/>
    <w:rsid w:val="002D2CB2"/>
    <w:rsid w:val="002D35EC"/>
    <w:rsid w:val="002D3FE3"/>
    <w:rsid w:val="002D5E8B"/>
    <w:rsid w:val="002E4A97"/>
    <w:rsid w:val="002E71C4"/>
    <w:rsid w:val="002F226A"/>
    <w:rsid w:val="00301DC2"/>
    <w:rsid w:val="003227FD"/>
    <w:rsid w:val="00325A55"/>
    <w:rsid w:val="003343DB"/>
    <w:rsid w:val="00334F0A"/>
    <w:rsid w:val="00336655"/>
    <w:rsid w:val="00342B3C"/>
    <w:rsid w:val="00342FC8"/>
    <w:rsid w:val="00346554"/>
    <w:rsid w:val="003503EB"/>
    <w:rsid w:val="00350767"/>
    <w:rsid w:val="00350E4B"/>
    <w:rsid w:val="003533A1"/>
    <w:rsid w:val="003651DE"/>
    <w:rsid w:val="00367CB8"/>
    <w:rsid w:val="003711C0"/>
    <w:rsid w:val="00373197"/>
    <w:rsid w:val="0038390A"/>
    <w:rsid w:val="00387A89"/>
    <w:rsid w:val="00390D25"/>
    <w:rsid w:val="003A0BBF"/>
    <w:rsid w:val="003A3C08"/>
    <w:rsid w:val="003A6449"/>
    <w:rsid w:val="003A73D2"/>
    <w:rsid w:val="003B3F46"/>
    <w:rsid w:val="003B4DDE"/>
    <w:rsid w:val="003B625C"/>
    <w:rsid w:val="003C0C28"/>
    <w:rsid w:val="003C0F32"/>
    <w:rsid w:val="003C6CAC"/>
    <w:rsid w:val="003D3516"/>
    <w:rsid w:val="003E1394"/>
    <w:rsid w:val="003E3104"/>
    <w:rsid w:val="003E582F"/>
    <w:rsid w:val="00401B59"/>
    <w:rsid w:val="00405CE5"/>
    <w:rsid w:val="0041604F"/>
    <w:rsid w:val="00427DD9"/>
    <w:rsid w:val="004317DB"/>
    <w:rsid w:val="00432C5C"/>
    <w:rsid w:val="0043301D"/>
    <w:rsid w:val="00437C19"/>
    <w:rsid w:val="00461D1F"/>
    <w:rsid w:val="00464CF3"/>
    <w:rsid w:val="00470148"/>
    <w:rsid w:val="00470526"/>
    <w:rsid w:val="004848A4"/>
    <w:rsid w:val="0048589C"/>
    <w:rsid w:val="004957A4"/>
    <w:rsid w:val="004A0755"/>
    <w:rsid w:val="004A6BE3"/>
    <w:rsid w:val="004B078F"/>
    <w:rsid w:val="004C3659"/>
    <w:rsid w:val="004C4371"/>
    <w:rsid w:val="004C7D38"/>
    <w:rsid w:val="004D0D86"/>
    <w:rsid w:val="004D10C6"/>
    <w:rsid w:val="004D2643"/>
    <w:rsid w:val="004D294E"/>
    <w:rsid w:val="004D3D03"/>
    <w:rsid w:val="004D4586"/>
    <w:rsid w:val="004D6329"/>
    <w:rsid w:val="004E034B"/>
    <w:rsid w:val="004E17FC"/>
    <w:rsid w:val="004E274E"/>
    <w:rsid w:val="004E517F"/>
    <w:rsid w:val="004F127C"/>
    <w:rsid w:val="004F778E"/>
    <w:rsid w:val="004F7A38"/>
    <w:rsid w:val="0050148F"/>
    <w:rsid w:val="00502F91"/>
    <w:rsid w:val="00520AAA"/>
    <w:rsid w:val="00520B2A"/>
    <w:rsid w:val="005338E4"/>
    <w:rsid w:val="0054286C"/>
    <w:rsid w:val="00543E5A"/>
    <w:rsid w:val="00545A32"/>
    <w:rsid w:val="0054645F"/>
    <w:rsid w:val="005616ED"/>
    <w:rsid w:val="005629D0"/>
    <w:rsid w:val="00564A4E"/>
    <w:rsid w:val="005815B6"/>
    <w:rsid w:val="00584E85"/>
    <w:rsid w:val="005871DA"/>
    <w:rsid w:val="00587695"/>
    <w:rsid w:val="0059054D"/>
    <w:rsid w:val="0059316B"/>
    <w:rsid w:val="005949A8"/>
    <w:rsid w:val="005A077D"/>
    <w:rsid w:val="005A4320"/>
    <w:rsid w:val="005A498D"/>
    <w:rsid w:val="005C19CA"/>
    <w:rsid w:val="005C4522"/>
    <w:rsid w:val="005D49BF"/>
    <w:rsid w:val="005F30C3"/>
    <w:rsid w:val="005F7863"/>
    <w:rsid w:val="0060353B"/>
    <w:rsid w:val="00620876"/>
    <w:rsid w:val="00624FD0"/>
    <w:rsid w:val="0062532C"/>
    <w:rsid w:val="00630C5E"/>
    <w:rsid w:val="006315B4"/>
    <w:rsid w:val="00635996"/>
    <w:rsid w:val="00635AC3"/>
    <w:rsid w:val="00636FFB"/>
    <w:rsid w:val="00654CCF"/>
    <w:rsid w:val="00662669"/>
    <w:rsid w:val="00665F82"/>
    <w:rsid w:val="0067186C"/>
    <w:rsid w:val="00671E11"/>
    <w:rsid w:val="006779DA"/>
    <w:rsid w:val="006818C5"/>
    <w:rsid w:val="00687EB3"/>
    <w:rsid w:val="00692980"/>
    <w:rsid w:val="00693246"/>
    <w:rsid w:val="0069506F"/>
    <w:rsid w:val="00696582"/>
    <w:rsid w:val="006A1DBB"/>
    <w:rsid w:val="006B4E40"/>
    <w:rsid w:val="006C103A"/>
    <w:rsid w:val="006C4E6A"/>
    <w:rsid w:val="006C50E8"/>
    <w:rsid w:val="006D464D"/>
    <w:rsid w:val="006E6F11"/>
    <w:rsid w:val="006F0B6B"/>
    <w:rsid w:val="006F144D"/>
    <w:rsid w:val="006F461B"/>
    <w:rsid w:val="006F622C"/>
    <w:rsid w:val="00700FF6"/>
    <w:rsid w:val="00704D44"/>
    <w:rsid w:val="00715A68"/>
    <w:rsid w:val="00715DD5"/>
    <w:rsid w:val="00715ECF"/>
    <w:rsid w:val="00717A04"/>
    <w:rsid w:val="00717BFE"/>
    <w:rsid w:val="007208C5"/>
    <w:rsid w:val="00725BB4"/>
    <w:rsid w:val="0073180A"/>
    <w:rsid w:val="00732997"/>
    <w:rsid w:val="007336C3"/>
    <w:rsid w:val="00735033"/>
    <w:rsid w:val="0074403B"/>
    <w:rsid w:val="00756485"/>
    <w:rsid w:val="0075705D"/>
    <w:rsid w:val="007626E1"/>
    <w:rsid w:val="00767F65"/>
    <w:rsid w:val="00770D6C"/>
    <w:rsid w:val="00772825"/>
    <w:rsid w:val="00781665"/>
    <w:rsid w:val="00783515"/>
    <w:rsid w:val="00787C94"/>
    <w:rsid w:val="00791BCB"/>
    <w:rsid w:val="007921BD"/>
    <w:rsid w:val="00793A02"/>
    <w:rsid w:val="00795C6B"/>
    <w:rsid w:val="007A1566"/>
    <w:rsid w:val="007A3995"/>
    <w:rsid w:val="007A5AC5"/>
    <w:rsid w:val="007B622D"/>
    <w:rsid w:val="007C39A4"/>
    <w:rsid w:val="007C4288"/>
    <w:rsid w:val="007C484E"/>
    <w:rsid w:val="007D4853"/>
    <w:rsid w:val="007D57C4"/>
    <w:rsid w:val="007E0429"/>
    <w:rsid w:val="007E41DE"/>
    <w:rsid w:val="007E4CE3"/>
    <w:rsid w:val="007F2B1F"/>
    <w:rsid w:val="00802F7A"/>
    <w:rsid w:val="00806A1C"/>
    <w:rsid w:val="0080773A"/>
    <w:rsid w:val="00814544"/>
    <w:rsid w:val="008173F3"/>
    <w:rsid w:val="0082117C"/>
    <w:rsid w:val="008227E9"/>
    <w:rsid w:val="008252C5"/>
    <w:rsid w:val="00831860"/>
    <w:rsid w:val="00832F2D"/>
    <w:rsid w:val="0083641B"/>
    <w:rsid w:val="00836C6A"/>
    <w:rsid w:val="00841C9F"/>
    <w:rsid w:val="0084294E"/>
    <w:rsid w:val="00843EFF"/>
    <w:rsid w:val="008442A5"/>
    <w:rsid w:val="008477A9"/>
    <w:rsid w:val="0085416A"/>
    <w:rsid w:val="00856B0F"/>
    <w:rsid w:val="0087186A"/>
    <w:rsid w:val="00872C56"/>
    <w:rsid w:val="00874F67"/>
    <w:rsid w:val="00876AC2"/>
    <w:rsid w:val="00883F43"/>
    <w:rsid w:val="00884C98"/>
    <w:rsid w:val="00884CE2"/>
    <w:rsid w:val="00885E7D"/>
    <w:rsid w:val="0089363F"/>
    <w:rsid w:val="00894D05"/>
    <w:rsid w:val="00896ED8"/>
    <w:rsid w:val="008A209D"/>
    <w:rsid w:val="008A2436"/>
    <w:rsid w:val="008A4E8C"/>
    <w:rsid w:val="008A563D"/>
    <w:rsid w:val="008B3B0A"/>
    <w:rsid w:val="008C2BA0"/>
    <w:rsid w:val="008C69F2"/>
    <w:rsid w:val="008D3E6C"/>
    <w:rsid w:val="008E04EC"/>
    <w:rsid w:val="008E43F4"/>
    <w:rsid w:val="008E527D"/>
    <w:rsid w:val="008F42F6"/>
    <w:rsid w:val="008F5282"/>
    <w:rsid w:val="008F5BCB"/>
    <w:rsid w:val="00912BAC"/>
    <w:rsid w:val="00925058"/>
    <w:rsid w:val="00926CDB"/>
    <w:rsid w:val="00930113"/>
    <w:rsid w:val="009356EC"/>
    <w:rsid w:val="00937FB2"/>
    <w:rsid w:val="0094114F"/>
    <w:rsid w:val="0095690D"/>
    <w:rsid w:val="009609C5"/>
    <w:rsid w:val="00965B1A"/>
    <w:rsid w:val="00971B57"/>
    <w:rsid w:val="00976933"/>
    <w:rsid w:val="00981893"/>
    <w:rsid w:val="00984974"/>
    <w:rsid w:val="00986438"/>
    <w:rsid w:val="00987DBF"/>
    <w:rsid w:val="009970F9"/>
    <w:rsid w:val="009A5590"/>
    <w:rsid w:val="009C3837"/>
    <w:rsid w:val="009C44BD"/>
    <w:rsid w:val="009C537F"/>
    <w:rsid w:val="009D0585"/>
    <w:rsid w:val="009D2BB3"/>
    <w:rsid w:val="009E0846"/>
    <w:rsid w:val="009E1EF4"/>
    <w:rsid w:val="009E1F32"/>
    <w:rsid w:val="009E4BD5"/>
    <w:rsid w:val="009F0CC7"/>
    <w:rsid w:val="009F1BE0"/>
    <w:rsid w:val="009F7CED"/>
    <w:rsid w:val="00A04569"/>
    <w:rsid w:val="00A0736A"/>
    <w:rsid w:val="00A07DE7"/>
    <w:rsid w:val="00A1301A"/>
    <w:rsid w:val="00A14C37"/>
    <w:rsid w:val="00A161B9"/>
    <w:rsid w:val="00A219D7"/>
    <w:rsid w:val="00A2785C"/>
    <w:rsid w:val="00A33DCF"/>
    <w:rsid w:val="00A377FE"/>
    <w:rsid w:val="00A4128C"/>
    <w:rsid w:val="00A41AEF"/>
    <w:rsid w:val="00A447B3"/>
    <w:rsid w:val="00A500DD"/>
    <w:rsid w:val="00A52C3F"/>
    <w:rsid w:val="00A55DB6"/>
    <w:rsid w:val="00A61784"/>
    <w:rsid w:val="00A64120"/>
    <w:rsid w:val="00A72973"/>
    <w:rsid w:val="00A74AFD"/>
    <w:rsid w:val="00A80613"/>
    <w:rsid w:val="00A83A98"/>
    <w:rsid w:val="00A85AEA"/>
    <w:rsid w:val="00A94019"/>
    <w:rsid w:val="00AA28E8"/>
    <w:rsid w:val="00AB0708"/>
    <w:rsid w:val="00AB0C45"/>
    <w:rsid w:val="00AB6652"/>
    <w:rsid w:val="00AC1AF8"/>
    <w:rsid w:val="00AC447D"/>
    <w:rsid w:val="00AD5446"/>
    <w:rsid w:val="00AD623F"/>
    <w:rsid w:val="00AE03F3"/>
    <w:rsid w:val="00AF5E71"/>
    <w:rsid w:val="00B02839"/>
    <w:rsid w:val="00B13AE3"/>
    <w:rsid w:val="00B25550"/>
    <w:rsid w:val="00B30DCD"/>
    <w:rsid w:val="00B377D3"/>
    <w:rsid w:val="00B4178F"/>
    <w:rsid w:val="00B4216E"/>
    <w:rsid w:val="00B448DC"/>
    <w:rsid w:val="00B463AC"/>
    <w:rsid w:val="00B51095"/>
    <w:rsid w:val="00B545F6"/>
    <w:rsid w:val="00B6123C"/>
    <w:rsid w:val="00B61CA6"/>
    <w:rsid w:val="00B65F1B"/>
    <w:rsid w:val="00B66D03"/>
    <w:rsid w:val="00B7000F"/>
    <w:rsid w:val="00B72196"/>
    <w:rsid w:val="00B729FC"/>
    <w:rsid w:val="00B73EC6"/>
    <w:rsid w:val="00B766E4"/>
    <w:rsid w:val="00B8326D"/>
    <w:rsid w:val="00B84AF8"/>
    <w:rsid w:val="00B866E4"/>
    <w:rsid w:val="00B91A24"/>
    <w:rsid w:val="00B937B6"/>
    <w:rsid w:val="00BA450F"/>
    <w:rsid w:val="00BB545F"/>
    <w:rsid w:val="00BD4B65"/>
    <w:rsid w:val="00BE280C"/>
    <w:rsid w:val="00BF054E"/>
    <w:rsid w:val="00BF0DB9"/>
    <w:rsid w:val="00BF542F"/>
    <w:rsid w:val="00C12B93"/>
    <w:rsid w:val="00C134C3"/>
    <w:rsid w:val="00C14BCF"/>
    <w:rsid w:val="00C26C14"/>
    <w:rsid w:val="00C27D76"/>
    <w:rsid w:val="00C31D59"/>
    <w:rsid w:val="00C36892"/>
    <w:rsid w:val="00C4009A"/>
    <w:rsid w:val="00C401C2"/>
    <w:rsid w:val="00C42758"/>
    <w:rsid w:val="00C42B46"/>
    <w:rsid w:val="00C46330"/>
    <w:rsid w:val="00C47F73"/>
    <w:rsid w:val="00C52E86"/>
    <w:rsid w:val="00C570BF"/>
    <w:rsid w:val="00C6077B"/>
    <w:rsid w:val="00C61441"/>
    <w:rsid w:val="00C62AC9"/>
    <w:rsid w:val="00C7145D"/>
    <w:rsid w:val="00C7294E"/>
    <w:rsid w:val="00C76B52"/>
    <w:rsid w:val="00C91F90"/>
    <w:rsid w:val="00CA57DF"/>
    <w:rsid w:val="00CB0063"/>
    <w:rsid w:val="00CB4D37"/>
    <w:rsid w:val="00CB66F7"/>
    <w:rsid w:val="00CC0C62"/>
    <w:rsid w:val="00CC259C"/>
    <w:rsid w:val="00CC42D1"/>
    <w:rsid w:val="00CC5B3E"/>
    <w:rsid w:val="00CC5F26"/>
    <w:rsid w:val="00CE1A87"/>
    <w:rsid w:val="00CF25EF"/>
    <w:rsid w:val="00D04A96"/>
    <w:rsid w:val="00D05B67"/>
    <w:rsid w:val="00D05D52"/>
    <w:rsid w:val="00D24980"/>
    <w:rsid w:val="00D26D53"/>
    <w:rsid w:val="00D30076"/>
    <w:rsid w:val="00D31F43"/>
    <w:rsid w:val="00D365C8"/>
    <w:rsid w:val="00D40E59"/>
    <w:rsid w:val="00D415E6"/>
    <w:rsid w:val="00D444C5"/>
    <w:rsid w:val="00D530DC"/>
    <w:rsid w:val="00D62023"/>
    <w:rsid w:val="00D7070F"/>
    <w:rsid w:val="00D709DD"/>
    <w:rsid w:val="00D8294A"/>
    <w:rsid w:val="00D83F98"/>
    <w:rsid w:val="00D84A75"/>
    <w:rsid w:val="00D85F90"/>
    <w:rsid w:val="00D90649"/>
    <w:rsid w:val="00D91E89"/>
    <w:rsid w:val="00D9213D"/>
    <w:rsid w:val="00D965B1"/>
    <w:rsid w:val="00D97DF9"/>
    <w:rsid w:val="00DA6526"/>
    <w:rsid w:val="00DA6C54"/>
    <w:rsid w:val="00DC54A3"/>
    <w:rsid w:val="00DD181C"/>
    <w:rsid w:val="00DD2F2C"/>
    <w:rsid w:val="00DD48D9"/>
    <w:rsid w:val="00DE1540"/>
    <w:rsid w:val="00DE520C"/>
    <w:rsid w:val="00DF1E66"/>
    <w:rsid w:val="00DF60FD"/>
    <w:rsid w:val="00DF6410"/>
    <w:rsid w:val="00E007F7"/>
    <w:rsid w:val="00E05F18"/>
    <w:rsid w:val="00E06A27"/>
    <w:rsid w:val="00E12202"/>
    <w:rsid w:val="00E2048D"/>
    <w:rsid w:val="00E242C5"/>
    <w:rsid w:val="00E24673"/>
    <w:rsid w:val="00E24F26"/>
    <w:rsid w:val="00E261B4"/>
    <w:rsid w:val="00E31E85"/>
    <w:rsid w:val="00E407FF"/>
    <w:rsid w:val="00E40C34"/>
    <w:rsid w:val="00E41E2C"/>
    <w:rsid w:val="00E44207"/>
    <w:rsid w:val="00E66C57"/>
    <w:rsid w:val="00E66D00"/>
    <w:rsid w:val="00E7224C"/>
    <w:rsid w:val="00E729F2"/>
    <w:rsid w:val="00E75DBD"/>
    <w:rsid w:val="00E805D3"/>
    <w:rsid w:val="00E80826"/>
    <w:rsid w:val="00E80829"/>
    <w:rsid w:val="00E84DA1"/>
    <w:rsid w:val="00E91332"/>
    <w:rsid w:val="00EA3045"/>
    <w:rsid w:val="00EC1DE8"/>
    <w:rsid w:val="00EC35AE"/>
    <w:rsid w:val="00ED4708"/>
    <w:rsid w:val="00EE0D69"/>
    <w:rsid w:val="00EE0F26"/>
    <w:rsid w:val="00EE2ABB"/>
    <w:rsid w:val="00EE669A"/>
    <w:rsid w:val="00EF192B"/>
    <w:rsid w:val="00EF4E10"/>
    <w:rsid w:val="00F06B8A"/>
    <w:rsid w:val="00F07A7D"/>
    <w:rsid w:val="00F153C1"/>
    <w:rsid w:val="00F16839"/>
    <w:rsid w:val="00F211E7"/>
    <w:rsid w:val="00F21D37"/>
    <w:rsid w:val="00F221F0"/>
    <w:rsid w:val="00F26136"/>
    <w:rsid w:val="00F2713B"/>
    <w:rsid w:val="00F305D8"/>
    <w:rsid w:val="00F37106"/>
    <w:rsid w:val="00F44A2E"/>
    <w:rsid w:val="00F46F07"/>
    <w:rsid w:val="00F47D57"/>
    <w:rsid w:val="00F55DC4"/>
    <w:rsid w:val="00F576B3"/>
    <w:rsid w:val="00F745E1"/>
    <w:rsid w:val="00F75A79"/>
    <w:rsid w:val="00F7620E"/>
    <w:rsid w:val="00F775AD"/>
    <w:rsid w:val="00F80E07"/>
    <w:rsid w:val="00F90326"/>
    <w:rsid w:val="00F90F86"/>
    <w:rsid w:val="00F92DF0"/>
    <w:rsid w:val="00F9355D"/>
    <w:rsid w:val="00F957FF"/>
    <w:rsid w:val="00FA0454"/>
    <w:rsid w:val="00FA4A9E"/>
    <w:rsid w:val="00FB1248"/>
    <w:rsid w:val="00FB217D"/>
    <w:rsid w:val="00FB29CC"/>
    <w:rsid w:val="00FC0522"/>
    <w:rsid w:val="00FC2DE3"/>
    <w:rsid w:val="00FD3D04"/>
    <w:rsid w:val="00FD49A0"/>
    <w:rsid w:val="00FE27DE"/>
    <w:rsid w:val="00FF66C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30A4A"/>
  <w15:chartTrackingRefBased/>
  <w15:docId w15:val="{09E97120-8049-8044-8186-7F05974B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s-ES" w:eastAsia="es-ES"/>
    </w:rPr>
  </w:style>
  <w:style w:type="paragraph" w:styleId="Ttulo1">
    <w:name w:val="heading 1"/>
    <w:basedOn w:val="Normal"/>
    <w:next w:val="Normal"/>
    <w:qFormat/>
    <w:pPr>
      <w:keepNext/>
      <w:spacing w:before="240" w:after="60"/>
      <w:outlineLvl w:val="0"/>
    </w:pPr>
    <w:rPr>
      <w:b/>
      <w:color w:val="000080"/>
      <w:spacing w:val="-8"/>
      <w:kern w:val="28"/>
      <w:sz w:val="28"/>
      <w:lang w:val="es-CO"/>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center"/>
      <w:outlineLvl w:val="2"/>
    </w:pPr>
    <w:rPr>
      <w:rFonts w:ascii="Tahoma" w:hAnsi="Tahoma" w:cs="Tahoma"/>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overflowPunct w:val="0"/>
      <w:autoSpaceDE w:val="0"/>
      <w:autoSpaceDN w:val="0"/>
      <w:adjustRightInd w:val="0"/>
      <w:ind w:right="902"/>
      <w:textAlignment w:val="baseline"/>
    </w:pPr>
    <w:rPr>
      <w:rFonts w:ascii="Verdana" w:hAnsi="Verdana"/>
      <w:sz w:val="18"/>
      <w:lang w:val="es-CO"/>
    </w:rPr>
  </w:style>
  <w:style w:type="paragraph" w:styleId="Sangra3detindependiente">
    <w:name w:val="Body Text Indent 3"/>
    <w:basedOn w:val="Normal"/>
    <w:pPr>
      <w:overflowPunct w:val="0"/>
      <w:autoSpaceDE w:val="0"/>
      <w:autoSpaceDN w:val="0"/>
      <w:adjustRightInd w:val="0"/>
      <w:ind w:left="709" w:hanging="349"/>
      <w:jc w:val="both"/>
      <w:textAlignment w:val="baseline"/>
    </w:pPr>
    <w:rPr>
      <w:rFonts w:ascii="Tahoma" w:hAnsi="Tahoma" w:cs="Tahoma"/>
      <w:bCs/>
      <w:sz w:val="22"/>
      <w:lang w:val="es-CO"/>
    </w:rPr>
  </w:style>
  <w:style w:type="paragraph" w:styleId="Textoindependiente">
    <w:name w:val="Body Text"/>
    <w:basedOn w:val="Normal"/>
    <w:pPr>
      <w:jc w:val="both"/>
    </w:pPr>
    <w:rPr>
      <w:rFonts w:ascii="Tahoma" w:hAnsi="Tahoma" w:cs="Tahoma"/>
      <w:iCs/>
      <w:sz w:val="18"/>
    </w:rPr>
  </w:style>
  <w:style w:type="paragraph" w:customStyle="1" w:styleId="Textoindependiente31">
    <w:name w:val="Texto independiente 31"/>
    <w:basedOn w:val="Normal"/>
    <w:pPr>
      <w:widowControl w:val="0"/>
      <w:overflowPunct w:val="0"/>
      <w:autoSpaceDE w:val="0"/>
      <w:autoSpaceDN w:val="0"/>
      <w:adjustRightInd w:val="0"/>
      <w:jc w:val="both"/>
      <w:textAlignment w:val="baseline"/>
    </w:pPr>
    <w:rPr>
      <w:b/>
      <w:sz w:val="24"/>
      <w:lang w:val="es-CO"/>
    </w:rPr>
  </w:style>
  <w:style w:type="character" w:customStyle="1" w:styleId="InitialStyle">
    <w:name w:val="InitialStyle"/>
    <w:rPr>
      <w:rFonts w:ascii="Courier New" w:hAnsi="Courier New"/>
      <w:color w:val="auto"/>
      <w:spacing w:val="0"/>
      <w:sz w:val="28"/>
    </w:rPr>
  </w:style>
  <w:style w:type="paragraph" w:styleId="Textoindependiente2">
    <w:name w:val="Body Text 2"/>
    <w:basedOn w:val="Normal"/>
    <w:rsid w:val="003227FD"/>
    <w:pPr>
      <w:spacing w:after="120" w:line="480" w:lineRule="auto"/>
    </w:pPr>
  </w:style>
  <w:style w:type="paragraph" w:styleId="Encabezado">
    <w:name w:val="header"/>
    <w:basedOn w:val="Normal"/>
    <w:rsid w:val="00A2785C"/>
    <w:pPr>
      <w:tabs>
        <w:tab w:val="center" w:pos="4252"/>
        <w:tab w:val="right" w:pos="8504"/>
      </w:tabs>
    </w:pPr>
  </w:style>
  <w:style w:type="paragraph" w:styleId="Piedepgina">
    <w:name w:val="footer"/>
    <w:basedOn w:val="Normal"/>
    <w:link w:val="PiedepginaCar"/>
    <w:uiPriority w:val="99"/>
    <w:rsid w:val="00A2785C"/>
    <w:pPr>
      <w:tabs>
        <w:tab w:val="center" w:pos="4252"/>
        <w:tab w:val="right" w:pos="8504"/>
      </w:tabs>
    </w:pPr>
  </w:style>
  <w:style w:type="character" w:styleId="Nmerodepgina">
    <w:name w:val="page number"/>
    <w:basedOn w:val="Fuentedeprrafopredeter"/>
    <w:rsid w:val="0080773A"/>
  </w:style>
  <w:style w:type="paragraph" w:styleId="NormalWeb">
    <w:name w:val="Normal (Web)"/>
    <w:basedOn w:val="Normal"/>
    <w:uiPriority w:val="99"/>
    <w:rsid w:val="00BA450F"/>
    <w:pPr>
      <w:spacing w:before="100" w:beforeAutospacing="1" w:after="100" w:afterAutospacing="1"/>
    </w:pPr>
    <w:rPr>
      <w:rFonts w:ascii="Arial Unicode MS" w:eastAsia="Arial Unicode MS" w:hAnsi="Arial Unicode MS" w:cs="Arial Unicode MS"/>
      <w:sz w:val="24"/>
      <w:szCs w:val="24"/>
    </w:rPr>
  </w:style>
  <w:style w:type="character" w:styleId="Refdecomentario">
    <w:name w:val="annotation reference"/>
    <w:semiHidden/>
    <w:rsid w:val="00885E7D"/>
    <w:rPr>
      <w:sz w:val="16"/>
      <w:szCs w:val="16"/>
    </w:rPr>
  </w:style>
  <w:style w:type="paragraph" w:styleId="Textocomentario">
    <w:name w:val="annotation text"/>
    <w:basedOn w:val="Normal"/>
    <w:semiHidden/>
    <w:rsid w:val="00885E7D"/>
  </w:style>
  <w:style w:type="paragraph" w:styleId="Asuntodelcomentario">
    <w:name w:val="annotation subject"/>
    <w:basedOn w:val="Textocomentario"/>
    <w:next w:val="Textocomentario"/>
    <w:semiHidden/>
    <w:rsid w:val="00885E7D"/>
    <w:rPr>
      <w:b/>
      <w:bCs/>
    </w:rPr>
  </w:style>
  <w:style w:type="paragraph" w:styleId="Textodeglobo">
    <w:name w:val="Balloon Text"/>
    <w:basedOn w:val="Normal"/>
    <w:semiHidden/>
    <w:rsid w:val="00885E7D"/>
    <w:rPr>
      <w:rFonts w:ascii="Tahoma" w:hAnsi="Tahoma" w:cs="Tahoma"/>
      <w:sz w:val="16"/>
      <w:szCs w:val="16"/>
    </w:rPr>
  </w:style>
  <w:style w:type="paragraph" w:customStyle="1" w:styleId="Listavistosa-nfasis11">
    <w:name w:val="Lista vistosa - Énfasis 11"/>
    <w:aliases w:val="Normal. Viñetas"/>
    <w:basedOn w:val="Normal"/>
    <w:link w:val="Listavistosa-nfasis1Car"/>
    <w:uiPriority w:val="34"/>
    <w:qFormat/>
    <w:rsid w:val="009C537F"/>
    <w:pPr>
      <w:spacing w:after="200" w:line="276" w:lineRule="auto"/>
      <w:ind w:left="720"/>
      <w:contextualSpacing/>
    </w:pPr>
    <w:rPr>
      <w:rFonts w:ascii="Calibri" w:hAnsi="Calibri"/>
      <w:sz w:val="22"/>
      <w:szCs w:val="22"/>
      <w:lang w:val="es-CO" w:eastAsia="es-CO"/>
    </w:rPr>
  </w:style>
  <w:style w:type="paragraph" w:customStyle="1" w:styleId="Default">
    <w:name w:val="Default"/>
    <w:rsid w:val="00DF1E66"/>
    <w:pPr>
      <w:autoSpaceDE w:val="0"/>
      <w:autoSpaceDN w:val="0"/>
      <w:adjustRightInd w:val="0"/>
    </w:pPr>
    <w:rPr>
      <w:rFonts w:ascii="Arial" w:hAnsi="Arial" w:cs="Arial"/>
      <w:color w:val="000000"/>
      <w:sz w:val="24"/>
      <w:szCs w:val="24"/>
      <w:lang w:val="es-CO" w:eastAsia="es-CO"/>
    </w:rPr>
  </w:style>
  <w:style w:type="paragraph" w:customStyle="1" w:styleId="Cuerpo">
    <w:name w:val="Cuerpo"/>
    <w:rsid w:val="00DF1E6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character" w:customStyle="1" w:styleId="PiedepginaCar">
    <w:name w:val="Pie de página Car"/>
    <w:link w:val="Piedepgina"/>
    <w:uiPriority w:val="99"/>
    <w:rsid w:val="00B4178F"/>
    <w:rPr>
      <w:rFonts w:ascii="Arial" w:hAnsi="Arial"/>
      <w:lang w:val="es-ES" w:eastAsia="es-ES"/>
    </w:rPr>
  </w:style>
  <w:style w:type="paragraph" w:customStyle="1" w:styleId="xmsonormal">
    <w:name w:val="x_msonormal"/>
    <w:basedOn w:val="Normal"/>
    <w:rsid w:val="00715DD5"/>
    <w:pPr>
      <w:spacing w:before="100" w:beforeAutospacing="1" w:after="100" w:afterAutospacing="1"/>
    </w:pPr>
    <w:rPr>
      <w:rFonts w:ascii="Times New Roman" w:hAnsi="Times New Roman"/>
      <w:sz w:val="24"/>
      <w:szCs w:val="24"/>
      <w:lang w:val="es-CO" w:eastAsia="es-CO"/>
    </w:rPr>
  </w:style>
  <w:style w:type="paragraph" w:customStyle="1" w:styleId="xmsolistparagraph">
    <w:name w:val="x_msolistparagraph"/>
    <w:basedOn w:val="Normal"/>
    <w:rsid w:val="00715DD5"/>
    <w:pPr>
      <w:spacing w:before="100" w:beforeAutospacing="1" w:after="100" w:afterAutospacing="1"/>
    </w:pPr>
    <w:rPr>
      <w:rFonts w:ascii="Times New Roman" w:hAnsi="Times New Roman"/>
      <w:sz w:val="24"/>
      <w:szCs w:val="24"/>
      <w:lang w:val="es-CO" w:eastAsia="es-CO"/>
    </w:rPr>
  </w:style>
  <w:style w:type="character" w:customStyle="1" w:styleId="apple-converted-space">
    <w:name w:val="apple-converted-space"/>
    <w:basedOn w:val="Fuentedeprrafopredeter"/>
    <w:rsid w:val="00715DD5"/>
  </w:style>
  <w:style w:type="paragraph" w:customStyle="1" w:styleId="xcuerpo">
    <w:name w:val="x_cuerpo"/>
    <w:basedOn w:val="Normal"/>
    <w:rsid w:val="00715DD5"/>
    <w:pPr>
      <w:spacing w:before="100" w:beforeAutospacing="1" w:after="100" w:afterAutospacing="1"/>
    </w:pPr>
    <w:rPr>
      <w:rFonts w:ascii="Times New Roman" w:hAnsi="Times New Roman"/>
      <w:sz w:val="24"/>
      <w:szCs w:val="24"/>
      <w:lang w:val="es-CO" w:eastAsia="es-CO"/>
    </w:rPr>
  </w:style>
  <w:style w:type="paragraph" w:styleId="Textonotapie">
    <w:name w:val="footnote text"/>
    <w:aliases w:val="Texto nota pie Car Car,Footnote Text Char Char Char Char Char,Footnote Text Char Char Char Char,Footnote reference,FA Fu,texto de nota al pie,Texto nota pie Car Car Car Car Car Car Car Car,fn,Footnote Text Char Char Char Char Char Char,p"/>
    <w:basedOn w:val="Normal"/>
    <w:link w:val="TextonotapieCar"/>
    <w:uiPriority w:val="99"/>
    <w:rsid w:val="00925058"/>
    <w:rPr>
      <w:rFonts w:ascii="Times" w:eastAsia="Times" w:hAnsi="Times"/>
      <w:lang w:val="en-US"/>
    </w:rPr>
  </w:style>
  <w:style w:type="character" w:customStyle="1" w:styleId="TextonotapieCar">
    <w:name w:val="Texto nota pie Car"/>
    <w:aliases w:val="Texto nota pie Car Car Car,Footnote Text Char Char Char Char Char Car,Footnote Text Char Char Char Char Car,Footnote reference Car,FA Fu Car,texto de nota al pie Car,Texto nota pie Car Car Car Car Car Car Car Car Car,fn Car,p Car"/>
    <w:link w:val="Textonotapie"/>
    <w:uiPriority w:val="99"/>
    <w:rsid w:val="00925058"/>
    <w:rPr>
      <w:rFonts w:ascii="Times" w:eastAsia="Times" w:hAnsi="Times"/>
      <w:lang w:val="en-US" w:eastAsia="es-ES"/>
    </w:rPr>
  </w:style>
  <w:style w:type="character" w:styleId="Refdenotaalpie">
    <w:name w:val="footnote reference"/>
    <w:aliases w:val="BVI fnr,referencia nota al pie,Texto nota al pie"/>
    <w:uiPriority w:val="99"/>
    <w:rsid w:val="00925058"/>
    <w:rPr>
      <w:vertAlign w:val="superscript"/>
    </w:rPr>
  </w:style>
  <w:style w:type="paragraph" w:customStyle="1" w:styleId="Cuadrculamedia21">
    <w:name w:val="Cuadrícula media 21"/>
    <w:qFormat/>
    <w:rsid w:val="00236F62"/>
    <w:rPr>
      <w:rFonts w:ascii="Calibri" w:eastAsia="Calibri" w:hAnsi="Calibri"/>
      <w:sz w:val="22"/>
      <w:szCs w:val="22"/>
      <w:lang w:val="es-CO" w:eastAsia="en-US"/>
    </w:rPr>
  </w:style>
  <w:style w:type="character" w:styleId="Textoennegrita">
    <w:name w:val="Strong"/>
    <w:uiPriority w:val="22"/>
    <w:qFormat/>
    <w:rsid w:val="002D2CB2"/>
    <w:rPr>
      <w:b/>
      <w:bCs/>
    </w:rPr>
  </w:style>
  <w:style w:type="paragraph" w:styleId="Ttulo">
    <w:name w:val="Title"/>
    <w:basedOn w:val="Normal"/>
    <w:link w:val="TtuloCar"/>
    <w:qFormat/>
    <w:rsid w:val="00AE03F3"/>
    <w:pPr>
      <w:jc w:val="center"/>
    </w:pPr>
    <w:rPr>
      <w:rFonts w:cs="Arial"/>
      <w:b/>
      <w:bCs/>
      <w:sz w:val="32"/>
      <w:szCs w:val="24"/>
    </w:rPr>
  </w:style>
  <w:style w:type="character" w:customStyle="1" w:styleId="TtuloCar">
    <w:name w:val="Título Car"/>
    <w:link w:val="Ttulo"/>
    <w:rsid w:val="00AE03F3"/>
    <w:rPr>
      <w:rFonts w:ascii="Arial" w:hAnsi="Arial" w:cs="Arial"/>
      <w:b/>
      <w:bCs/>
      <w:sz w:val="32"/>
      <w:szCs w:val="24"/>
      <w:lang w:val="es-ES" w:eastAsia="es-ES"/>
    </w:rPr>
  </w:style>
  <w:style w:type="character" w:customStyle="1" w:styleId="Listavistosa-nfasis1Car">
    <w:name w:val="Lista vistosa - Énfasis 1 Car"/>
    <w:aliases w:val="Normal. Viñetas Car"/>
    <w:link w:val="Listavistosa-nfasis11"/>
    <w:uiPriority w:val="34"/>
    <w:locked/>
    <w:rsid w:val="005629D0"/>
    <w:rPr>
      <w:rFonts w:ascii="Calibri" w:hAnsi="Calibri"/>
      <w:sz w:val="22"/>
      <w:szCs w:val="22"/>
    </w:rPr>
  </w:style>
  <w:style w:type="character" w:styleId="Hipervnculo">
    <w:name w:val="Hyperlink"/>
    <w:uiPriority w:val="99"/>
    <w:unhideWhenUsed/>
    <w:rsid w:val="00F80E07"/>
    <w:rPr>
      <w:color w:val="0000FF"/>
      <w:u w:val="single"/>
    </w:rPr>
  </w:style>
  <w:style w:type="table" w:styleId="Tablaconcuadrcula">
    <w:name w:val="Table Grid"/>
    <w:basedOn w:val="Tablanormal"/>
    <w:rsid w:val="00350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814544"/>
  </w:style>
  <w:style w:type="paragraph" w:customStyle="1" w:styleId="Textoindependiente1">
    <w:name w:val="Texto independiente1"/>
    <w:basedOn w:val="Normal"/>
    <w:rsid w:val="00814544"/>
    <w:pPr>
      <w:suppressAutoHyphens/>
      <w:autoSpaceDN w:val="0"/>
      <w:spacing w:after="120"/>
      <w:textAlignment w:val="baseline"/>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4925">
      <w:bodyDiv w:val="1"/>
      <w:marLeft w:val="0"/>
      <w:marRight w:val="0"/>
      <w:marTop w:val="0"/>
      <w:marBottom w:val="0"/>
      <w:divBdr>
        <w:top w:val="none" w:sz="0" w:space="0" w:color="auto"/>
        <w:left w:val="none" w:sz="0" w:space="0" w:color="auto"/>
        <w:bottom w:val="none" w:sz="0" w:space="0" w:color="auto"/>
        <w:right w:val="none" w:sz="0" w:space="0" w:color="auto"/>
      </w:divBdr>
    </w:div>
    <w:div w:id="522674520">
      <w:bodyDiv w:val="1"/>
      <w:marLeft w:val="0"/>
      <w:marRight w:val="0"/>
      <w:marTop w:val="0"/>
      <w:marBottom w:val="0"/>
      <w:divBdr>
        <w:top w:val="none" w:sz="0" w:space="0" w:color="auto"/>
        <w:left w:val="none" w:sz="0" w:space="0" w:color="auto"/>
        <w:bottom w:val="none" w:sz="0" w:space="0" w:color="auto"/>
        <w:right w:val="none" w:sz="0" w:space="0" w:color="auto"/>
      </w:divBdr>
    </w:div>
    <w:div w:id="959460742">
      <w:bodyDiv w:val="1"/>
      <w:marLeft w:val="0"/>
      <w:marRight w:val="0"/>
      <w:marTop w:val="0"/>
      <w:marBottom w:val="0"/>
      <w:divBdr>
        <w:top w:val="none" w:sz="0" w:space="0" w:color="auto"/>
        <w:left w:val="none" w:sz="0" w:space="0" w:color="auto"/>
        <w:bottom w:val="none" w:sz="0" w:space="0" w:color="auto"/>
        <w:right w:val="none" w:sz="0" w:space="0" w:color="auto"/>
      </w:divBdr>
    </w:div>
    <w:div w:id="1134756186">
      <w:bodyDiv w:val="1"/>
      <w:marLeft w:val="0"/>
      <w:marRight w:val="0"/>
      <w:marTop w:val="0"/>
      <w:marBottom w:val="0"/>
      <w:divBdr>
        <w:top w:val="none" w:sz="0" w:space="0" w:color="auto"/>
        <w:left w:val="none" w:sz="0" w:space="0" w:color="auto"/>
        <w:bottom w:val="none" w:sz="0" w:space="0" w:color="auto"/>
        <w:right w:val="none" w:sz="0" w:space="0" w:color="auto"/>
      </w:divBdr>
    </w:div>
    <w:div w:id="1275871350">
      <w:bodyDiv w:val="1"/>
      <w:marLeft w:val="0"/>
      <w:marRight w:val="0"/>
      <w:marTop w:val="0"/>
      <w:marBottom w:val="0"/>
      <w:divBdr>
        <w:top w:val="none" w:sz="0" w:space="0" w:color="auto"/>
        <w:left w:val="none" w:sz="0" w:space="0" w:color="auto"/>
        <w:bottom w:val="none" w:sz="0" w:space="0" w:color="auto"/>
        <w:right w:val="none" w:sz="0" w:space="0" w:color="auto"/>
      </w:divBdr>
    </w:div>
    <w:div w:id="1434084038">
      <w:bodyDiv w:val="1"/>
      <w:marLeft w:val="0"/>
      <w:marRight w:val="0"/>
      <w:marTop w:val="0"/>
      <w:marBottom w:val="0"/>
      <w:divBdr>
        <w:top w:val="none" w:sz="0" w:space="0" w:color="auto"/>
        <w:left w:val="none" w:sz="0" w:space="0" w:color="auto"/>
        <w:bottom w:val="none" w:sz="0" w:space="0" w:color="auto"/>
        <w:right w:val="none" w:sz="0" w:space="0" w:color="auto"/>
      </w:divBdr>
    </w:div>
    <w:div w:id="2062749975">
      <w:bodyDiv w:val="1"/>
      <w:marLeft w:val="0"/>
      <w:marRight w:val="0"/>
      <w:marTop w:val="0"/>
      <w:marBottom w:val="0"/>
      <w:divBdr>
        <w:top w:val="none" w:sz="0" w:space="0" w:color="auto"/>
        <w:left w:val="none" w:sz="0" w:space="0" w:color="auto"/>
        <w:bottom w:val="none" w:sz="0" w:space="0" w:color="auto"/>
        <w:right w:val="none" w:sz="0" w:space="0" w:color="auto"/>
      </w:divBdr>
    </w:div>
    <w:div w:id="20985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FCFA8-2108-48E0-8136-E06D72C9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Formato Memoria Justificativa</vt:lpstr>
    </vt:vector>
  </TitlesOfParts>
  <Company>dafp</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Memoria Justificativa</dc:title>
  <dc:subject/>
  <dc:creator>Departamento Administrativo de la Función Publica</dc:creator>
  <cp:keywords/>
  <dc:description/>
  <cp:lastModifiedBy>USER</cp:lastModifiedBy>
  <cp:revision>4</cp:revision>
  <cp:lastPrinted>2021-03-19T22:32:00Z</cp:lastPrinted>
  <dcterms:created xsi:type="dcterms:W3CDTF">2023-08-28T16:14:00Z</dcterms:created>
  <dcterms:modified xsi:type="dcterms:W3CDTF">2023-08-28T16:32:00Z</dcterms:modified>
</cp:coreProperties>
</file>