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3241" w14:textId="641B7582" w:rsidR="001464D6" w:rsidRDefault="001464D6" w:rsidP="00E12386">
      <w:pPr>
        <w:spacing w:after="0"/>
        <w:jc w:val="center"/>
        <w:rPr>
          <w:rFonts w:ascii="Verdana" w:hAnsi="Verdana" w:cs="Helvetica-Light"/>
          <w:b/>
          <w:bCs/>
          <w:kern w:val="0"/>
        </w:rPr>
      </w:pPr>
      <w:r>
        <w:rPr>
          <w:rFonts w:ascii="Verdana" w:hAnsi="Verdana" w:cs="Helvetica-Light"/>
          <w:b/>
          <w:bCs/>
          <w:kern w:val="0"/>
        </w:rPr>
        <w:t>RESOLUCIÓN NÚMERO</w:t>
      </w:r>
      <w:r w:rsidR="004F521F">
        <w:rPr>
          <w:rFonts w:ascii="Verdana" w:hAnsi="Verdana" w:cs="Helvetica-Light"/>
          <w:b/>
          <w:bCs/>
          <w:kern w:val="0"/>
        </w:rPr>
        <w:t xml:space="preserve">:   </w:t>
      </w:r>
      <w:r w:rsidR="000649C6" w:rsidRPr="000649C6">
        <w:rPr>
          <w:rFonts w:ascii="Verdana" w:hAnsi="Verdana" w:cs="Helvetica-Light"/>
          <w:b/>
          <w:bCs/>
          <w:kern w:val="0"/>
        </w:rPr>
        <w:t>*RAD_S* DE *F_RAD_S*</w:t>
      </w:r>
    </w:p>
    <w:p w14:paraId="7A06A1E7" w14:textId="77777777" w:rsidR="001464D6" w:rsidRDefault="001464D6" w:rsidP="00216DD0">
      <w:pPr>
        <w:spacing w:after="0" w:line="240" w:lineRule="auto"/>
        <w:rPr>
          <w:rFonts w:ascii="Verdana" w:hAnsi="Verdana"/>
        </w:rPr>
      </w:pPr>
    </w:p>
    <w:p w14:paraId="6B7E2742" w14:textId="7B529EB7" w:rsidR="001464D6" w:rsidRPr="000264DF" w:rsidRDefault="001464D6" w:rsidP="000264DF">
      <w:pPr>
        <w:spacing w:after="0" w:line="240" w:lineRule="auto"/>
        <w:jc w:val="center"/>
        <w:rPr>
          <w:rFonts w:ascii="Verdana" w:hAnsi="Verdana"/>
          <w:i/>
        </w:rPr>
      </w:pPr>
      <w:r w:rsidRPr="000264DF">
        <w:rPr>
          <w:rFonts w:ascii="Verdana" w:hAnsi="Verdana"/>
          <w:i/>
        </w:rPr>
        <w:t>“</w:t>
      </w:r>
      <w:r w:rsidR="000264DF" w:rsidRPr="000264DF">
        <w:rPr>
          <w:rFonts w:ascii="Verdana" w:hAnsi="Verdana"/>
          <w:i/>
        </w:rPr>
        <w:t>Mediante la cual se actualiza el valor de los derechos</w:t>
      </w:r>
      <w:r w:rsidR="007267E2">
        <w:rPr>
          <w:rFonts w:ascii="Verdana" w:hAnsi="Verdana"/>
          <w:i/>
        </w:rPr>
        <w:t xml:space="preserve"> y servicios complementarios</w:t>
      </w:r>
      <w:r w:rsidR="000264DF" w:rsidRPr="000264DF">
        <w:rPr>
          <w:rFonts w:ascii="Verdana" w:hAnsi="Verdana"/>
          <w:i/>
        </w:rPr>
        <w:t xml:space="preserve"> de ingreso a las áreas protegidas del Sistema de Parques Nacionales Naturales</w:t>
      </w:r>
      <w:r w:rsidR="00216DD0" w:rsidRPr="000264DF">
        <w:rPr>
          <w:rFonts w:ascii="Verdana" w:hAnsi="Verdana"/>
          <w:i/>
        </w:rPr>
        <w:t>”</w:t>
      </w:r>
    </w:p>
    <w:p w14:paraId="4035B6F1" w14:textId="77777777" w:rsidR="00216DD0" w:rsidRPr="00216DD0" w:rsidRDefault="00216DD0" w:rsidP="00216DD0">
      <w:pPr>
        <w:spacing w:after="0" w:line="240" w:lineRule="auto"/>
        <w:jc w:val="center"/>
        <w:rPr>
          <w:rFonts w:ascii="Verdana" w:hAnsi="Verdana"/>
          <w:i/>
        </w:rPr>
      </w:pPr>
    </w:p>
    <w:p w14:paraId="33A1257D" w14:textId="64A4FF67" w:rsidR="00216DD0" w:rsidRDefault="00216DD0" w:rsidP="00216DD0">
      <w:pPr>
        <w:spacing w:after="0" w:line="240" w:lineRule="auto"/>
        <w:jc w:val="both"/>
        <w:rPr>
          <w:rFonts w:ascii="Verdana" w:hAnsi="Verdana"/>
        </w:rPr>
      </w:pPr>
      <w:r w:rsidRPr="007557A0">
        <w:rPr>
          <w:rFonts w:ascii="Verdana" w:hAnsi="Verdana"/>
        </w:rPr>
        <w:t>El Director General de Parques Nacionales Naturales de Colombia, en uso de sus facultades legales, en especial las conferidas en el numeral 1</w:t>
      </w:r>
      <w:r w:rsidR="00115977" w:rsidRPr="007557A0">
        <w:rPr>
          <w:rFonts w:ascii="Verdana" w:hAnsi="Verdana"/>
        </w:rPr>
        <w:t>°</w:t>
      </w:r>
      <w:r w:rsidRPr="007557A0">
        <w:rPr>
          <w:rFonts w:ascii="Verdana" w:hAnsi="Verdana"/>
        </w:rPr>
        <w:t xml:space="preserve"> del artículo 2</w:t>
      </w:r>
      <w:r w:rsidR="00115977" w:rsidRPr="007557A0">
        <w:rPr>
          <w:rFonts w:ascii="Verdana" w:hAnsi="Verdana"/>
        </w:rPr>
        <w:t>°</w:t>
      </w:r>
      <w:r w:rsidR="007557A0" w:rsidRPr="007557A0">
        <w:rPr>
          <w:rFonts w:ascii="Verdana" w:hAnsi="Verdana"/>
        </w:rPr>
        <w:t xml:space="preserve"> y el numeral 2° del a</w:t>
      </w:r>
      <w:r w:rsidRPr="007557A0">
        <w:rPr>
          <w:rFonts w:ascii="Verdana" w:hAnsi="Verdana"/>
        </w:rPr>
        <w:t>rtículo 9</w:t>
      </w:r>
      <w:r w:rsidR="007557A0" w:rsidRPr="007557A0">
        <w:rPr>
          <w:rFonts w:ascii="Verdana" w:hAnsi="Verdana"/>
        </w:rPr>
        <w:t>°</w:t>
      </w:r>
      <w:r w:rsidRPr="007557A0">
        <w:rPr>
          <w:rFonts w:ascii="Verdana" w:hAnsi="Verdana"/>
        </w:rPr>
        <w:t xml:space="preserve"> del Decreto Ley 3572 de 2011 y</w:t>
      </w:r>
      <w:r w:rsidRPr="00216DD0">
        <w:rPr>
          <w:rFonts w:ascii="Verdana" w:hAnsi="Verdana"/>
        </w:rPr>
        <w:t xml:space="preserve"> </w:t>
      </w:r>
    </w:p>
    <w:p w14:paraId="4042D0EB" w14:textId="77777777" w:rsidR="00216DD0" w:rsidRPr="00216DD0" w:rsidRDefault="00216DD0" w:rsidP="00216DD0">
      <w:pPr>
        <w:spacing w:after="0" w:line="240" w:lineRule="auto"/>
        <w:jc w:val="both"/>
        <w:rPr>
          <w:rFonts w:ascii="Verdana" w:hAnsi="Verdana"/>
          <w:b/>
        </w:rPr>
      </w:pPr>
    </w:p>
    <w:p w14:paraId="573C0FC7" w14:textId="5F02C19D" w:rsidR="00216DD0" w:rsidRDefault="00216DD0" w:rsidP="00216DD0">
      <w:pPr>
        <w:spacing w:after="0" w:line="240" w:lineRule="auto"/>
        <w:jc w:val="center"/>
        <w:rPr>
          <w:rFonts w:ascii="Verdana" w:hAnsi="Verdana"/>
          <w:b/>
        </w:rPr>
      </w:pPr>
      <w:r w:rsidRPr="00216DD0">
        <w:rPr>
          <w:rFonts w:ascii="Verdana" w:hAnsi="Verdana"/>
          <w:b/>
        </w:rPr>
        <w:t>CONSIDERANDO</w:t>
      </w:r>
    </w:p>
    <w:p w14:paraId="07CA830C" w14:textId="77777777" w:rsidR="007557A0" w:rsidRPr="00216DD0" w:rsidRDefault="007557A0" w:rsidP="00216DD0">
      <w:pPr>
        <w:spacing w:after="0" w:line="240" w:lineRule="auto"/>
        <w:jc w:val="center"/>
        <w:rPr>
          <w:rFonts w:ascii="Verdana" w:hAnsi="Verdana"/>
          <w:b/>
        </w:rPr>
      </w:pPr>
    </w:p>
    <w:p w14:paraId="2B8A0D5F" w14:textId="77777777" w:rsidR="007557A0" w:rsidRDefault="007557A0" w:rsidP="00216DD0">
      <w:pPr>
        <w:spacing w:after="0" w:line="240" w:lineRule="auto"/>
        <w:jc w:val="both"/>
        <w:rPr>
          <w:rFonts w:ascii="Verdana" w:hAnsi="Verdana"/>
        </w:rPr>
      </w:pPr>
      <w:r w:rsidRPr="007557A0">
        <w:rPr>
          <w:rFonts w:ascii="Verdana" w:hAnsi="Verdana"/>
        </w:rPr>
        <w:t xml:space="preserve">Que el artículo 89 de la Constitución </w:t>
      </w:r>
      <w:r>
        <w:rPr>
          <w:rFonts w:ascii="Verdana" w:hAnsi="Verdana"/>
        </w:rPr>
        <w:t>Política</w:t>
      </w:r>
      <w:r w:rsidRPr="007557A0">
        <w:rPr>
          <w:rFonts w:ascii="Verdana" w:hAnsi="Verdana"/>
        </w:rPr>
        <w:t xml:space="preserve"> estable</w:t>
      </w:r>
      <w:r>
        <w:rPr>
          <w:rFonts w:ascii="Verdana" w:hAnsi="Verdana"/>
        </w:rPr>
        <w:t>ce</w:t>
      </w:r>
      <w:r w:rsidRPr="007557A0">
        <w:rPr>
          <w:rFonts w:ascii="Verdana" w:hAnsi="Verdana"/>
        </w:rPr>
        <w:t xml:space="preserve"> la obligación del Estado y de los particulares de proteger las riquezas culturales y naturales de la Nación.</w:t>
      </w:r>
    </w:p>
    <w:p w14:paraId="6FC00211" w14:textId="77777777" w:rsidR="007557A0" w:rsidRDefault="007557A0" w:rsidP="00216DD0">
      <w:pPr>
        <w:spacing w:after="0" w:line="240" w:lineRule="auto"/>
        <w:jc w:val="both"/>
        <w:rPr>
          <w:rFonts w:ascii="Verdana" w:hAnsi="Verdana"/>
        </w:rPr>
      </w:pPr>
    </w:p>
    <w:p w14:paraId="5162A0C1" w14:textId="1F92030C" w:rsidR="007557A0" w:rsidRDefault="007557A0" w:rsidP="00216DD0">
      <w:pPr>
        <w:spacing w:after="0" w:line="240" w:lineRule="auto"/>
        <w:jc w:val="both"/>
        <w:rPr>
          <w:rFonts w:ascii="Verdana" w:hAnsi="Verdana"/>
        </w:rPr>
      </w:pPr>
      <w:r w:rsidRPr="007557A0">
        <w:rPr>
          <w:rFonts w:ascii="Verdana" w:hAnsi="Verdana"/>
        </w:rPr>
        <w:t xml:space="preserve">Que el artículo 79 ibídem, declara el deber del Estado de proteger la diversidad e integridad del ambiente, conservar las áreas de especial importancia ecológica y </w:t>
      </w:r>
      <w:r>
        <w:rPr>
          <w:rFonts w:ascii="Verdana" w:hAnsi="Verdana"/>
        </w:rPr>
        <w:t>fome</w:t>
      </w:r>
      <w:r w:rsidRPr="007557A0">
        <w:rPr>
          <w:rFonts w:ascii="Verdana" w:hAnsi="Verdana"/>
        </w:rPr>
        <w:t xml:space="preserve">ntar la educación para </w:t>
      </w:r>
      <w:r>
        <w:rPr>
          <w:rFonts w:ascii="Verdana" w:hAnsi="Verdana"/>
        </w:rPr>
        <w:t>e</w:t>
      </w:r>
      <w:r w:rsidRPr="007557A0">
        <w:rPr>
          <w:rFonts w:ascii="Verdana" w:hAnsi="Verdana"/>
        </w:rPr>
        <w:t>l logro d</w:t>
      </w:r>
      <w:r>
        <w:rPr>
          <w:rFonts w:ascii="Verdana" w:hAnsi="Verdana"/>
        </w:rPr>
        <w:t>e</w:t>
      </w:r>
      <w:r w:rsidRPr="007557A0">
        <w:rPr>
          <w:rFonts w:ascii="Verdana" w:hAnsi="Verdana"/>
        </w:rPr>
        <w:t xml:space="preserve"> estos fines.</w:t>
      </w:r>
    </w:p>
    <w:p w14:paraId="45F1935E" w14:textId="77777777" w:rsidR="007557A0" w:rsidRDefault="007557A0" w:rsidP="00216DD0">
      <w:pPr>
        <w:spacing w:after="0" w:line="240" w:lineRule="auto"/>
        <w:jc w:val="both"/>
        <w:rPr>
          <w:rFonts w:ascii="Verdana" w:hAnsi="Verdana"/>
        </w:rPr>
      </w:pPr>
    </w:p>
    <w:p w14:paraId="33C3B853" w14:textId="77777777" w:rsidR="007557A0" w:rsidRDefault="007557A0" w:rsidP="00216DD0">
      <w:pPr>
        <w:spacing w:after="0" w:line="240" w:lineRule="auto"/>
        <w:jc w:val="both"/>
        <w:rPr>
          <w:rFonts w:ascii="Verdana" w:hAnsi="Verdana"/>
        </w:rPr>
      </w:pPr>
      <w:r w:rsidRPr="007557A0">
        <w:rPr>
          <w:rFonts w:ascii="Verdana" w:hAnsi="Verdana"/>
        </w:rPr>
        <w:t>Que el artículo 80</w:t>
      </w:r>
      <w:r>
        <w:rPr>
          <w:rFonts w:ascii="Verdana" w:hAnsi="Verdana"/>
        </w:rPr>
        <w:t xml:space="preserve"> </w:t>
      </w:r>
      <w:r w:rsidRPr="007557A0">
        <w:rPr>
          <w:rFonts w:ascii="Verdana" w:hAnsi="Verdana"/>
        </w:rPr>
        <w:t>ibídem, dispone el principio y oblig</w:t>
      </w:r>
      <w:r>
        <w:rPr>
          <w:rFonts w:ascii="Verdana" w:hAnsi="Verdana"/>
        </w:rPr>
        <w:t>a</w:t>
      </w:r>
      <w:r w:rsidRPr="007557A0">
        <w:rPr>
          <w:rFonts w:ascii="Verdana" w:hAnsi="Verdana"/>
        </w:rPr>
        <w:t>ción del Estado de planifica</w:t>
      </w:r>
      <w:r>
        <w:rPr>
          <w:rFonts w:ascii="Verdana" w:hAnsi="Verdana"/>
        </w:rPr>
        <w:t>r</w:t>
      </w:r>
      <w:r w:rsidRPr="007557A0">
        <w:rPr>
          <w:rFonts w:ascii="Verdana" w:hAnsi="Verdana"/>
        </w:rPr>
        <w:t xml:space="preserve"> el manejo y aprovechamiento de los recursos naturales con el fin de garantizar el desarrollo sostenible,</w:t>
      </w:r>
      <w:r>
        <w:rPr>
          <w:rFonts w:ascii="Verdana" w:hAnsi="Verdana"/>
        </w:rPr>
        <w:t xml:space="preserve"> su </w:t>
      </w:r>
      <w:r w:rsidRPr="007557A0">
        <w:rPr>
          <w:rFonts w:ascii="Verdana" w:hAnsi="Verdana"/>
        </w:rPr>
        <w:t>conservación, restauración o sustitución.</w:t>
      </w:r>
    </w:p>
    <w:p w14:paraId="7E2F4880" w14:textId="77777777" w:rsidR="007557A0" w:rsidRDefault="007557A0" w:rsidP="00216DD0">
      <w:pPr>
        <w:spacing w:after="0" w:line="240" w:lineRule="auto"/>
        <w:jc w:val="both"/>
        <w:rPr>
          <w:rFonts w:ascii="Verdana" w:hAnsi="Verdana"/>
        </w:rPr>
      </w:pPr>
    </w:p>
    <w:p w14:paraId="047EA231" w14:textId="77777777" w:rsidR="007557A0" w:rsidRDefault="007557A0" w:rsidP="00216DD0">
      <w:pPr>
        <w:spacing w:after="0" w:line="240" w:lineRule="auto"/>
        <w:jc w:val="both"/>
        <w:rPr>
          <w:rFonts w:ascii="Verdana" w:hAnsi="Verdana"/>
        </w:rPr>
      </w:pPr>
      <w:r w:rsidRPr="007557A0">
        <w:rPr>
          <w:rFonts w:ascii="Verdana" w:hAnsi="Verdana"/>
        </w:rPr>
        <w:t>Que el</w:t>
      </w:r>
      <w:r>
        <w:rPr>
          <w:rFonts w:ascii="Verdana" w:hAnsi="Verdana"/>
        </w:rPr>
        <w:t xml:space="preserve"> </w:t>
      </w:r>
      <w:r w:rsidRPr="007557A0">
        <w:rPr>
          <w:rFonts w:ascii="Verdana" w:hAnsi="Verdana"/>
        </w:rPr>
        <w:t>artículo 63</w:t>
      </w:r>
      <w:r>
        <w:rPr>
          <w:rFonts w:ascii="Verdana" w:hAnsi="Verdana"/>
        </w:rPr>
        <w:t xml:space="preserve"> </w:t>
      </w:r>
      <w:r w:rsidRPr="007557A0">
        <w:rPr>
          <w:rFonts w:ascii="Verdana" w:hAnsi="Verdana"/>
        </w:rPr>
        <w:t>ibídem declara a los Parques Naturales como bienes imprescriptibles, inalienables e inemb</w:t>
      </w:r>
      <w:r>
        <w:rPr>
          <w:rFonts w:ascii="Verdana" w:hAnsi="Verdana"/>
        </w:rPr>
        <w:t>a</w:t>
      </w:r>
      <w:r w:rsidRPr="007557A0">
        <w:rPr>
          <w:rFonts w:ascii="Verdana" w:hAnsi="Verdana"/>
        </w:rPr>
        <w:t>rgables</w:t>
      </w:r>
      <w:r>
        <w:rPr>
          <w:rFonts w:ascii="Verdana" w:hAnsi="Verdana"/>
        </w:rPr>
        <w:t xml:space="preserve"> </w:t>
      </w:r>
      <w:r w:rsidRPr="007557A0">
        <w:rPr>
          <w:rFonts w:ascii="Verdana" w:hAnsi="Verdana"/>
        </w:rPr>
        <w:t>cuya finalidad s</w:t>
      </w:r>
      <w:r>
        <w:rPr>
          <w:rFonts w:ascii="Verdana" w:hAnsi="Verdana"/>
        </w:rPr>
        <w:t>e</w:t>
      </w:r>
      <w:r w:rsidRPr="007557A0">
        <w:rPr>
          <w:rFonts w:ascii="Verdana" w:hAnsi="Verdana"/>
        </w:rPr>
        <w:t xml:space="preserve"> asocia a la conservación estricta y al ejercicio de actividades reglamentadas bajo principios ecológicos a través del Decreto 622 d</w:t>
      </w:r>
      <w:r>
        <w:rPr>
          <w:rFonts w:ascii="Verdana" w:hAnsi="Verdana"/>
        </w:rPr>
        <w:t>e</w:t>
      </w:r>
      <w:r w:rsidRPr="007557A0">
        <w:rPr>
          <w:rFonts w:ascii="Verdana" w:hAnsi="Verdana"/>
        </w:rPr>
        <w:t xml:space="preserve"> 1977, actualmente compilado en la sección 7 del Decreto Único 1076 de 2015, entre otras disposiciones. </w:t>
      </w:r>
    </w:p>
    <w:p w14:paraId="50250E27" w14:textId="77777777" w:rsidR="007557A0" w:rsidRDefault="007557A0" w:rsidP="00216DD0">
      <w:pPr>
        <w:spacing w:after="0" w:line="240" w:lineRule="auto"/>
        <w:jc w:val="both"/>
        <w:rPr>
          <w:rFonts w:ascii="Verdana" w:hAnsi="Verdana"/>
        </w:rPr>
      </w:pPr>
    </w:p>
    <w:p w14:paraId="3FB1A9DD" w14:textId="77777777" w:rsidR="007557A0" w:rsidRDefault="007557A0" w:rsidP="00216DD0">
      <w:pPr>
        <w:spacing w:after="0" w:line="240" w:lineRule="auto"/>
        <w:jc w:val="both"/>
        <w:rPr>
          <w:rFonts w:ascii="Verdana" w:hAnsi="Verdana"/>
        </w:rPr>
      </w:pPr>
      <w:r w:rsidRPr="007557A0">
        <w:rPr>
          <w:rFonts w:ascii="Verdana" w:hAnsi="Verdana"/>
        </w:rPr>
        <w:t>Que el Decreto 2811 de 1974, Código Nacional de Recursos Naturales Renovables, precisó en su art</w:t>
      </w:r>
      <w:r>
        <w:rPr>
          <w:rFonts w:ascii="Verdana" w:hAnsi="Verdana"/>
        </w:rPr>
        <w:t>í</w:t>
      </w:r>
      <w:r w:rsidRPr="007557A0">
        <w:rPr>
          <w:rFonts w:ascii="Verdana" w:hAnsi="Verdana"/>
        </w:rPr>
        <w:t>culo 51 que el derecho de usar los recursos naturales renovables podr</w:t>
      </w:r>
      <w:r>
        <w:rPr>
          <w:rFonts w:ascii="Verdana" w:hAnsi="Verdana"/>
        </w:rPr>
        <w:t>á</w:t>
      </w:r>
      <w:r w:rsidRPr="007557A0">
        <w:rPr>
          <w:rFonts w:ascii="Verdana" w:hAnsi="Verdana"/>
        </w:rPr>
        <w:t xml:space="preserve"> ser adqui</w:t>
      </w:r>
      <w:r>
        <w:rPr>
          <w:rFonts w:ascii="Verdana" w:hAnsi="Verdana"/>
        </w:rPr>
        <w:t>rido</w:t>
      </w:r>
      <w:r w:rsidRPr="007557A0">
        <w:rPr>
          <w:rFonts w:ascii="Verdana" w:hAnsi="Verdana"/>
        </w:rPr>
        <w:t xml:space="preserve"> por ministerio de la ley, permiso, concesión y asociación.</w:t>
      </w:r>
    </w:p>
    <w:p w14:paraId="0F3F38AA" w14:textId="77777777" w:rsidR="007557A0" w:rsidRDefault="007557A0" w:rsidP="00216DD0">
      <w:pPr>
        <w:spacing w:after="0" w:line="240" w:lineRule="auto"/>
        <w:jc w:val="both"/>
        <w:rPr>
          <w:rFonts w:ascii="Verdana" w:hAnsi="Verdana"/>
        </w:rPr>
      </w:pPr>
    </w:p>
    <w:p w14:paraId="1101906F" w14:textId="07FEDE43" w:rsidR="007557A0" w:rsidRDefault="007557A0" w:rsidP="00216DD0">
      <w:pPr>
        <w:spacing w:after="0" w:line="240" w:lineRule="auto"/>
        <w:jc w:val="both"/>
        <w:rPr>
          <w:rFonts w:ascii="Verdana" w:hAnsi="Verdana"/>
        </w:rPr>
      </w:pPr>
      <w:r w:rsidRPr="007557A0">
        <w:rPr>
          <w:rFonts w:ascii="Verdana" w:hAnsi="Verdana"/>
        </w:rPr>
        <w:t>Que el precitado Decreto define en el artículo 327 que</w:t>
      </w:r>
      <w:r>
        <w:rPr>
          <w:rFonts w:ascii="Verdana" w:hAnsi="Verdana"/>
        </w:rPr>
        <w:t xml:space="preserve"> </w:t>
      </w:r>
      <w:r w:rsidRPr="007557A0">
        <w:rPr>
          <w:rFonts w:ascii="Verdana" w:hAnsi="Verdana"/>
        </w:rPr>
        <w:t>"</w:t>
      </w:r>
      <w:r w:rsidRPr="007557A0">
        <w:rPr>
          <w:rFonts w:ascii="Verdana" w:hAnsi="Verdana"/>
          <w:i/>
        </w:rPr>
        <w:t>Se denomina sistema de parques nacionales el conjunto de áreas con valores excepcionales para el patrimonio nacional que, en beneficio de los habitantes de la nación y debido a sus características naturales, culturales o históricas, se reserva y declara</w:t>
      </w:r>
      <w:r w:rsidRPr="007557A0">
        <w:rPr>
          <w:rFonts w:ascii="Verdana" w:hAnsi="Verdana"/>
        </w:rPr>
        <w:t xml:space="preserve">". </w:t>
      </w:r>
    </w:p>
    <w:p w14:paraId="44D28EEA" w14:textId="77777777" w:rsidR="007557A0" w:rsidRDefault="007557A0" w:rsidP="00216DD0">
      <w:pPr>
        <w:spacing w:after="0" w:line="240" w:lineRule="auto"/>
        <w:jc w:val="both"/>
        <w:rPr>
          <w:rFonts w:ascii="Verdana" w:hAnsi="Verdana"/>
        </w:rPr>
      </w:pPr>
    </w:p>
    <w:p w14:paraId="53C5EEFE" w14:textId="77777777" w:rsidR="00027FAA" w:rsidRDefault="007557A0" w:rsidP="00216DD0">
      <w:pPr>
        <w:spacing w:after="0" w:line="240" w:lineRule="auto"/>
        <w:jc w:val="both"/>
        <w:rPr>
          <w:rFonts w:ascii="Verdana" w:hAnsi="Verdana"/>
        </w:rPr>
      </w:pPr>
      <w:r w:rsidRPr="007557A0">
        <w:rPr>
          <w:rFonts w:ascii="Verdana" w:hAnsi="Verdana"/>
        </w:rPr>
        <w:t>Que el artículo 2.2.2.1.8.1 del Decreto Único 1076 de 2015, que compiló el Decreto Reglamentario 622 de 1977, permite en el Sistema de Parques Nacionales Naturales el desarrollo de actividades recreativas, las cuales deben definirse en los ejercicios de zonificación de estas áreas en el respectivo plan de manejo.</w:t>
      </w:r>
    </w:p>
    <w:p w14:paraId="0810402E" w14:textId="77777777" w:rsidR="00027FAA" w:rsidRDefault="00027FAA" w:rsidP="00216DD0">
      <w:pPr>
        <w:spacing w:after="0" w:line="240" w:lineRule="auto"/>
        <w:jc w:val="both"/>
        <w:rPr>
          <w:rFonts w:ascii="Verdana" w:hAnsi="Verdana"/>
        </w:rPr>
      </w:pPr>
    </w:p>
    <w:p w14:paraId="2485F0CB" w14:textId="77777777" w:rsidR="00027FAA" w:rsidRDefault="007557A0" w:rsidP="00216DD0">
      <w:pPr>
        <w:spacing w:after="0" w:line="240" w:lineRule="auto"/>
        <w:jc w:val="both"/>
        <w:rPr>
          <w:rFonts w:ascii="Verdana" w:hAnsi="Verdana"/>
        </w:rPr>
      </w:pPr>
      <w:r w:rsidRPr="007557A0">
        <w:rPr>
          <w:rFonts w:ascii="Verdana" w:hAnsi="Verdana"/>
        </w:rPr>
        <w:t>Que el artículo 1° del Decreto Ley 3572 de 27 de septiembre de 2011, crea la Unidad Administrativa denominada Parques Nacionales Naturales de C</w:t>
      </w:r>
      <w:r w:rsidR="00027FAA">
        <w:rPr>
          <w:rFonts w:ascii="Verdana" w:hAnsi="Verdana"/>
        </w:rPr>
        <w:t>o</w:t>
      </w:r>
      <w:r w:rsidRPr="007557A0">
        <w:rPr>
          <w:rFonts w:ascii="Verdana" w:hAnsi="Verdana"/>
        </w:rPr>
        <w:t>lombia, del orden nacional, sin personería jurídica, con autonomía administrativa y financiera, con jurisdicción en todo territorio nacional en los términos del artículo 67° de la Ley 489 de 1998, encarg</w:t>
      </w:r>
      <w:r w:rsidR="00027FAA">
        <w:rPr>
          <w:rFonts w:ascii="Verdana" w:hAnsi="Verdana"/>
        </w:rPr>
        <w:t>a</w:t>
      </w:r>
      <w:r w:rsidRPr="007557A0">
        <w:rPr>
          <w:rFonts w:ascii="Verdana" w:hAnsi="Verdana"/>
        </w:rPr>
        <w:t>da de la administración y manejo del Sistema de Parques Nacionales</w:t>
      </w:r>
      <w:r w:rsidR="00027FAA">
        <w:rPr>
          <w:rFonts w:ascii="Verdana" w:hAnsi="Verdana"/>
        </w:rPr>
        <w:t xml:space="preserve"> </w:t>
      </w:r>
      <w:r w:rsidRPr="007557A0">
        <w:rPr>
          <w:rFonts w:ascii="Verdana" w:hAnsi="Verdana"/>
        </w:rPr>
        <w:t>Naturales y la coordinación del Sistema Nacional de Áreas Protegidas.</w:t>
      </w:r>
    </w:p>
    <w:p w14:paraId="7FCA0E57" w14:textId="77777777" w:rsidR="00027FAA" w:rsidRDefault="00027FAA" w:rsidP="00216DD0">
      <w:pPr>
        <w:spacing w:after="0" w:line="240" w:lineRule="auto"/>
        <w:jc w:val="both"/>
        <w:rPr>
          <w:rFonts w:ascii="Verdana" w:hAnsi="Verdana"/>
        </w:rPr>
      </w:pPr>
    </w:p>
    <w:p w14:paraId="58C4C573" w14:textId="76A4592F" w:rsidR="00216DD0" w:rsidRDefault="007557A0" w:rsidP="00216DD0">
      <w:pPr>
        <w:spacing w:after="0" w:line="240" w:lineRule="auto"/>
        <w:jc w:val="both"/>
        <w:rPr>
          <w:rFonts w:ascii="Verdana" w:hAnsi="Verdana"/>
        </w:rPr>
      </w:pPr>
      <w:r w:rsidRPr="007557A0">
        <w:rPr>
          <w:rFonts w:ascii="Verdana" w:hAnsi="Verdana"/>
        </w:rPr>
        <w:t>Que dentro de las funciones de administración, el artículo 334 del Decreto Ley 2811 de 1974 incluye la competencia para ejercer las funciones de protección, conservación, desarrollo y reglamenta</w:t>
      </w:r>
      <w:r w:rsidR="00027FAA">
        <w:rPr>
          <w:rFonts w:ascii="Verdana" w:hAnsi="Verdana"/>
        </w:rPr>
        <w:t>c</w:t>
      </w:r>
      <w:r w:rsidRPr="007557A0">
        <w:rPr>
          <w:rFonts w:ascii="Verdana" w:hAnsi="Verdana"/>
        </w:rPr>
        <w:t>ión del sistema.</w:t>
      </w:r>
    </w:p>
    <w:p w14:paraId="7B97EA1F" w14:textId="0DFD96E9" w:rsidR="007557A0" w:rsidRDefault="007557A0" w:rsidP="00216DD0">
      <w:pPr>
        <w:spacing w:after="0" w:line="240" w:lineRule="auto"/>
        <w:jc w:val="both"/>
        <w:rPr>
          <w:rFonts w:ascii="Verdana" w:hAnsi="Verdana"/>
        </w:rPr>
      </w:pPr>
    </w:p>
    <w:p w14:paraId="3DAB8916" w14:textId="0D1B0FFE" w:rsidR="00027FAA" w:rsidRDefault="007557A0" w:rsidP="00216DD0">
      <w:pPr>
        <w:spacing w:after="0" w:line="240" w:lineRule="auto"/>
        <w:jc w:val="both"/>
        <w:rPr>
          <w:rFonts w:ascii="Verdana" w:hAnsi="Verdana"/>
        </w:rPr>
      </w:pPr>
      <w:r w:rsidRPr="007557A0">
        <w:rPr>
          <w:rFonts w:ascii="Verdana" w:hAnsi="Verdana"/>
        </w:rPr>
        <w:t xml:space="preserve">Que a través de la Resolución No. 245 de 2012, Parques Nacionales Naturales de Colombia reguló el valor de los derechos de ingreso y permanencia en las áreas del Sistema de Parques Nacionales con vocación ecoturística, partiendo de una serie de criterios biofísicos y sociales que permitían dar aplicación al principio </w:t>
      </w:r>
      <w:r w:rsidRPr="007557A0">
        <w:rPr>
          <w:rFonts w:ascii="Verdana" w:hAnsi="Verdana"/>
        </w:rPr>
        <w:lastRenderedPageBreak/>
        <w:t>ambiental del desarrollo sostenible a través de las actividades de ecoturismo, investigación y educación.</w:t>
      </w:r>
    </w:p>
    <w:p w14:paraId="62412DFB" w14:textId="77777777" w:rsidR="00C03C6E" w:rsidRDefault="00C03C6E" w:rsidP="00216DD0">
      <w:pPr>
        <w:spacing w:after="0" w:line="240" w:lineRule="auto"/>
        <w:jc w:val="both"/>
        <w:rPr>
          <w:rFonts w:ascii="Verdana" w:hAnsi="Verdana"/>
        </w:rPr>
      </w:pPr>
    </w:p>
    <w:p w14:paraId="58FBA539" w14:textId="77777777" w:rsidR="00027FAA" w:rsidRDefault="007557A0" w:rsidP="00216DD0">
      <w:pPr>
        <w:spacing w:after="0" w:line="240" w:lineRule="auto"/>
        <w:jc w:val="both"/>
        <w:rPr>
          <w:rFonts w:ascii="Verdana" w:hAnsi="Verdana"/>
        </w:rPr>
      </w:pPr>
      <w:r w:rsidRPr="007557A0">
        <w:rPr>
          <w:rFonts w:ascii="Verdana" w:hAnsi="Verdana"/>
        </w:rPr>
        <w:t xml:space="preserve">Que ante la necesidad de implementar ciertos beneficios que para los discapacitados, viudas, huérfanos y padres de los miembros de la fuerza pública previó la Ley 1699 de 27 de diciembre de 2013; de facilitar y promover la integración turística entre los ciudadanos nacionales de los países de la Comunidad Andina; así como de ajustar la tarifa de derechos de ingreso para los Parques Nacionales Naturales Tayrona y Los Corales del Rosario y de San Bernardo y del Santuario de Flora Isla de la Corota, mediante Resolución No. 152 de 2017 se modificó parcialmente la Resolución No. 245 de 2012. </w:t>
      </w:r>
    </w:p>
    <w:p w14:paraId="639A05B2" w14:textId="77777777" w:rsidR="00027FAA" w:rsidRDefault="00027FAA" w:rsidP="00216DD0">
      <w:pPr>
        <w:spacing w:after="0" w:line="240" w:lineRule="auto"/>
        <w:jc w:val="both"/>
        <w:rPr>
          <w:rFonts w:ascii="Verdana" w:hAnsi="Verdana"/>
        </w:rPr>
      </w:pPr>
    </w:p>
    <w:p w14:paraId="53AD401C" w14:textId="6D6712D1" w:rsidR="00027FAA" w:rsidRDefault="007557A0" w:rsidP="00216DD0">
      <w:pPr>
        <w:spacing w:after="0" w:line="240" w:lineRule="auto"/>
        <w:jc w:val="both"/>
        <w:rPr>
          <w:rFonts w:ascii="Verdana" w:hAnsi="Verdana"/>
        </w:rPr>
      </w:pPr>
      <w:r w:rsidRPr="007557A0">
        <w:rPr>
          <w:rFonts w:ascii="Verdana" w:hAnsi="Verdana"/>
        </w:rPr>
        <w:t xml:space="preserve">Que en virtud de lo previsto por el artículo </w:t>
      </w:r>
      <w:r w:rsidR="00027FAA">
        <w:rPr>
          <w:rFonts w:ascii="Verdana" w:hAnsi="Verdana"/>
        </w:rPr>
        <w:t>8°</w:t>
      </w:r>
      <w:r w:rsidRPr="007557A0">
        <w:rPr>
          <w:rFonts w:ascii="Verdana" w:hAnsi="Verdana"/>
        </w:rPr>
        <w:t xml:space="preserve"> de la Resolución No. 152 de 2017, la Dirección General de Parques Nacionales Naturales de Colombia expidió la Circular No. 20171000007553 de 22 de diciembre de 2017, por medio de la cual se actualizó el cobro de los Derechos de Ingreso a los Parques Nacionales Naturales con vocación ecoturística y servicios complementarios para la vigencia 2018.</w:t>
      </w:r>
    </w:p>
    <w:p w14:paraId="2649D4F0" w14:textId="797ABC26" w:rsidR="0088642C" w:rsidRDefault="0088642C" w:rsidP="00216DD0">
      <w:pPr>
        <w:spacing w:after="0" w:line="240" w:lineRule="auto"/>
        <w:jc w:val="both"/>
        <w:rPr>
          <w:rFonts w:ascii="Verdana" w:hAnsi="Verdana"/>
        </w:rPr>
      </w:pPr>
    </w:p>
    <w:p w14:paraId="7490EA26" w14:textId="77E87A63" w:rsidR="0088642C" w:rsidRDefault="0088642C" w:rsidP="00216DD0">
      <w:pPr>
        <w:spacing w:after="0" w:line="240" w:lineRule="auto"/>
        <w:jc w:val="both"/>
        <w:rPr>
          <w:rFonts w:ascii="Verdana" w:hAnsi="Verdana"/>
        </w:rPr>
      </w:pPr>
      <w:r>
        <w:rPr>
          <w:rFonts w:ascii="Verdana" w:hAnsi="Verdana"/>
        </w:rPr>
        <w:t>Que mediante Resolución No.306 de 15 de agosto de 2018 se modificó la Resolución No.245 de 2012 y la 0152 de 2017, en aspectos tales como los factores de que determinan el valor de ingreso del área protegida y la escala aplicable al valor de ingreso al área protegida.</w:t>
      </w:r>
    </w:p>
    <w:p w14:paraId="2CAC20D3" w14:textId="6274180A" w:rsidR="0088642C" w:rsidRDefault="0088642C" w:rsidP="00216DD0">
      <w:pPr>
        <w:spacing w:after="0" w:line="240" w:lineRule="auto"/>
        <w:jc w:val="both"/>
        <w:rPr>
          <w:rFonts w:ascii="Verdana" w:hAnsi="Verdana"/>
        </w:rPr>
      </w:pPr>
    </w:p>
    <w:p w14:paraId="1ACB2C39" w14:textId="484B974D" w:rsidR="0088642C" w:rsidRDefault="0088642C" w:rsidP="00216DD0">
      <w:pPr>
        <w:spacing w:after="0" w:line="240" w:lineRule="auto"/>
        <w:jc w:val="both"/>
        <w:rPr>
          <w:rFonts w:ascii="Verdana" w:hAnsi="Verdana"/>
        </w:rPr>
      </w:pPr>
      <w:r>
        <w:rPr>
          <w:rFonts w:ascii="Verdana" w:hAnsi="Verdana"/>
        </w:rPr>
        <w:t>Que posteriormente, mediante Resolución No.0444 de 18 de diciembre de 2019, se modificó la Resolución No.306 de 2018, y las Resoluciones No.0245 de 2012 y 0152 de 2017 en lo respectivo al valor del derecho ingreso, exenciones y término de permanencia en las áreas del Sistema de Parques Nacionales Naturales de Colombia.</w:t>
      </w:r>
    </w:p>
    <w:p w14:paraId="16F83B5E" w14:textId="4C0A492F" w:rsidR="0088642C" w:rsidRDefault="0088642C" w:rsidP="00216DD0">
      <w:pPr>
        <w:spacing w:after="0" w:line="240" w:lineRule="auto"/>
        <w:jc w:val="both"/>
        <w:rPr>
          <w:rFonts w:ascii="Verdana" w:hAnsi="Verdana"/>
        </w:rPr>
      </w:pPr>
    </w:p>
    <w:p w14:paraId="41A66737" w14:textId="2B9FCEB7" w:rsidR="0088642C" w:rsidRDefault="0088642C" w:rsidP="00216DD0">
      <w:pPr>
        <w:spacing w:after="0" w:line="240" w:lineRule="auto"/>
        <w:jc w:val="both"/>
        <w:rPr>
          <w:rFonts w:ascii="Verdana" w:hAnsi="Verdana"/>
        </w:rPr>
      </w:pPr>
      <w:r>
        <w:rPr>
          <w:rFonts w:ascii="Verdana" w:hAnsi="Verdana"/>
        </w:rPr>
        <w:t>Que mediante Memorando No.</w:t>
      </w:r>
      <w:r w:rsidR="00B31039">
        <w:rPr>
          <w:rFonts w:ascii="Verdana" w:hAnsi="Verdana"/>
        </w:rPr>
        <w:t>20233000001813 de 27 de noviembre de 2023</w:t>
      </w:r>
      <w:r>
        <w:rPr>
          <w:rFonts w:ascii="Verdana" w:hAnsi="Verdana"/>
        </w:rPr>
        <w:t xml:space="preserve">, la Subdirección de Sostenibilidad y Negocios Ambientales </w:t>
      </w:r>
      <w:r w:rsidR="00B31039">
        <w:rPr>
          <w:rFonts w:ascii="Verdana" w:hAnsi="Verdana"/>
        </w:rPr>
        <w:t xml:space="preserve">presentó los valores que deberán regir a partir del 1 de enero de 2024, </w:t>
      </w:r>
      <w:r w:rsidR="008A2AAD">
        <w:rPr>
          <w:rFonts w:ascii="Verdana" w:hAnsi="Verdana"/>
        </w:rPr>
        <w:t>estos valores fueron calculados a partir del</w:t>
      </w:r>
      <w:r w:rsidR="00B31039">
        <w:rPr>
          <w:rFonts w:ascii="Verdana" w:hAnsi="Verdana"/>
        </w:rPr>
        <w:t xml:space="preserve"> IPC </w:t>
      </w:r>
      <w:r w:rsidR="007267E2">
        <w:rPr>
          <w:rFonts w:ascii="Verdana" w:hAnsi="Verdana"/>
        </w:rPr>
        <w:t>proyectado de manera</w:t>
      </w:r>
      <w:r w:rsidR="00B31039">
        <w:rPr>
          <w:rFonts w:ascii="Verdana" w:hAnsi="Verdana"/>
        </w:rPr>
        <w:t xml:space="preserve"> oficial</w:t>
      </w:r>
      <w:r w:rsidR="007267E2">
        <w:rPr>
          <w:rFonts w:ascii="Verdana" w:hAnsi="Verdana"/>
        </w:rPr>
        <w:t xml:space="preserve"> por el Banco de la Republica en su informe al congreso</w:t>
      </w:r>
      <w:r w:rsidR="00B31039">
        <w:rPr>
          <w:rFonts w:ascii="Verdana" w:hAnsi="Verdana"/>
        </w:rPr>
        <w:t>, aclarando que la actualización de las tarifas se realizó a partir de los valores establecidos en las Resoluciones No.</w:t>
      </w:r>
      <w:r w:rsidR="00B31039" w:rsidRPr="00814211">
        <w:rPr>
          <w:rFonts w:ascii="Verdana" w:eastAsia="Arial Narrow" w:hAnsi="Verdana" w:cs="Arial Narrow"/>
          <w:color w:val="000000" w:themeColor="text1"/>
        </w:rPr>
        <w:t>0245 de 2012,</w:t>
      </w:r>
      <w:r w:rsidR="00B31039">
        <w:rPr>
          <w:rFonts w:ascii="Verdana" w:eastAsia="Arial Narrow" w:hAnsi="Verdana" w:cs="Arial Narrow"/>
          <w:color w:val="000000" w:themeColor="text1"/>
        </w:rPr>
        <w:t xml:space="preserve"> 0</w:t>
      </w:r>
      <w:r w:rsidR="00B31039" w:rsidRPr="00814211">
        <w:rPr>
          <w:rFonts w:ascii="Verdana" w:eastAsia="Arial Narrow" w:hAnsi="Verdana" w:cs="Arial Narrow"/>
          <w:color w:val="000000" w:themeColor="text1"/>
        </w:rPr>
        <w:t>306 de 2018, 0125 de 2018</w:t>
      </w:r>
      <w:r w:rsidR="00B31039">
        <w:rPr>
          <w:rFonts w:ascii="Verdana" w:eastAsia="Arial Narrow" w:hAnsi="Verdana" w:cs="Arial Narrow"/>
          <w:color w:val="000000" w:themeColor="text1"/>
        </w:rPr>
        <w:t xml:space="preserve">, </w:t>
      </w:r>
      <w:r w:rsidR="00B31039" w:rsidRPr="00814211">
        <w:rPr>
          <w:rFonts w:ascii="Verdana" w:eastAsia="Arial Narrow" w:hAnsi="Verdana" w:cs="Arial Narrow"/>
          <w:color w:val="000000" w:themeColor="text1"/>
        </w:rPr>
        <w:t>014 de 2019</w:t>
      </w:r>
      <w:r w:rsidR="00BF39C4">
        <w:rPr>
          <w:rFonts w:ascii="Verdana" w:eastAsia="Arial Narrow" w:hAnsi="Verdana" w:cs="Arial Narrow"/>
          <w:color w:val="000000" w:themeColor="text1"/>
        </w:rPr>
        <w:t>, 0443</w:t>
      </w:r>
      <w:r w:rsidR="00B31039">
        <w:rPr>
          <w:rFonts w:ascii="Verdana" w:eastAsia="Arial Narrow" w:hAnsi="Verdana" w:cs="Arial Narrow"/>
          <w:color w:val="000000" w:themeColor="text1"/>
        </w:rPr>
        <w:t xml:space="preserve"> y </w:t>
      </w:r>
      <w:r w:rsidR="00B31039" w:rsidRPr="00814211">
        <w:rPr>
          <w:rFonts w:ascii="Verdana" w:eastAsia="Arial Narrow" w:hAnsi="Verdana" w:cs="Arial Narrow"/>
          <w:color w:val="000000" w:themeColor="text1"/>
        </w:rPr>
        <w:t>044</w:t>
      </w:r>
      <w:r w:rsidR="00B31039">
        <w:rPr>
          <w:rFonts w:ascii="Verdana" w:eastAsia="Arial Narrow" w:hAnsi="Verdana" w:cs="Arial Narrow"/>
          <w:color w:val="000000" w:themeColor="text1"/>
        </w:rPr>
        <w:t>4</w:t>
      </w:r>
      <w:r w:rsidR="00B31039" w:rsidRPr="00814211">
        <w:rPr>
          <w:rFonts w:ascii="Verdana" w:eastAsia="Arial Narrow" w:hAnsi="Verdana" w:cs="Arial Narrow"/>
          <w:color w:val="000000" w:themeColor="text1"/>
        </w:rPr>
        <w:t xml:space="preserve"> de 2019</w:t>
      </w:r>
      <w:r w:rsidR="00B31039">
        <w:rPr>
          <w:rFonts w:ascii="Verdana" w:eastAsia="Arial Narrow" w:hAnsi="Verdana" w:cs="Arial Narrow"/>
          <w:color w:val="000000" w:themeColor="text1"/>
        </w:rPr>
        <w:t>.</w:t>
      </w:r>
    </w:p>
    <w:p w14:paraId="33A95B48" w14:textId="77777777" w:rsidR="00027FAA" w:rsidRDefault="00027FAA" w:rsidP="00216DD0">
      <w:pPr>
        <w:spacing w:after="0" w:line="240" w:lineRule="auto"/>
        <w:jc w:val="both"/>
        <w:rPr>
          <w:rFonts w:ascii="Verdana" w:hAnsi="Verdana"/>
        </w:rPr>
      </w:pPr>
    </w:p>
    <w:p w14:paraId="4A5564A1" w14:textId="4A87F477" w:rsidR="00027FAA" w:rsidRDefault="007557A0" w:rsidP="00216DD0">
      <w:pPr>
        <w:spacing w:after="0" w:line="240" w:lineRule="auto"/>
        <w:jc w:val="both"/>
        <w:rPr>
          <w:rFonts w:ascii="Verdana" w:hAnsi="Verdana"/>
        </w:rPr>
      </w:pPr>
      <w:r w:rsidRPr="007557A0">
        <w:rPr>
          <w:rFonts w:ascii="Verdana" w:hAnsi="Verdana"/>
        </w:rPr>
        <w:t>Que la actualización de Derechos de Ingreso y Permanencia en las áreas del Sistema de Parques Nacionales Naturales que cuentan con vocación ecotur</w:t>
      </w:r>
      <w:r w:rsidR="003A32D8">
        <w:rPr>
          <w:rFonts w:ascii="Verdana" w:hAnsi="Verdana"/>
        </w:rPr>
        <w:t>í</w:t>
      </w:r>
      <w:r w:rsidRPr="007557A0">
        <w:rPr>
          <w:rFonts w:ascii="Verdana" w:hAnsi="Verdana"/>
        </w:rPr>
        <w:t xml:space="preserve">stica tiene como fin contribuir con el sistema de financiamiento de la entidad y en especial, contribuir con la ejecución de los planes de manejo de las áreas protegidas del sistema que cuentan con dicha vocación. </w:t>
      </w:r>
    </w:p>
    <w:p w14:paraId="7713CEBD" w14:textId="77777777" w:rsidR="00027FAA" w:rsidRDefault="00027FAA" w:rsidP="00216DD0">
      <w:pPr>
        <w:spacing w:after="0" w:line="240" w:lineRule="auto"/>
        <w:jc w:val="both"/>
        <w:rPr>
          <w:rFonts w:ascii="Verdana" w:hAnsi="Verdana"/>
        </w:rPr>
      </w:pPr>
    </w:p>
    <w:p w14:paraId="54930EA2" w14:textId="72457359" w:rsidR="007557A0" w:rsidRDefault="007557A0" w:rsidP="00216DD0">
      <w:pPr>
        <w:spacing w:after="0" w:line="240" w:lineRule="auto"/>
        <w:jc w:val="both"/>
        <w:rPr>
          <w:rFonts w:ascii="Verdana" w:hAnsi="Verdana"/>
        </w:rPr>
      </w:pPr>
      <w:r w:rsidRPr="007557A0">
        <w:rPr>
          <w:rFonts w:ascii="Verdana" w:hAnsi="Verdana"/>
        </w:rPr>
        <w:t xml:space="preserve">Que la presente Resolución fue publicada en </w:t>
      </w:r>
      <w:r w:rsidR="00027FAA">
        <w:rPr>
          <w:rFonts w:ascii="Verdana" w:hAnsi="Verdana"/>
        </w:rPr>
        <w:t>el sitio</w:t>
      </w:r>
      <w:r w:rsidRPr="007557A0">
        <w:rPr>
          <w:rFonts w:ascii="Verdana" w:hAnsi="Verdana"/>
        </w:rPr>
        <w:t xml:space="preserve"> web de Parques Nacionales Naturales de Colombia, en cumplimiento de lo establecido en el numeral 8 del artículo 8 de la Ley 1437 de 2011, desde el día 1</w:t>
      </w:r>
      <w:r w:rsidR="00027FAA">
        <w:rPr>
          <w:rFonts w:ascii="Verdana" w:hAnsi="Verdana"/>
        </w:rPr>
        <w:t>9 de diciembre</w:t>
      </w:r>
      <w:r w:rsidRPr="007557A0">
        <w:rPr>
          <w:rFonts w:ascii="Verdana" w:hAnsi="Verdana"/>
        </w:rPr>
        <w:t xml:space="preserve"> hasta el día 2</w:t>
      </w:r>
      <w:r w:rsidR="0088642C">
        <w:rPr>
          <w:rFonts w:ascii="Verdana" w:hAnsi="Verdana"/>
        </w:rPr>
        <w:t>7</w:t>
      </w:r>
      <w:r w:rsidRPr="007557A0">
        <w:rPr>
          <w:rFonts w:ascii="Verdana" w:hAnsi="Verdana"/>
        </w:rPr>
        <w:t xml:space="preserve"> de </w:t>
      </w:r>
      <w:r w:rsidR="0088642C">
        <w:rPr>
          <w:rFonts w:ascii="Verdana" w:hAnsi="Verdana"/>
        </w:rPr>
        <w:t>diciembre</w:t>
      </w:r>
      <w:r w:rsidRPr="007557A0">
        <w:rPr>
          <w:rFonts w:ascii="Verdana" w:hAnsi="Verdana"/>
        </w:rPr>
        <w:t xml:space="preserve"> de 20</w:t>
      </w:r>
      <w:r w:rsidR="0088642C">
        <w:rPr>
          <w:rFonts w:ascii="Verdana" w:hAnsi="Verdana"/>
        </w:rPr>
        <w:t>23</w:t>
      </w:r>
      <w:r w:rsidRPr="007557A0">
        <w:rPr>
          <w:rFonts w:ascii="Verdana" w:hAnsi="Verdana"/>
        </w:rPr>
        <w:t xml:space="preserve">. </w:t>
      </w:r>
    </w:p>
    <w:p w14:paraId="5AE20FF4" w14:textId="77777777" w:rsidR="00732580" w:rsidRDefault="00732580" w:rsidP="00216DD0">
      <w:pPr>
        <w:spacing w:after="0" w:line="240" w:lineRule="auto"/>
        <w:jc w:val="both"/>
        <w:rPr>
          <w:rFonts w:ascii="Verdana" w:hAnsi="Verdana"/>
        </w:rPr>
      </w:pPr>
    </w:p>
    <w:p w14:paraId="422FAAC1" w14:textId="34FC1B8F" w:rsidR="00102528" w:rsidRDefault="00F20F78" w:rsidP="00216DD0">
      <w:pPr>
        <w:spacing w:after="0" w:line="240" w:lineRule="auto"/>
        <w:jc w:val="both"/>
        <w:rPr>
          <w:rFonts w:ascii="Verdana" w:hAnsi="Verdana"/>
        </w:rPr>
      </w:pPr>
      <w:r>
        <w:rPr>
          <w:rFonts w:ascii="Verdana" w:hAnsi="Verdana"/>
        </w:rPr>
        <w:t>Que,</w:t>
      </w:r>
      <w:r w:rsidR="00732580">
        <w:rPr>
          <w:rFonts w:ascii="Verdana" w:hAnsi="Verdana"/>
        </w:rPr>
        <w:t xml:space="preserve"> en mérito de lo expuesto,</w:t>
      </w:r>
    </w:p>
    <w:p w14:paraId="3822AAEB" w14:textId="77777777" w:rsidR="00D37ECF" w:rsidRPr="00216DD0" w:rsidRDefault="00D37ECF" w:rsidP="00216DD0">
      <w:pPr>
        <w:spacing w:after="0" w:line="240" w:lineRule="auto"/>
        <w:jc w:val="both"/>
        <w:rPr>
          <w:rFonts w:ascii="Verdana" w:hAnsi="Verdana"/>
        </w:rPr>
      </w:pPr>
    </w:p>
    <w:p w14:paraId="4EF0D33F" w14:textId="5CBA6653" w:rsidR="001464D6" w:rsidRDefault="001464D6" w:rsidP="00216DD0">
      <w:pPr>
        <w:spacing w:after="0" w:line="240" w:lineRule="auto"/>
        <w:jc w:val="center"/>
        <w:rPr>
          <w:rFonts w:ascii="Verdana" w:hAnsi="Verdana"/>
          <w:b/>
        </w:rPr>
      </w:pPr>
      <w:r w:rsidRPr="00102528">
        <w:rPr>
          <w:rFonts w:ascii="Verdana" w:hAnsi="Verdana"/>
          <w:b/>
        </w:rPr>
        <w:t>RESUELVE:</w:t>
      </w:r>
    </w:p>
    <w:p w14:paraId="75F469F9" w14:textId="3C925DE8" w:rsidR="003A32D8" w:rsidRDefault="003A32D8" w:rsidP="00216DD0">
      <w:pPr>
        <w:spacing w:after="0" w:line="240" w:lineRule="auto"/>
        <w:jc w:val="center"/>
        <w:rPr>
          <w:rFonts w:ascii="Verdana" w:hAnsi="Verdana"/>
          <w:b/>
        </w:rPr>
      </w:pPr>
    </w:p>
    <w:p w14:paraId="07719BF5" w14:textId="5931DD56" w:rsidR="003A32D8" w:rsidRDefault="003A32D8" w:rsidP="003A32D8">
      <w:pPr>
        <w:spacing w:after="0" w:line="240" w:lineRule="auto"/>
        <w:jc w:val="both"/>
        <w:rPr>
          <w:rFonts w:ascii="Verdana" w:hAnsi="Verdana"/>
        </w:rPr>
      </w:pPr>
      <w:r>
        <w:rPr>
          <w:rFonts w:ascii="Verdana" w:hAnsi="Verdana"/>
          <w:b/>
        </w:rPr>
        <w:t xml:space="preserve">ARTÍCULO PRIMERO. - </w:t>
      </w:r>
      <w:r w:rsidRPr="003A32D8">
        <w:rPr>
          <w:rFonts w:ascii="Verdana" w:hAnsi="Verdana"/>
        </w:rPr>
        <w:t>El objeto de la presente resolución es</w:t>
      </w:r>
      <w:r>
        <w:rPr>
          <w:rFonts w:ascii="Verdana" w:hAnsi="Verdana"/>
        </w:rPr>
        <w:t xml:space="preserve"> actualizar el valor de los derechos de ingreso</w:t>
      </w:r>
      <w:r w:rsidR="005117B5">
        <w:rPr>
          <w:rFonts w:ascii="Verdana" w:hAnsi="Verdana"/>
        </w:rPr>
        <w:t xml:space="preserve"> a las áreas protegidas del Sistema de Parques Nacionales Naturales.</w:t>
      </w:r>
    </w:p>
    <w:p w14:paraId="6E321160" w14:textId="11D182AB" w:rsidR="003A32D8" w:rsidRDefault="003A32D8" w:rsidP="003A32D8">
      <w:pPr>
        <w:spacing w:after="0" w:line="240" w:lineRule="auto"/>
        <w:jc w:val="both"/>
        <w:rPr>
          <w:rFonts w:ascii="Verdana" w:hAnsi="Verdana"/>
          <w:b/>
        </w:rPr>
      </w:pPr>
    </w:p>
    <w:p w14:paraId="2D8E9817" w14:textId="69052001" w:rsidR="003A32D8" w:rsidRDefault="003A32D8" w:rsidP="003A32D8">
      <w:pPr>
        <w:spacing w:after="0" w:line="240" w:lineRule="auto"/>
        <w:jc w:val="both"/>
        <w:rPr>
          <w:rFonts w:ascii="Verdana" w:hAnsi="Verdana"/>
        </w:rPr>
      </w:pPr>
      <w:r>
        <w:rPr>
          <w:rFonts w:ascii="Verdana" w:hAnsi="Verdana"/>
          <w:b/>
        </w:rPr>
        <w:t xml:space="preserve">PARÁGRAFO. – </w:t>
      </w:r>
      <w:r w:rsidRPr="003A32D8">
        <w:rPr>
          <w:rFonts w:ascii="Verdana" w:hAnsi="Verdana"/>
        </w:rPr>
        <w:t>El Memorando No.20233000001813 de 27 de noviembre de 2023 y sus anexos hace parte integral y sustenta la motivación del presente acto administrativo.</w:t>
      </w:r>
    </w:p>
    <w:p w14:paraId="04A9B88F" w14:textId="7E19F287" w:rsidR="005117B5" w:rsidRDefault="005117B5" w:rsidP="003A32D8">
      <w:pPr>
        <w:spacing w:after="0" w:line="240" w:lineRule="auto"/>
        <w:jc w:val="both"/>
        <w:rPr>
          <w:rFonts w:ascii="Verdana" w:hAnsi="Verdana"/>
          <w:b/>
        </w:rPr>
      </w:pPr>
    </w:p>
    <w:p w14:paraId="5CCB90EE" w14:textId="658B2CE7" w:rsidR="005117B5" w:rsidRDefault="005117B5" w:rsidP="005117B5">
      <w:pPr>
        <w:spacing w:after="0" w:line="240" w:lineRule="auto"/>
        <w:jc w:val="both"/>
        <w:rPr>
          <w:rFonts w:ascii="Verdana" w:hAnsi="Verdana" w:cs="Arial"/>
          <w:bCs/>
          <w:color w:val="000000"/>
          <w:lang w:eastAsia="es-CO"/>
        </w:rPr>
      </w:pPr>
      <w:r>
        <w:rPr>
          <w:rFonts w:ascii="Verdana" w:hAnsi="Verdana"/>
          <w:b/>
        </w:rPr>
        <w:t xml:space="preserve">ARTÍCULO SEGUNDO. – </w:t>
      </w:r>
      <w:r w:rsidRPr="005117B5">
        <w:rPr>
          <w:rFonts w:ascii="Verdana" w:hAnsi="Verdana"/>
        </w:rPr>
        <w:t xml:space="preserve">Los </w:t>
      </w:r>
      <w:r w:rsidRPr="005117B5">
        <w:rPr>
          <w:rFonts w:ascii="Verdana" w:hAnsi="Verdana" w:cs="Arial"/>
          <w:bCs/>
          <w:color w:val="000000"/>
          <w:lang w:eastAsia="es-CO"/>
        </w:rPr>
        <w:t>derechos de ingreso a las áreas protegidas del Sistema de Parques Nacionales Naturales, actualizados al año 2024, serán los siguientes:</w:t>
      </w:r>
    </w:p>
    <w:p w14:paraId="27467CAD" w14:textId="77777777" w:rsidR="00C03C6E" w:rsidRPr="005117B5" w:rsidRDefault="00C03C6E" w:rsidP="005117B5">
      <w:pPr>
        <w:spacing w:after="0" w:line="240" w:lineRule="auto"/>
        <w:jc w:val="both"/>
        <w:rPr>
          <w:rFonts w:ascii="Verdana" w:hAnsi="Verdana"/>
          <w:b/>
        </w:rPr>
      </w:pPr>
    </w:p>
    <w:tbl>
      <w:tblPr>
        <w:tblW w:w="4853" w:type="pct"/>
        <w:jc w:val="center"/>
        <w:shd w:val="clear" w:color="auto" w:fill="FFFFFF" w:themeFill="background1"/>
        <w:tblCellMar>
          <w:left w:w="70" w:type="dxa"/>
          <w:right w:w="70" w:type="dxa"/>
        </w:tblCellMar>
        <w:tblLook w:val="04A0" w:firstRow="1" w:lastRow="0" w:firstColumn="1" w:lastColumn="0" w:noHBand="0" w:noVBand="1"/>
      </w:tblPr>
      <w:tblGrid>
        <w:gridCol w:w="3190"/>
        <w:gridCol w:w="2154"/>
        <w:gridCol w:w="2006"/>
        <w:gridCol w:w="1209"/>
      </w:tblGrid>
      <w:tr w:rsidR="005117B5" w:rsidRPr="005117B5" w14:paraId="25230204" w14:textId="77777777" w:rsidTr="00195FB6">
        <w:trPr>
          <w:trHeight w:val="57"/>
          <w:jc w:val="center"/>
        </w:trPr>
        <w:tc>
          <w:tcPr>
            <w:tcW w:w="206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883D1C2" w14:textId="77777777" w:rsidR="005117B5" w:rsidRPr="00C03C6E" w:rsidRDefault="005117B5" w:rsidP="005117B5">
            <w:pPr>
              <w:spacing w:after="0" w:line="240" w:lineRule="auto"/>
              <w:jc w:val="center"/>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ÁREA PROTEGIDA</w:t>
            </w:r>
          </w:p>
        </w:tc>
        <w:tc>
          <w:tcPr>
            <w:tcW w:w="146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04E327" w14:textId="77777777" w:rsidR="005117B5" w:rsidRDefault="005117B5" w:rsidP="005117B5">
            <w:pPr>
              <w:spacing w:after="0" w:line="240" w:lineRule="auto"/>
              <w:jc w:val="center"/>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Nacional o Extranjero  residente en Colombia o miembro de la CAN (Mayor de 5 años hasta los 25 años)</w:t>
            </w:r>
          </w:p>
          <w:p w14:paraId="4412A40B" w14:textId="71F18EEC" w:rsidR="00C03C6E" w:rsidRPr="00C03C6E" w:rsidRDefault="00C03C6E" w:rsidP="005117B5">
            <w:pPr>
              <w:spacing w:after="0" w:line="240" w:lineRule="auto"/>
              <w:jc w:val="center"/>
              <w:rPr>
                <w:rFonts w:ascii="Verdana" w:hAnsi="Verdana" w:cs="Calibri"/>
                <w:b/>
                <w:bCs/>
                <w:iCs/>
                <w:color w:val="000000"/>
                <w:sz w:val="18"/>
                <w:szCs w:val="18"/>
                <w:lang w:eastAsia="es-MX"/>
              </w:rPr>
            </w:pPr>
          </w:p>
        </w:tc>
        <w:tc>
          <w:tcPr>
            <w:tcW w:w="137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A2C060D" w14:textId="77777777" w:rsidR="005117B5" w:rsidRPr="00C03C6E" w:rsidRDefault="005117B5" w:rsidP="005117B5">
            <w:pPr>
              <w:spacing w:after="0" w:line="240" w:lineRule="auto"/>
              <w:jc w:val="center"/>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Adulto Nacional,  miembro de la CAN o Extranjero Residente en Colombia (Mayor de 25 años)</w:t>
            </w:r>
          </w:p>
        </w:tc>
        <w:tc>
          <w:tcPr>
            <w:tcW w:w="93"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F0E236" w14:textId="77777777" w:rsidR="005117B5" w:rsidRPr="00C03C6E" w:rsidRDefault="005117B5" w:rsidP="005117B5">
            <w:pPr>
              <w:spacing w:after="0" w:line="240" w:lineRule="auto"/>
              <w:jc w:val="center"/>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Extranjero</w:t>
            </w:r>
          </w:p>
        </w:tc>
      </w:tr>
      <w:tr w:rsidR="005117B5" w:rsidRPr="005117B5" w14:paraId="576E4DDA" w14:textId="77777777" w:rsidTr="00195FB6">
        <w:trPr>
          <w:trHeight w:val="57"/>
          <w:jc w:val="center"/>
        </w:trPr>
        <w:tc>
          <w:tcPr>
            <w:tcW w:w="2068" w:type="pct"/>
            <w:tcBorders>
              <w:top w:val="nil"/>
              <w:left w:val="single" w:sz="8" w:space="0" w:color="auto"/>
              <w:bottom w:val="nil"/>
              <w:right w:val="single" w:sz="8" w:space="0" w:color="auto"/>
            </w:tcBorders>
            <w:shd w:val="clear" w:color="auto" w:fill="FFFFFF" w:themeFill="background1"/>
            <w:vAlign w:val="center"/>
            <w:hideMark/>
          </w:tcPr>
          <w:p w14:paraId="4B112978" w14:textId="6FFD751C"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Puracé</w:t>
            </w:r>
          </w:p>
        </w:tc>
        <w:tc>
          <w:tcPr>
            <w:tcW w:w="1462"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C70CE83"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$7.000</w:t>
            </w:r>
          </w:p>
        </w:tc>
        <w:tc>
          <w:tcPr>
            <w:tcW w:w="1376"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EAF6356"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$15.000</w:t>
            </w:r>
          </w:p>
        </w:tc>
        <w:tc>
          <w:tcPr>
            <w:tcW w:w="93"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982BBDF"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$36.000</w:t>
            </w:r>
          </w:p>
        </w:tc>
      </w:tr>
      <w:tr w:rsidR="005117B5" w:rsidRPr="005117B5" w14:paraId="773EBE5B" w14:textId="77777777" w:rsidTr="00195FB6">
        <w:trPr>
          <w:trHeight w:val="57"/>
          <w:jc w:val="center"/>
        </w:trPr>
        <w:tc>
          <w:tcPr>
            <w:tcW w:w="2068" w:type="pct"/>
            <w:tcBorders>
              <w:top w:val="nil"/>
              <w:left w:val="single" w:sz="8" w:space="0" w:color="auto"/>
              <w:bottom w:val="nil"/>
              <w:right w:val="single" w:sz="8" w:space="0" w:color="auto"/>
            </w:tcBorders>
            <w:shd w:val="clear" w:color="auto" w:fill="FFFFFF" w:themeFill="background1"/>
            <w:vAlign w:val="center"/>
            <w:hideMark/>
          </w:tcPr>
          <w:p w14:paraId="0D3A2D39" w14:textId="77777777" w:rsidR="005117B5" w:rsidRPr="00C03C6E" w:rsidRDefault="005117B5" w:rsidP="005117B5">
            <w:pPr>
              <w:spacing w:after="0" w:line="240" w:lineRule="auto"/>
              <w:jc w:val="both"/>
              <w:rPr>
                <w:rFonts w:ascii="Verdana" w:hAnsi="Verdana" w:cs="Calibri"/>
                <w:b/>
                <w:bCs/>
                <w:iCs/>
                <w:color w:val="000000"/>
                <w:sz w:val="18"/>
                <w:szCs w:val="18"/>
                <w:lang w:eastAsia="es-MX"/>
              </w:rPr>
            </w:pPr>
          </w:p>
          <w:p w14:paraId="3DAD76FE" w14:textId="25DC3DC3"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Tamá</w:t>
            </w:r>
          </w:p>
        </w:tc>
        <w:tc>
          <w:tcPr>
            <w:tcW w:w="146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BABD19"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1376"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F54539"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93"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6D46B8"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r>
      <w:tr w:rsidR="005117B5" w:rsidRPr="005117B5" w14:paraId="16182262"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00590999" w14:textId="77777777" w:rsidR="005117B5" w:rsidRPr="00C03C6E" w:rsidRDefault="005117B5" w:rsidP="005117B5">
            <w:pPr>
              <w:spacing w:after="0" w:line="240" w:lineRule="auto"/>
              <w:jc w:val="both"/>
              <w:rPr>
                <w:rFonts w:ascii="Verdana" w:hAnsi="Verdana" w:cs="Calibri"/>
                <w:b/>
                <w:bCs/>
                <w:iCs/>
                <w:color w:val="000000"/>
                <w:sz w:val="18"/>
                <w:szCs w:val="18"/>
                <w:lang w:eastAsia="es-MX"/>
              </w:rPr>
            </w:pPr>
          </w:p>
          <w:p w14:paraId="34D7882A" w14:textId="72D1DEDD"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Los Farallones de Cali</w:t>
            </w:r>
          </w:p>
          <w:p w14:paraId="785FAB89" w14:textId="77777777" w:rsidR="005117B5" w:rsidRPr="00C03C6E" w:rsidRDefault="005117B5" w:rsidP="005117B5">
            <w:pPr>
              <w:spacing w:after="0" w:line="240" w:lineRule="auto"/>
              <w:jc w:val="both"/>
              <w:rPr>
                <w:rFonts w:ascii="Verdana" w:hAnsi="Verdana" w:cs="Calibri"/>
                <w:b/>
                <w:bCs/>
                <w:iCs/>
                <w:color w:val="000000"/>
                <w:sz w:val="18"/>
                <w:szCs w:val="18"/>
                <w:lang w:eastAsia="es-MX"/>
              </w:rPr>
            </w:pPr>
          </w:p>
          <w:p w14:paraId="3D19AE22" w14:textId="47AF8D96"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3A189C"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1376"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CECC5F"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93"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833F17"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r>
      <w:tr w:rsidR="005117B5" w:rsidRPr="005117B5" w14:paraId="7E15AD4A"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58DABB28" w14:textId="6AD0185C" w:rsidR="005117B5" w:rsidRPr="00C03C6E" w:rsidRDefault="005117B5" w:rsidP="005117B5">
            <w:pPr>
              <w:spacing w:after="0" w:line="240" w:lineRule="auto"/>
              <w:jc w:val="both"/>
              <w:rPr>
                <w:rFonts w:ascii="Verdana" w:hAnsi="Verdana" w:cs="Calibri"/>
                <w:b/>
                <w:bCs/>
                <w:iCs/>
                <w:color w:val="000000"/>
                <w:sz w:val="18"/>
                <w:szCs w:val="18"/>
                <w:lang w:val="en-US" w:eastAsia="es-MX"/>
              </w:rPr>
            </w:pPr>
            <w:r w:rsidRPr="00C03C6E">
              <w:rPr>
                <w:rFonts w:ascii="Verdana" w:hAnsi="Verdana" w:cs="Calibri"/>
                <w:b/>
                <w:bCs/>
                <w:iCs/>
                <w:color w:val="000000"/>
                <w:sz w:val="18"/>
                <w:szCs w:val="18"/>
                <w:lang w:eastAsia="es-MX"/>
              </w:rPr>
              <w:t xml:space="preserve">Parque Nacional Natural </w:t>
            </w:r>
            <w:r w:rsidRPr="00C03C6E">
              <w:rPr>
                <w:rFonts w:ascii="Verdana" w:hAnsi="Verdana" w:cs="Calibri"/>
                <w:b/>
                <w:bCs/>
                <w:iCs/>
                <w:color w:val="000000"/>
                <w:sz w:val="18"/>
                <w:szCs w:val="18"/>
                <w:lang w:val="en-US" w:eastAsia="es-MX"/>
              </w:rPr>
              <w:t xml:space="preserve">Old Providence </w:t>
            </w:r>
            <w:proofErr w:type="spellStart"/>
            <w:r w:rsidRPr="00C03C6E">
              <w:rPr>
                <w:rFonts w:ascii="Verdana" w:hAnsi="Verdana" w:cs="Calibri"/>
                <w:b/>
                <w:bCs/>
                <w:iCs/>
                <w:color w:val="000000"/>
                <w:sz w:val="18"/>
                <w:szCs w:val="18"/>
                <w:lang w:val="en-US" w:eastAsia="es-MX"/>
              </w:rPr>
              <w:t>McBean</w:t>
            </w:r>
            <w:proofErr w:type="spellEnd"/>
            <w:r w:rsidRPr="00C03C6E">
              <w:rPr>
                <w:rFonts w:ascii="Verdana" w:hAnsi="Verdana" w:cs="Calibri"/>
                <w:b/>
                <w:bCs/>
                <w:iCs/>
                <w:color w:val="000000"/>
                <w:sz w:val="18"/>
                <w:szCs w:val="18"/>
                <w:lang w:val="en-US" w:eastAsia="es-MX"/>
              </w:rPr>
              <w:t xml:space="preserve"> Lagoon</w:t>
            </w:r>
          </w:p>
          <w:p w14:paraId="4C4362D4" w14:textId="77777777" w:rsidR="00195FB6" w:rsidRPr="00C03C6E" w:rsidRDefault="00195FB6" w:rsidP="005117B5">
            <w:pPr>
              <w:spacing w:after="0" w:line="240" w:lineRule="auto"/>
              <w:jc w:val="both"/>
              <w:rPr>
                <w:rFonts w:ascii="Verdana" w:hAnsi="Verdana" w:cs="Calibri"/>
                <w:b/>
                <w:bCs/>
                <w:iCs/>
                <w:color w:val="000000"/>
                <w:sz w:val="18"/>
                <w:szCs w:val="18"/>
                <w:lang w:val="en-US" w:eastAsia="es-MX"/>
              </w:rPr>
            </w:pPr>
          </w:p>
          <w:p w14:paraId="36EBD8F4" w14:textId="4B8F7079" w:rsidR="005117B5" w:rsidRPr="00C03C6E" w:rsidRDefault="005117B5" w:rsidP="005117B5">
            <w:pPr>
              <w:spacing w:after="0" w:line="240" w:lineRule="auto"/>
              <w:jc w:val="both"/>
              <w:rPr>
                <w:rFonts w:ascii="Verdana" w:hAnsi="Verdana" w:cs="Calibri"/>
                <w:b/>
                <w:bCs/>
                <w:iCs/>
                <w:color w:val="000000"/>
                <w:sz w:val="18"/>
                <w:szCs w:val="18"/>
                <w:lang w:val="en-US"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10EEC9D5"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$7.000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33C1A4E8"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$15.000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26E0186C"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$25.000</w:t>
            </w:r>
          </w:p>
        </w:tc>
      </w:tr>
      <w:tr w:rsidR="005117B5" w:rsidRPr="005117B5" w14:paraId="7C5748C5"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01F1D7A3" w14:textId="50333DF3"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El Cocuy</w:t>
            </w:r>
          </w:p>
          <w:p w14:paraId="58DC726F"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20A5E9B8" w14:textId="5A4AC845"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1803F8CF"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$27.500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6B6CE32E"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$47.500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4B544E93"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$97.000</w:t>
            </w:r>
          </w:p>
        </w:tc>
      </w:tr>
      <w:tr w:rsidR="005117B5" w:rsidRPr="005117B5" w14:paraId="7E48C982"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0AE86E8E" w14:textId="1C1F0064"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Gorgona</w:t>
            </w:r>
          </w:p>
          <w:p w14:paraId="6C5EBDAA"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3B8FB8EF" w14:textId="68CFE747"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13B67CF9"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$17.500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5AE50F42"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$29.000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208736AA"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$70.000</w:t>
            </w:r>
          </w:p>
        </w:tc>
      </w:tr>
      <w:tr w:rsidR="005117B5" w:rsidRPr="005117B5" w14:paraId="1CE478E9"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3E26FB6F" w14:textId="099F0B96"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Sierra de la Macarena</w:t>
            </w:r>
          </w:p>
          <w:p w14:paraId="358C3177"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49677171" w14:textId="11E5F64F"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2077E793"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$25.500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32FBBEFB"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$46.500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7EDA6F15"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$71.000</w:t>
            </w:r>
          </w:p>
        </w:tc>
      </w:tr>
      <w:tr w:rsidR="005117B5" w:rsidRPr="005117B5" w14:paraId="63CB610C"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2B0D5F1C" w14:textId="5E527001"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Chingaza</w:t>
            </w:r>
          </w:p>
          <w:p w14:paraId="1B9FC509"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03FF34ED" w14:textId="788896C8"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709E1700"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$22.000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7BE54FF6"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$26.000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27397F0A"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$71.000</w:t>
            </w:r>
          </w:p>
        </w:tc>
      </w:tr>
      <w:tr w:rsidR="005117B5" w:rsidRPr="005117B5" w14:paraId="01372503"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011FEC03" w14:textId="5B56A89C"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 xml:space="preserve">Parque Nacional Natural El </w:t>
            </w:r>
            <w:proofErr w:type="spellStart"/>
            <w:r w:rsidRPr="00C03C6E">
              <w:rPr>
                <w:rFonts w:ascii="Verdana" w:hAnsi="Verdana" w:cs="Calibri"/>
                <w:b/>
                <w:bCs/>
                <w:iCs/>
                <w:color w:val="000000"/>
                <w:sz w:val="18"/>
                <w:szCs w:val="18"/>
                <w:lang w:eastAsia="es-MX"/>
              </w:rPr>
              <w:t>Tuparro</w:t>
            </w:r>
            <w:proofErr w:type="spellEnd"/>
          </w:p>
          <w:p w14:paraId="268F474F"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0C56EEF7" w14:textId="3B0670BE"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7E1A38E4"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$13.500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4F0587C0"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$21.000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2235B395"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$61.500</w:t>
            </w:r>
          </w:p>
        </w:tc>
      </w:tr>
      <w:tr w:rsidR="005117B5" w:rsidRPr="005117B5" w14:paraId="5A70C296"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1F8E7A69" w14:textId="61AF64FC"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Cueva de los Guácharos</w:t>
            </w:r>
          </w:p>
          <w:p w14:paraId="20C1F5BC"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28BA20E2" w14:textId="0AD4C4CC"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078C54B9"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$20.000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2D9AEFC9"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$25.500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2BEDBCCD"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$68.000</w:t>
            </w:r>
          </w:p>
        </w:tc>
      </w:tr>
      <w:tr w:rsidR="005117B5" w:rsidRPr="005117B5" w14:paraId="41AFD1C2"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2E664E72" w14:textId="4BFCED23"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 Parque Nacional Natural Amacayacu</w:t>
            </w:r>
          </w:p>
          <w:p w14:paraId="41222843"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32E5E496" w14:textId="37FADFBE"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387F1E24"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$13.500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7FB42823"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$25.000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3D74B77B"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$66.000</w:t>
            </w:r>
          </w:p>
        </w:tc>
      </w:tr>
      <w:tr w:rsidR="005117B5" w:rsidRPr="005117B5" w14:paraId="67A40848" w14:textId="77777777" w:rsidTr="00195FB6">
        <w:trPr>
          <w:trHeight w:val="57"/>
          <w:jc w:val="center"/>
        </w:trPr>
        <w:tc>
          <w:tcPr>
            <w:tcW w:w="2068" w:type="pct"/>
            <w:tcBorders>
              <w:top w:val="nil"/>
              <w:left w:val="single" w:sz="8" w:space="0" w:color="auto"/>
              <w:bottom w:val="nil"/>
              <w:right w:val="single" w:sz="8" w:space="0" w:color="auto"/>
            </w:tcBorders>
            <w:shd w:val="clear" w:color="auto" w:fill="FFFFFF" w:themeFill="background1"/>
            <w:vAlign w:val="center"/>
            <w:hideMark/>
          </w:tcPr>
          <w:p w14:paraId="110EE4C8" w14:textId="7F550421"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 Utría</w:t>
            </w:r>
          </w:p>
        </w:tc>
        <w:tc>
          <w:tcPr>
            <w:tcW w:w="1462"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36B9651"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$17.000</w:t>
            </w:r>
          </w:p>
        </w:tc>
        <w:tc>
          <w:tcPr>
            <w:tcW w:w="1376"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17243BE"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$25.500</w:t>
            </w:r>
          </w:p>
        </w:tc>
        <w:tc>
          <w:tcPr>
            <w:tcW w:w="93"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79DB135"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$72.000</w:t>
            </w:r>
          </w:p>
        </w:tc>
      </w:tr>
      <w:tr w:rsidR="005117B5" w:rsidRPr="005117B5" w14:paraId="1DFEBDF7" w14:textId="77777777" w:rsidTr="00195FB6">
        <w:trPr>
          <w:trHeight w:val="57"/>
          <w:jc w:val="center"/>
        </w:trPr>
        <w:tc>
          <w:tcPr>
            <w:tcW w:w="2068" w:type="pct"/>
            <w:tcBorders>
              <w:top w:val="nil"/>
              <w:left w:val="single" w:sz="8" w:space="0" w:color="auto"/>
              <w:bottom w:val="nil"/>
              <w:right w:val="single" w:sz="8" w:space="0" w:color="auto"/>
            </w:tcBorders>
            <w:shd w:val="clear" w:color="auto" w:fill="FFFFFF" w:themeFill="background1"/>
            <w:vAlign w:val="center"/>
            <w:hideMark/>
          </w:tcPr>
          <w:p w14:paraId="27E945AC" w14:textId="77777777" w:rsidR="005117B5" w:rsidRPr="00C03C6E" w:rsidRDefault="005117B5" w:rsidP="005117B5">
            <w:pPr>
              <w:spacing w:after="0" w:line="240" w:lineRule="auto"/>
              <w:jc w:val="both"/>
              <w:rPr>
                <w:rFonts w:ascii="Verdana" w:hAnsi="Verdana" w:cs="Calibri"/>
                <w:b/>
                <w:bCs/>
                <w:iCs/>
                <w:color w:val="000000"/>
                <w:sz w:val="18"/>
                <w:szCs w:val="18"/>
                <w:lang w:eastAsia="es-MX"/>
              </w:rPr>
            </w:pPr>
          </w:p>
          <w:p w14:paraId="1ADE9DAE" w14:textId="09449A8A"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*Santuario de Fauna y Flora Iguaque</w:t>
            </w:r>
          </w:p>
        </w:tc>
        <w:tc>
          <w:tcPr>
            <w:tcW w:w="146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953E8C9"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1376"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165949"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93"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6C1F70"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r>
      <w:tr w:rsidR="005117B5" w:rsidRPr="005117B5" w14:paraId="48BD9862"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3CFC6EB2" w14:textId="77777777" w:rsidR="005117B5" w:rsidRPr="00C03C6E" w:rsidRDefault="005117B5" w:rsidP="005117B5">
            <w:pPr>
              <w:spacing w:after="0" w:line="240" w:lineRule="auto"/>
              <w:jc w:val="both"/>
              <w:rPr>
                <w:rFonts w:ascii="Verdana" w:hAnsi="Verdana" w:cs="Calibri"/>
                <w:b/>
                <w:bCs/>
                <w:iCs/>
                <w:color w:val="000000"/>
                <w:sz w:val="18"/>
                <w:szCs w:val="18"/>
                <w:lang w:eastAsia="es-MX"/>
              </w:rPr>
            </w:pPr>
          </w:p>
          <w:p w14:paraId="2718DA6D" w14:textId="220693E0"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Vía Parque Isla de Salamanca</w:t>
            </w:r>
          </w:p>
          <w:p w14:paraId="7163B510" w14:textId="77777777" w:rsidR="00195FB6" w:rsidRPr="00C03C6E" w:rsidRDefault="00195FB6" w:rsidP="005117B5">
            <w:pPr>
              <w:spacing w:after="0" w:line="240" w:lineRule="auto"/>
              <w:jc w:val="both"/>
              <w:rPr>
                <w:rFonts w:ascii="Verdana" w:hAnsi="Verdana" w:cs="Calibri"/>
                <w:b/>
                <w:bCs/>
                <w:iCs/>
                <w:color w:val="000000"/>
                <w:sz w:val="18"/>
                <w:szCs w:val="18"/>
                <w:lang w:eastAsia="es-MX"/>
              </w:rPr>
            </w:pPr>
          </w:p>
          <w:p w14:paraId="50CA8200" w14:textId="3B2F77EF" w:rsidR="005117B5" w:rsidRPr="00C03C6E" w:rsidRDefault="005117B5" w:rsidP="005117B5">
            <w:pPr>
              <w:spacing w:after="0" w:line="240" w:lineRule="auto"/>
              <w:jc w:val="both"/>
              <w:rPr>
                <w:rFonts w:ascii="Verdana" w:hAnsi="Verdana" w:cs="Calibri"/>
                <w:b/>
                <w:bCs/>
                <w:iCs/>
                <w:color w:val="000000"/>
                <w:sz w:val="18"/>
                <w:szCs w:val="18"/>
                <w:lang w:eastAsia="es-MX"/>
              </w:rPr>
            </w:pPr>
          </w:p>
        </w:tc>
        <w:tc>
          <w:tcPr>
            <w:tcW w:w="146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3EA089B"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1376"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458C42D"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c>
          <w:tcPr>
            <w:tcW w:w="93"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6AD016" w14:textId="77777777" w:rsidR="005117B5" w:rsidRPr="005117B5" w:rsidRDefault="005117B5" w:rsidP="005117B5">
            <w:pPr>
              <w:spacing w:after="0" w:line="240" w:lineRule="auto"/>
              <w:jc w:val="right"/>
              <w:rPr>
                <w:rFonts w:ascii="Verdana" w:hAnsi="Verdana" w:cs="Calibri"/>
                <w:color w:val="000000"/>
                <w:sz w:val="18"/>
                <w:szCs w:val="18"/>
                <w:lang w:eastAsia="es-MX"/>
              </w:rPr>
            </w:pPr>
          </w:p>
        </w:tc>
      </w:tr>
      <w:tr w:rsidR="005117B5" w:rsidRPr="005117B5" w14:paraId="0D4F00F8" w14:textId="77777777" w:rsidTr="00195FB6">
        <w:trPr>
          <w:trHeight w:val="57"/>
          <w:jc w:val="center"/>
        </w:trPr>
        <w:tc>
          <w:tcPr>
            <w:tcW w:w="2068" w:type="pct"/>
            <w:tcBorders>
              <w:top w:val="nil"/>
              <w:left w:val="single" w:sz="8" w:space="0" w:color="auto"/>
              <w:bottom w:val="single" w:sz="8" w:space="0" w:color="auto"/>
              <w:right w:val="single" w:sz="8" w:space="0" w:color="auto"/>
            </w:tcBorders>
            <w:shd w:val="clear" w:color="auto" w:fill="FFFFFF" w:themeFill="background1"/>
            <w:vAlign w:val="center"/>
            <w:hideMark/>
          </w:tcPr>
          <w:p w14:paraId="2C8BD0E1" w14:textId="4329BD55" w:rsidR="005117B5" w:rsidRPr="00C03C6E" w:rsidRDefault="005117B5" w:rsidP="005117B5">
            <w:pPr>
              <w:spacing w:after="0" w:line="240" w:lineRule="auto"/>
              <w:jc w:val="both"/>
              <w:rPr>
                <w:rFonts w:ascii="Verdana" w:hAnsi="Verdana" w:cs="Calibri"/>
                <w:b/>
                <w:bCs/>
                <w:iCs/>
                <w:color w:val="000000"/>
                <w:sz w:val="18"/>
                <w:szCs w:val="18"/>
                <w:lang w:eastAsia="es-MX"/>
              </w:rPr>
            </w:pPr>
            <w:r w:rsidRPr="00C03C6E">
              <w:rPr>
                <w:rFonts w:ascii="Verdana" w:hAnsi="Verdana" w:cs="Calibri"/>
                <w:b/>
                <w:bCs/>
                <w:iCs/>
                <w:color w:val="000000"/>
                <w:sz w:val="18"/>
                <w:szCs w:val="18"/>
                <w:lang w:eastAsia="es-MX"/>
              </w:rPr>
              <w:t>Parque Nacional Naturales Los Nevados</w:t>
            </w:r>
          </w:p>
        </w:tc>
        <w:tc>
          <w:tcPr>
            <w:tcW w:w="1462" w:type="pct"/>
            <w:tcBorders>
              <w:top w:val="nil"/>
              <w:left w:val="nil"/>
              <w:bottom w:val="single" w:sz="8" w:space="0" w:color="auto"/>
              <w:right w:val="single" w:sz="8" w:space="0" w:color="auto"/>
            </w:tcBorders>
            <w:shd w:val="clear" w:color="auto" w:fill="FFFFFF" w:themeFill="background1"/>
            <w:vAlign w:val="center"/>
            <w:hideMark/>
          </w:tcPr>
          <w:p w14:paraId="0AD90316"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$11.500</w:t>
            </w:r>
          </w:p>
        </w:tc>
        <w:tc>
          <w:tcPr>
            <w:tcW w:w="1376" w:type="pct"/>
            <w:tcBorders>
              <w:top w:val="nil"/>
              <w:left w:val="nil"/>
              <w:bottom w:val="single" w:sz="8" w:space="0" w:color="auto"/>
              <w:right w:val="single" w:sz="8" w:space="0" w:color="auto"/>
            </w:tcBorders>
            <w:shd w:val="clear" w:color="auto" w:fill="FFFFFF" w:themeFill="background1"/>
            <w:vAlign w:val="center"/>
            <w:hideMark/>
          </w:tcPr>
          <w:p w14:paraId="42581113"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$22.000</w:t>
            </w:r>
          </w:p>
        </w:tc>
        <w:tc>
          <w:tcPr>
            <w:tcW w:w="93" w:type="pct"/>
            <w:tcBorders>
              <w:top w:val="nil"/>
              <w:left w:val="nil"/>
              <w:bottom w:val="single" w:sz="8" w:space="0" w:color="auto"/>
              <w:right w:val="single" w:sz="8" w:space="0" w:color="auto"/>
            </w:tcBorders>
            <w:shd w:val="clear" w:color="auto" w:fill="FFFFFF" w:themeFill="background1"/>
            <w:vAlign w:val="center"/>
            <w:hideMark/>
          </w:tcPr>
          <w:p w14:paraId="4793D494" w14:textId="77777777" w:rsidR="005117B5" w:rsidRPr="005117B5" w:rsidRDefault="005117B5" w:rsidP="005117B5">
            <w:pPr>
              <w:spacing w:after="0" w:line="240" w:lineRule="auto"/>
              <w:jc w:val="right"/>
              <w:rPr>
                <w:rFonts w:ascii="Verdana" w:hAnsi="Verdana" w:cs="Calibri"/>
                <w:color w:val="000000"/>
                <w:sz w:val="18"/>
                <w:szCs w:val="18"/>
                <w:lang w:eastAsia="es-MX"/>
              </w:rPr>
            </w:pPr>
            <w:r w:rsidRPr="005117B5">
              <w:rPr>
                <w:rFonts w:ascii="Verdana" w:hAnsi="Verdana" w:cs="Calibri"/>
                <w:color w:val="000000"/>
                <w:sz w:val="18"/>
                <w:szCs w:val="18"/>
                <w:lang w:eastAsia="es-MX"/>
              </w:rPr>
              <w:t>$61.500</w:t>
            </w:r>
          </w:p>
        </w:tc>
      </w:tr>
    </w:tbl>
    <w:p w14:paraId="5A3610D5" w14:textId="77777777" w:rsidR="005117B5" w:rsidRPr="00195FB6" w:rsidRDefault="005117B5" w:rsidP="005117B5">
      <w:pPr>
        <w:spacing w:after="0" w:line="240" w:lineRule="auto"/>
        <w:jc w:val="both"/>
        <w:rPr>
          <w:rFonts w:ascii="Verdana" w:hAnsi="Verdana" w:cs="Arial"/>
          <w:b/>
          <w:bCs/>
          <w:color w:val="000000"/>
          <w:lang w:eastAsia="es-CO"/>
        </w:rPr>
      </w:pPr>
    </w:p>
    <w:p w14:paraId="616A9EED" w14:textId="60CDDF4F" w:rsidR="005117B5" w:rsidRPr="00195FB6" w:rsidRDefault="00195FB6" w:rsidP="005117B5">
      <w:pPr>
        <w:pBdr>
          <w:top w:val="nil"/>
          <w:left w:val="nil"/>
          <w:bottom w:val="nil"/>
          <w:right w:val="nil"/>
          <w:between w:val="nil"/>
        </w:pBdr>
        <w:spacing w:after="0" w:line="240" w:lineRule="auto"/>
        <w:jc w:val="both"/>
        <w:rPr>
          <w:rFonts w:ascii="Verdana" w:eastAsia="Arial Narrow" w:hAnsi="Verdana" w:cs="Arial Narrow"/>
          <w:color w:val="000000"/>
        </w:rPr>
      </w:pPr>
      <w:bookmarkStart w:id="0" w:name="_Hlk151731626"/>
      <w:r w:rsidRPr="00195FB6">
        <w:rPr>
          <w:rFonts w:ascii="Verdana" w:eastAsia="Arial Narrow" w:hAnsi="Verdana" w:cs="Arial Narrow"/>
          <w:bCs/>
          <w:color w:val="000000"/>
        </w:rPr>
        <w:t>(</w:t>
      </w:r>
      <w:r w:rsidR="005117B5" w:rsidRPr="00195FB6">
        <w:rPr>
          <w:rFonts w:ascii="Verdana" w:eastAsia="Arial Narrow" w:hAnsi="Verdana" w:cs="Arial Narrow"/>
          <w:color w:val="000000"/>
        </w:rPr>
        <w:t>*</w:t>
      </w:r>
      <w:r w:rsidRPr="00195FB6">
        <w:rPr>
          <w:rFonts w:ascii="Verdana" w:eastAsia="Arial Narrow" w:hAnsi="Verdana" w:cs="Arial Narrow"/>
          <w:color w:val="000000"/>
        </w:rPr>
        <w:t>)</w:t>
      </w:r>
      <w:r w:rsidR="005117B5" w:rsidRPr="00195FB6">
        <w:rPr>
          <w:rFonts w:ascii="Verdana" w:eastAsia="Arial Narrow" w:hAnsi="Verdana" w:cs="Arial Narrow"/>
          <w:color w:val="000000"/>
        </w:rPr>
        <w:t xml:space="preserve"> Para el caso de los Parques Nacionales Naturales Los Farallones de Cali, Puracé, Tamá, Amacayacu y el SFF Iguaque, el cobro se comenzará a hacer una vez el Director</w:t>
      </w:r>
      <w:r w:rsidR="008C209A">
        <w:rPr>
          <w:rFonts w:ascii="Verdana" w:eastAsia="Arial Narrow" w:hAnsi="Verdana" w:cs="Arial Narrow"/>
          <w:color w:val="000000"/>
        </w:rPr>
        <w:t xml:space="preserve"> </w:t>
      </w:r>
      <w:r w:rsidR="005117B5" w:rsidRPr="00195FB6">
        <w:rPr>
          <w:rFonts w:ascii="Verdana" w:eastAsia="Arial Narrow" w:hAnsi="Verdana" w:cs="Arial Narrow"/>
          <w:color w:val="000000"/>
        </w:rPr>
        <w:t>de la Territorial correspondiente manifieste por escrito la posibilidad de poder realizarlo.</w:t>
      </w:r>
      <w:bookmarkEnd w:id="0"/>
    </w:p>
    <w:p w14:paraId="75A75F21" w14:textId="0873B900" w:rsidR="005117B5" w:rsidRDefault="005117B5" w:rsidP="005117B5">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4B345967" w14:textId="77777777" w:rsidR="00195FB6" w:rsidRDefault="00195FB6" w:rsidP="00195FB6">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05E763FC" w14:textId="77777777" w:rsidR="007267E2" w:rsidRDefault="007267E2" w:rsidP="00195FB6">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20F78CAD" w14:textId="77777777" w:rsidR="007267E2" w:rsidRDefault="007267E2" w:rsidP="00195FB6">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4CBFD711" w14:textId="77777777" w:rsidR="007267E2" w:rsidRDefault="007267E2" w:rsidP="00195FB6">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24BB2BA0" w14:textId="77777777" w:rsidR="007267E2" w:rsidRPr="00814211" w:rsidRDefault="007267E2" w:rsidP="00195FB6">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tbl>
      <w:tblPr>
        <w:tblW w:w="8500" w:type="dxa"/>
        <w:tblCellMar>
          <w:left w:w="70" w:type="dxa"/>
          <w:right w:w="70" w:type="dxa"/>
        </w:tblCellMar>
        <w:tblLook w:val="04A0" w:firstRow="1" w:lastRow="0" w:firstColumn="1" w:lastColumn="0" w:noHBand="0" w:noVBand="1"/>
      </w:tblPr>
      <w:tblGrid>
        <w:gridCol w:w="3256"/>
        <w:gridCol w:w="3685"/>
        <w:gridCol w:w="1559"/>
      </w:tblGrid>
      <w:tr w:rsidR="00195FB6" w:rsidRPr="00814211" w14:paraId="518A2022" w14:textId="77777777" w:rsidTr="00BF39C4">
        <w:trPr>
          <w:trHeight w:val="1162"/>
        </w:trPr>
        <w:tc>
          <w:tcPr>
            <w:tcW w:w="3256"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32569E8F" w14:textId="77777777" w:rsidR="00195FB6" w:rsidRPr="00AC5252" w:rsidRDefault="00195FB6" w:rsidP="00195FB6">
            <w:pPr>
              <w:spacing w:after="0" w:line="240" w:lineRule="auto"/>
              <w:jc w:val="center"/>
              <w:rPr>
                <w:rFonts w:ascii="Verdana" w:hAnsi="Verdana" w:cs="Calibri"/>
                <w:b/>
                <w:bCs/>
                <w:color w:val="000000"/>
                <w:sz w:val="18"/>
                <w:szCs w:val="18"/>
                <w:lang w:eastAsia="es-CO"/>
              </w:rPr>
            </w:pPr>
            <w:r w:rsidRPr="00AC5252">
              <w:rPr>
                <w:rFonts w:ascii="Verdana" w:hAnsi="Verdana" w:cs="Calibri"/>
                <w:b/>
                <w:bCs/>
                <w:color w:val="000000"/>
                <w:sz w:val="18"/>
                <w:szCs w:val="18"/>
                <w:lang w:eastAsia="es-CO"/>
              </w:rPr>
              <w:lastRenderedPageBreak/>
              <w:t>ÁREA PROTEGIDA</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DB222" w14:textId="77777777" w:rsidR="00195FB6" w:rsidRPr="00AC5252" w:rsidRDefault="00195FB6" w:rsidP="00195FB6">
            <w:pPr>
              <w:spacing w:after="0" w:line="240" w:lineRule="auto"/>
              <w:jc w:val="center"/>
              <w:rPr>
                <w:rFonts w:ascii="Verdana" w:hAnsi="Verdana" w:cs="Calibri"/>
                <w:b/>
                <w:bCs/>
                <w:color w:val="000000"/>
                <w:sz w:val="18"/>
                <w:szCs w:val="18"/>
                <w:lang w:eastAsia="es-CO"/>
              </w:rPr>
            </w:pPr>
            <w:r w:rsidRPr="00AC5252">
              <w:rPr>
                <w:rFonts w:ascii="Verdana" w:hAnsi="Verdana" w:cs="Calibri"/>
                <w:b/>
                <w:bCs/>
                <w:color w:val="000000"/>
                <w:sz w:val="18"/>
                <w:szCs w:val="18"/>
                <w:lang w:eastAsia="es-CO"/>
              </w:rPr>
              <w:t xml:space="preserve">Nacional o extranjero residente en Colombia o miembro de la CAN </w:t>
            </w:r>
            <w:r w:rsidRPr="00AC5252">
              <w:rPr>
                <w:rFonts w:ascii="Verdana" w:hAnsi="Verdana" w:cs="Calibri"/>
                <w:b/>
                <w:bCs/>
                <w:color w:val="000000"/>
                <w:sz w:val="18"/>
                <w:szCs w:val="18"/>
                <w:lang w:eastAsia="es-CO"/>
              </w:rPr>
              <w:br/>
              <w:t>(mayor de 6 años)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77A88D" w14:textId="77777777" w:rsidR="00195FB6" w:rsidRPr="00AC5252" w:rsidRDefault="00195FB6" w:rsidP="00195FB6">
            <w:pPr>
              <w:spacing w:after="0" w:line="240" w:lineRule="auto"/>
              <w:jc w:val="center"/>
              <w:rPr>
                <w:rFonts w:ascii="Verdana" w:hAnsi="Verdana" w:cs="Calibri"/>
                <w:b/>
                <w:bCs/>
                <w:color w:val="000000"/>
                <w:sz w:val="18"/>
                <w:szCs w:val="18"/>
                <w:lang w:eastAsia="es-CO"/>
              </w:rPr>
            </w:pPr>
            <w:r w:rsidRPr="00AC5252">
              <w:rPr>
                <w:rFonts w:ascii="Verdana" w:hAnsi="Verdana" w:cs="Calibri"/>
                <w:b/>
                <w:bCs/>
                <w:color w:val="000000"/>
                <w:sz w:val="18"/>
                <w:szCs w:val="18"/>
                <w:lang w:eastAsia="es-CO"/>
              </w:rPr>
              <w:t>Extranjero</w:t>
            </w:r>
          </w:p>
        </w:tc>
      </w:tr>
      <w:tr w:rsidR="00195FB6" w:rsidRPr="00814211" w14:paraId="2F02A9EF" w14:textId="77777777" w:rsidTr="00BF39C4">
        <w:trPr>
          <w:trHeight w:val="290"/>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52A85578" w14:textId="15BFF807" w:rsidR="00195FB6" w:rsidRPr="00C03C6E" w:rsidRDefault="00195FB6" w:rsidP="00195FB6">
            <w:pPr>
              <w:spacing w:after="0" w:line="240" w:lineRule="auto"/>
              <w:rPr>
                <w:rFonts w:ascii="Verdana" w:hAnsi="Verdana" w:cs="Calibri"/>
                <w:b/>
                <w:bCs/>
                <w:color w:val="000000"/>
                <w:sz w:val="18"/>
                <w:szCs w:val="18"/>
                <w:lang w:eastAsia="es-CO"/>
              </w:rPr>
            </w:pPr>
            <w:r w:rsidRPr="00C03C6E">
              <w:rPr>
                <w:rFonts w:ascii="Verdana" w:hAnsi="Verdana" w:cs="Calibri"/>
                <w:b/>
                <w:bCs/>
                <w:color w:val="000000"/>
                <w:sz w:val="18"/>
                <w:szCs w:val="18"/>
                <w:lang w:eastAsia="es-CO"/>
              </w:rPr>
              <w:t>*Santuario de Flora y Fauna Isla de la Corota</w:t>
            </w:r>
          </w:p>
          <w:p w14:paraId="009AE416" w14:textId="77777777" w:rsidR="00195FB6" w:rsidRPr="00C03C6E" w:rsidRDefault="00195FB6" w:rsidP="00195FB6">
            <w:pPr>
              <w:spacing w:after="0" w:line="240" w:lineRule="auto"/>
              <w:rPr>
                <w:rFonts w:ascii="Verdana" w:hAnsi="Verdana" w:cs="Calibri"/>
                <w:b/>
                <w:bCs/>
                <w:color w:val="000000"/>
                <w:sz w:val="18"/>
                <w:szCs w:val="18"/>
                <w:lang w:eastAsia="es-CO"/>
              </w:rPr>
            </w:pPr>
          </w:p>
          <w:p w14:paraId="3AFF9C4E" w14:textId="718D3E9F" w:rsidR="00195FB6" w:rsidRPr="00C03C6E" w:rsidRDefault="00195FB6" w:rsidP="00195FB6">
            <w:pPr>
              <w:spacing w:after="0" w:line="240" w:lineRule="auto"/>
              <w:rPr>
                <w:rFonts w:ascii="Verdana" w:hAnsi="Verdana" w:cs="Calibri"/>
                <w:b/>
                <w:bCs/>
                <w:color w:val="000000"/>
                <w:sz w:val="18"/>
                <w:szCs w:val="18"/>
                <w:lang w:eastAsia="es-CO"/>
              </w:rPr>
            </w:pPr>
          </w:p>
        </w:tc>
        <w:tc>
          <w:tcPr>
            <w:tcW w:w="3685" w:type="dxa"/>
            <w:vMerge w:val="restart"/>
            <w:tcBorders>
              <w:top w:val="nil"/>
              <w:left w:val="nil"/>
              <w:bottom w:val="single" w:sz="4" w:space="0" w:color="auto"/>
              <w:right w:val="single" w:sz="4" w:space="0" w:color="auto"/>
            </w:tcBorders>
            <w:shd w:val="clear" w:color="auto" w:fill="auto"/>
            <w:noWrap/>
            <w:vAlign w:val="center"/>
            <w:hideMark/>
          </w:tcPr>
          <w:p w14:paraId="7B1C4203"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$ 7.000</w:t>
            </w:r>
          </w:p>
        </w:tc>
        <w:tc>
          <w:tcPr>
            <w:tcW w:w="1559" w:type="dxa"/>
            <w:vMerge w:val="restart"/>
            <w:tcBorders>
              <w:top w:val="nil"/>
              <w:left w:val="nil"/>
              <w:bottom w:val="single" w:sz="4" w:space="0" w:color="auto"/>
              <w:right w:val="single" w:sz="4" w:space="0" w:color="auto"/>
            </w:tcBorders>
            <w:shd w:val="clear" w:color="auto" w:fill="auto"/>
            <w:noWrap/>
            <w:vAlign w:val="center"/>
            <w:hideMark/>
          </w:tcPr>
          <w:p w14:paraId="061D5997"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$ 14.000</w:t>
            </w:r>
          </w:p>
        </w:tc>
      </w:tr>
      <w:tr w:rsidR="00195FB6" w:rsidRPr="00814211" w14:paraId="15C87B0C" w14:textId="77777777" w:rsidTr="00BF39C4">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039993E" w14:textId="512CD4AB" w:rsidR="00195FB6" w:rsidRPr="00C03C6E" w:rsidRDefault="00195FB6" w:rsidP="00195FB6">
            <w:pPr>
              <w:spacing w:after="0" w:line="240" w:lineRule="auto"/>
              <w:rPr>
                <w:rFonts w:ascii="Verdana" w:hAnsi="Verdana" w:cs="Calibri"/>
                <w:b/>
                <w:bCs/>
                <w:color w:val="000000"/>
                <w:sz w:val="18"/>
                <w:szCs w:val="18"/>
                <w:lang w:eastAsia="es-CO"/>
              </w:rPr>
            </w:pPr>
            <w:r w:rsidRPr="00C03C6E">
              <w:rPr>
                <w:rFonts w:ascii="Verdana" w:hAnsi="Verdana" w:cs="Calibri"/>
                <w:b/>
                <w:bCs/>
                <w:color w:val="000000"/>
                <w:sz w:val="18"/>
                <w:szCs w:val="18"/>
                <w:lang w:eastAsia="es-CO"/>
              </w:rPr>
              <w:t>*Santuario de Flora y Fauna Galeras</w:t>
            </w:r>
          </w:p>
          <w:p w14:paraId="3FE77233" w14:textId="77777777" w:rsidR="00195FB6" w:rsidRPr="00C03C6E" w:rsidRDefault="00195FB6" w:rsidP="00195FB6">
            <w:pPr>
              <w:spacing w:after="0" w:line="240" w:lineRule="auto"/>
              <w:rPr>
                <w:rFonts w:ascii="Verdana" w:hAnsi="Verdana" w:cs="Calibri"/>
                <w:b/>
                <w:bCs/>
                <w:color w:val="000000"/>
                <w:sz w:val="18"/>
                <w:szCs w:val="18"/>
                <w:lang w:eastAsia="es-CO"/>
              </w:rPr>
            </w:pPr>
          </w:p>
          <w:p w14:paraId="143DF285" w14:textId="1EE3B23D" w:rsidR="00195FB6" w:rsidRPr="00C03C6E" w:rsidRDefault="00195FB6" w:rsidP="00195FB6">
            <w:pPr>
              <w:spacing w:after="0" w:line="240" w:lineRule="auto"/>
              <w:rPr>
                <w:rFonts w:ascii="Verdana" w:hAnsi="Verdana" w:cs="Calibri"/>
                <w:b/>
                <w:bCs/>
                <w:color w:val="000000"/>
                <w:sz w:val="18"/>
                <w:szCs w:val="18"/>
                <w:lang w:eastAsia="es-CO"/>
              </w:rPr>
            </w:pPr>
          </w:p>
        </w:tc>
        <w:tc>
          <w:tcPr>
            <w:tcW w:w="3685" w:type="dxa"/>
            <w:vMerge/>
            <w:tcBorders>
              <w:top w:val="nil"/>
              <w:left w:val="nil"/>
              <w:bottom w:val="single" w:sz="4" w:space="0" w:color="auto"/>
              <w:right w:val="single" w:sz="4" w:space="0" w:color="auto"/>
            </w:tcBorders>
            <w:vAlign w:val="center"/>
            <w:hideMark/>
          </w:tcPr>
          <w:p w14:paraId="278D90BD" w14:textId="77777777" w:rsidR="00195FB6" w:rsidRPr="00195FB6" w:rsidRDefault="00195FB6" w:rsidP="00195FB6">
            <w:pPr>
              <w:spacing w:after="0" w:line="240" w:lineRule="auto"/>
              <w:rPr>
                <w:rFonts w:ascii="Verdana" w:hAnsi="Verdana" w:cs="Calibri"/>
                <w:color w:val="000000"/>
                <w:sz w:val="18"/>
                <w:szCs w:val="18"/>
                <w:lang w:eastAsia="es-CO"/>
              </w:rPr>
            </w:pPr>
          </w:p>
        </w:tc>
        <w:tc>
          <w:tcPr>
            <w:tcW w:w="1559" w:type="dxa"/>
            <w:vMerge/>
            <w:tcBorders>
              <w:top w:val="nil"/>
              <w:left w:val="nil"/>
              <w:bottom w:val="single" w:sz="4" w:space="0" w:color="auto"/>
              <w:right w:val="single" w:sz="4" w:space="0" w:color="auto"/>
            </w:tcBorders>
            <w:vAlign w:val="center"/>
            <w:hideMark/>
          </w:tcPr>
          <w:p w14:paraId="7CF673E1" w14:textId="77777777" w:rsidR="00195FB6" w:rsidRPr="00195FB6" w:rsidRDefault="00195FB6" w:rsidP="00195FB6">
            <w:pPr>
              <w:spacing w:after="0" w:line="240" w:lineRule="auto"/>
              <w:rPr>
                <w:rFonts w:ascii="Verdana" w:hAnsi="Verdana" w:cs="Calibri"/>
                <w:color w:val="000000"/>
                <w:sz w:val="18"/>
                <w:szCs w:val="18"/>
                <w:lang w:eastAsia="es-CO"/>
              </w:rPr>
            </w:pPr>
          </w:p>
        </w:tc>
      </w:tr>
      <w:tr w:rsidR="00195FB6" w:rsidRPr="00814211" w14:paraId="6935E28B" w14:textId="77777777" w:rsidTr="00BF39C4">
        <w:trPr>
          <w:trHeight w:val="369"/>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82745B" w14:textId="77777777" w:rsidR="00195FB6" w:rsidRPr="00C03C6E" w:rsidRDefault="00195FB6" w:rsidP="00195FB6">
            <w:pPr>
              <w:spacing w:after="0" w:line="240" w:lineRule="auto"/>
              <w:rPr>
                <w:rFonts w:ascii="Verdana" w:hAnsi="Verdana" w:cs="Calibri"/>
                <w:b/>
                <w:bCs/>
                <w:color w:val="000000"/>
                <w:sz w:val="18"/>
                <w:szCs w:val="18"/>
                <w:lang w:eastAsia="es-CO"/>
              </w:rPr>
            </w:pPr>
            <w:r w:rsidRPr="00C03C6E">
              <w:rPr>
                <w:rFonts w:ascii="Verdana" w:hAnsi="Verdana" w:cs="Calibri"/>
                <w:b/>
                <w:bCs/>
                <w:color w:val="000000"/>
                <w:sz w:val="18"/>
                <w:szCs w:val="18"/>
                <w:lang w:eastAsia="es-CO"/>
              </w:rPr>
              <w:t xml:space="preserve">Parque Nacional Natural Los Corales del Rosario y de San Bernardo </w:t>
            </w:r>
          </w:p>
          <w:p w14:paraId="15AD1DA8" w14:textId="34225E25" w:rsidR="00195FB6" w:rsidRPr="00C03C6E" w:rsidRDefault="00195FB6" w:rsidP="00195FB6">
            <w:pPr>
              <w:spacing w:after="0" w:line="240" w:lineRule="auto"/>
              <w:rPr>
                <w:rFonts w:ascii="Verdana" w:hAnsi="Verdana" w:cs="Calibri"/>
                <w:b/>
                <w:bCs/>
                <w:color w:val="000000"/>
                <w:sz w:val="18"/>
                <w:szCs w:val="18"/>
                <w:lang w:eastAsia="es-CO"/>
              </w:rPr>
            </w:pPr>
          </w:p>
        </w:tc>
        <w:tc>
          <w:tcPr>
            <w:tcW w:w="3685" w:type="dxa"/>
            <w:tcBorders>
              <w:top w:val="nil"/>
              <w:left w:val="nil"/>
              <w:bottom w:val="single" w:sz="4" w:space="0" w:color="auto"/>
              <w:right w:val="single" w:sz="4" w:space="0" w:color="auto"/>
            </w:tcBorders>
            <w:shd w:val="clear" w:color="auto" w:fill="auto"/>
            <w:vAlign w:val="center"/>
            <w:hideMark/>
          </w:tcPr>
          <w:p w14:paraId="2D57798B"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$ 12.500</w:t>
            </w:r>
          </w:p>
        </w:tc>
        <w:tc>
          <w:tcPr>
            <w:tcW w:w="1559" w:type="dxa"/>
            <w:tcBorders>
              <w:top w:val="nil"/>
              <w:left w:val="nil"/>
              <w:bottom w:val="single" w:sz="4" w:space="0" w:color="auto"/>
              <w:right w:val="single" w:sz="4" w:space="0" w:color="auto"/>
            </w:tcBorders>
            <w:shd w:val="clear" w:color="auto" w:fill="auto"/>
            <w:vAlign w:val="center"/>
            <w:hideMark/>
          </w:tcPr>
          <w:p w14:paraId="0FDE963A"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$ 12.500</w:t>
            </w:r>
          </w:p>
        </w:tc>
      </w:tr>
      <w:tr w:rsidR="00195FB6" w:rsidRPr="00814211" w14:paraId="6AF896FE" w14:textId="77777777" w:rsidTr="00BF39C4">
        <w:trPr>
          <w:trHeight w:val="36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9059207" w14:textId="77777777" w:rsidR="00195FB6" w:rsidRPr="00C03C6E" w:rsidRDefault="00195FB6" w:rsidP="00195FB6">
            <w:pPr>
              <w:spacing w:after="0" w:line="240" w:lineRule="auto"/>
              <w:rPr>
                <w:rFonts w:ascii="Verdana" w:hAnsi="Verdana" w:cs="Calibri"/>
                <w:b/>
                <w:bCs/>
                <w:color w:val="000000"/>
                <w:sz w:val="18"/>
                <w:szCs w:val="18"/>
                <w:lang w:eastAsia="es-CO"/>
              </w:rPr>
            </w:pPr>
            <w:r w:rsidRPr="00C03C6E">
              <w:rPr>
                <w:rFonts w:ascii="Verdana" w:hAnsi="Verdana" w:cs="Calibri"/>
                <w:b/>
                <w:bCs/>
                <w:color w:val="000000"/>
                <w:sz w:val="18"/>
                <w:szCs w:val="18"/>
                <w:lang w:eastAsia="es-CO"/>
              </w:rPr>
              <w:t>Santuario de Fauna y Flora Otún Quimbaya</w:t>
            </w:r>
          </w:p>
          <w:p w14:paraId="5340E688" w14:textId="43CB4AE8" w:rsidR="00195FB6" w:rsidRPr="00C03C6E" w:rsidRDefault="00195FB6" w:rsidP="00195FB6">
            <w:pPr>
              <w:spacing w:after="0" w:line="240" w:lineRule="auto"/>
              <w:rPr>
                <w:rFonts w:ascii="Verdana" w:hAnsi="Verdana" w:cs="Calibri"/>
                <w:b/>
                <w:bCs/>
                <w:color w:val="000000"/>
                <w:sz w:val="18"/>
                <w:szCs w:val="18"/>
                <w:lang w:eastAsia="es-CO"/>
              </w:rPr>
            </w:pPr>
          </w:p>
        </w:tc>
        <w:tc>
          <w:tcPr>
            <w:tcW w:w="3685" w:type="dxa"/>
            <w:tcBorders>
              <w:top w:val="nil"/>
              <w:left w:val="nil"/>
              <w:bottom w:val="single" w:sz="4" w:space="0" w:color="auto"/>
              <w:right w:val="single" w:sz="4" w:space="0" w:color="auto"/>
            </w:tcBorders>
            <w:shd w:val="clear" w:color="auto" w:fill="auto"/>
            <w:vAlign w:val="center"/>
            <w:hideMark/>
          </w:tcPr>
          <w:p w14:paraId="7BD8C8CB"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$ 10.500</w:t>
            </w:r>
          </w:p>
        </w:tc>
        <w:tc>
          <w:tcPr>
            <w:tcW w:w="1559" w:type="dxa"/>
            <w:tcBorders>
              <w:top w:val="nil"/>
              <w:left w:val="nil"/>
              <w:bottom w:val="single" w:sz="4" w:space="0" w:color="auto"/>
              <w:right w:val="single" w:sz="4" w:space="0" w:color="auto"/>
            </w:tcBorders>
            <w:shd w:val="clear" w:color="auto" w:fill="auto"/>
            <w:vAlign w:val="center"/>
            <w:hideMark/>
          </w:tcPr>
          <w:p w14:paraId="469C0856" w14:textId="77777777" w:rsidR="00195FB6" w:rsidRPr="00195FB6" w:rsidRDefault="00195FB6" w:rsidP="00195FB6">
            <w:pPr>
              <w:spacing w:after="0" w:line="240" w:lineRule="auto"/>
              <w:jc w:val="right"/>
              <w:rPr>
                <w:rFonts w:ascii="Verdana" w:hAnsi="Verdana" w:cs="Calibri"/>
                <w:color w:val="000000"/>
                <w:sz w:val="18"/>
                <w:szCs w:val="18"/>
                <w:lang w:eastAsia="es-CO"/>
              </w:rPr>
            </w:pPr>
            <w:r w:rsidRPr="00195FB6">
              <w:rPr>
                <w:rFonts w:ascii="Verdana" w:hAnsi="Verdana" w:cs="Calibri"/>
                <w:color w:val="000000"/>
                <w:sz w:val="18"/>
                <w:szCs w:val="18"/>
                <w:lang w:eastAsia="es-CO"/>
              </w:rPr>
              <w:t>$ 17.000</w:t>
            </w:r>
          </w:p>
        </w:tc>
      </w:tr>
    </w:tbl>
    <w:p w14:paraId="7CE3E810" w14:textId="77777777" w:rsidR="00195FB6" w:rsidRPr="00195FB6" w:rsidRDefault="00195FB6" w:rsidP="00195FB6">
      <w:pPr>
        <w:spacing w:after="0" w:line="240" w:lineRule="auto"/>
        <w:jc w:val="center"/>
        <w:rPr>
          <w:rFonts w:ascii="Verdana" w:eastAsia="Arial Narrow" w:hAnsi="Verdana" w:cs="Arial Narrow"/>
          <w:color w:val="000000"/>
        </w:rPr>
      </w:pPr>
    </w:p>
    <w:p w14:paraId="4E4AB6A2" w14:textId="61BA4B1A" w:rsidR="00195FB6" w:rsidRPr="00195FB6" w:rsidRDefault="00195FB6" w:rsidP="00195FB6">
      <w:pPr>
        <w:pBdr>
          <w:top w:val="nil"/>
          <w:left w:val="nil"/>
          <w:bottom w:val="nil"/>
          <w:right w:val="nil"/>
          <w:between w:val="nil"/>
        </w:pBdr>
        <w:spacing w:after="0" w:line="240" w:lineRule="auto"/>
        <w:jc w:val="both"/>
        <w:rPr>
          <w:rFonts w:ascii="Verdana" w:eastAsia="Arial Narrow" w:hAnsi="Verdana" w:cs="Arial Narrow"/>
          <w:color w:val="000000"/>
        </w:rPr>
      </w:pPr>
      <w:r w:rsidRPr="00195FB6">
        <w:rPr>
          <w:rFonts w:ascii="Verdana" w:eastAsia="Arial Narrow" w:hAnsi="Verdana" w:cs="Arial Narrow"/>
          <w:bCs/>
          <w:color w:val="000000"/>
        </w:rPr>
        <w:t>(</w:t>
      </w:r>
      <w:r w:rsidRPr="00195FB6">
        <w:rPr>
          <w:rFonts w:ascii="Verdana" w:eastAsia="Arial Narrow" w:hAnsi="Verdana" w:cs="Arial Narrow"/>
          <w:color w:val="000000"/>
        </w:rPr>
        <w:t>*) Para el caso del SF Isla de la Corota y SFF Galeras, el cobro se comenzará a hacer una vez el Director de la Territorial correspondiente manifieste por escrito la posibilidad de poder realizarlo.</w:t>
      </w:r>
    </w:p>
    <w:p w14:paraId="7E564C92" w14:textId="77777777" w:rsidR="008C209A" w:rsidRDefault="008C209A" w:rsidP="008C209A">
      <w:pPr>
        <w:spacing w:after="0" w:line="240" w:lineRule="auto"/>
        <w:jc w:val="both"/>
        <w:rPr>
          <w:rFonts w:ascii="Verdana" w:eastAsia="Arial Narrow" w:hAnsi="Verdana" w:cs="Arial Narrow"/>
          <w:color w:val="000000"/>
        </w:rPr>
      </w:pPr>
    </w:p>
    <w:p w14:paraId="5A578AE8" w14:textId="62284CA3" w:rsidR="008C209A" w:rsidRDefault="008C209A" w:rsidP="008C209A">
      <w:pPr>
        <w:spacing w:after="0" w:line="240" w:lineRule="auto"/>
        <w:jc w:val="both"/>
        <w:rPr>
          <w:rFonts w:ascii="Verdana" w:hAnsi="Verdana"/>
          <w:b/>
        </w:rPr>
      </w:pPr>
      <w:r>
        <w:rPr>
          <w:rFonts w:ascii="Verdana" w:hAnsi="Verdana"/>
          <w:b/>
        </w:rPr>
        <w:t xml:space="preserve">ARTÍCULO </w:t>
      </w:r>
      <w:r w:rsidR="00BF39C4">
        <w:rPr>
          <w:rFonts w:ascii="Verdana" w:hAnsi="Verdana"/>
          <w:b/>
        </w:rPr>
        <w:t>TERCERO</w:t>
      </w:r>
      <w:r>
        <w:rPr>
          <w:rFonts w:ascii="Verdana" w:hAnsi="Verdana"/>
          <w:b/>
        </w:rPr>
        <w:t xml:space="preserve">. – </w:t>
      </w:r>
      <w:r w:rsidRPr="00195FB6">
        <w:rPr>
          <w:rFonts w:ascii="Verdana" w:hAnsi="Verdana"/>
        </w:rPr>
        <w:t>Para el año 2024, las siguientes áreas protegidas tendrán los siguientes</w:t>
      </w:r>
      <w:r>
        <w:rPr>
          <w:rFonts w:ascii="Verdana" w:hAnsi="Verdana"/>
        </w:rPr>
        <w:t xml:space="preserve"> cobros por transporte terrestre</w:t>
      </w:r>
      <w:r w:rsidRPr="00195FB6">
        <w:rPr>
          <w:rFonts w:ascii="Verdana" w:hAnsi="Verdana"/>
        </w:rPr>
        <w:t>:</w:t>
      </w:r>
    </w:p>
    <w:p w14:paraId="430F148A" w14:textId="77777777" w:rsidR="008C209A" w:rsidRPr="008C209A" w:rsidRDefault="008C209A" w:rsidP="008C209A">
      <w:pPr>
        <w:spacing w:after="0" w:line="240" w:lineRule="auto"/>
        <w:jc w:val="both"/>
        <w:rPr>
          <w:rFonts w:ascii="Verdana" w:hAnsi="Verdana"/>
          <w:b/>
        </w:rPr>
      </w:pPr>
    </w:p>
    <w:tbl>
      <w:tblPr>
        <w:tblW w:w="8500" w:type="dxa"/>
        <w:tblCellMar>
          <w:left w:w="70" w:type="dxa"/>
          <w:right w:w="70" w:type="dxa"/>
        </w:tblCellMar>
        <w:tblLook w:val="04A0" w:firstRow="1" w:lastRow="0" w:firstColumn="1" w:lastColumn="0" w:noHBand="0" w:noVBand="1"/>
      </w:tblPr>
      <w:tblGrid>
        <w:gridCol w:w="3114"/>
        <w:gridCol w:w="1276"/>
        <w:gridCol w:w="1275"/>
        <w:gridCol w:w="1418"/>
        <w:gridCol w:w="1417"/>
      </w:tblGrid>
      <w:tr w:rsidR="008C209A" w:rsidRPr="00B419E0" w14:paraId="1315EF70" w14:textId="77777777" w:rsidTr="00BF39C4">
        <w:trPr>
          <w:trHeight w:val="258"/>
        </w:trPr>
        <w:tc>
          <w:tcPr>
            <w:tcW w:w="8500" w:type="dxa"/>
            <w:gridSpan w:val="5"/>
            <w:tcBorders>
              <w:top w:val="single" w:sz="4" w:space="0" w:color="auto"/>
              <w:left w:val="single" w:sz="4" w:space="0" w:color="auto"/>
              <w:bottom w:val="nil"/>
              <w:right w:val="single" w:sz="4" w:space="0" w:color="auto"/>
            </w:tcBorders>
            <w:shd w:val="clear" w:color="auto" w:fill="D9D9D9" w:themeFill="background1" w:themeFillShade="D9"/>
            <w:noWrap/>
            <w:vAlign w:val="bottom"/>
          </w:tcPr>
          <w:p w14:paraId="6B78C477"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COBRO DEL DERECHO DE INGRESO</w:t>
            </w:r>
          </w:p>
        </w:tc>
      </w:tr>
      <w:tr w:rsidR="008C209A" w:rsidRPr="00B419E0" w14:paraId="77E8D031" w14:textId="77777777" w:rsidTr="00BF39C4">
        <w:trPr>
          <w:trHeight w:val="258"/>
        </w:trPr>
        <w:tc>
          <w:tcPr>
            <w:tcW w:w="3114"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4B8F45DF" w14:textId="77777777" w:rsidR="008C209A" w:rsidRPr="00B419E0"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ÁREA PROTEGIDA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785FF7"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Automóvil</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066C68"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Colectivo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79BE47"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Bus-</w:t>
            </w:r>
          </w:p>
          <w:p w14:paraId="2D85843C"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Buseta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2EAE7C" w14:textId="77777777" w:rsidR="008C209A" w:rsidRPr="00B419E0" w:rsidRDefault="008C209A" w:rsidP="008C209A">
            <w:pPr>
              <w:spacing w:after="0" w:line="240" w:lineRule="auto"/>
              <w:jc w:val="center"/>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Moto</w:t>
            </w:r>
          </w:p>
        </w:tc>
      </w:tr>
      <w:tr w:rsidR="008C209A" w:rsidRPr="00B419E0" w14:paraId="295385F8" w14:textId="77777777" w:rsidTr="00BF39C4">
        <w:trPr>
          <w:trHeight w:val="258"/>
        </w:trPr>
        <w:tc>
          <w:tcPr>
            <w:tcW w:w="3114" w:type="dxa"/>
            <w:tcBorders>
              <w:top w:val="single" w:sz="4" w:space="0" w:color="auto"/>
              <w:left w:val="single" w:sz="4" w:space="0" w:color="auto"/>
              <w:bottom w:val="nil"/>
              <w:right w:val="single" w:sz="4" w:space="0" w:color="auto"/>
            </w:tcBorders>
            <w:shd w:val="clear" w:color="auto" w:fill="auto"/>
            <w:noWrap/>
            <w:vAlign w:val="bottom"/>
            <w:hideMark/>
          </w:tcPr>
          <w:p w14:paraId="6CC10E2D" w14:textId="77777777" w:rsidR="00B419E0" w:rsidRDefault="00B419E0" w:rsidP="008C209A">
            <w:pPr>
              <w:spacing w:after="0" w:line="240" w:lineRule="auto"/>
              <w:rPr>
                <w:rFonts w:ascii="Verdana" w:hAnsi="Verdana" w:cs="Calibri"/>
                <w:b/>
                <w:bCs/>
                <w:color w:val="000000"/>
                <w:sz w:val="18"/>
                <w:szCs w:val="18"/>
                <w:lang w:eastAsia="es-CO"/>
              </w:rPr>
            </w:pPr>
          </w:p>
          <w:p w14:paraId="3987DF76" w14:textId="2126E8E3" w:rsidR="008C209A" w:rsidRPr="00B419E0"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P</w:t>
            </w:r>
            <w:r w:rsidR="00B419E0" w:rsidRPr="00B419E0">
              <w:rPr>
                <w:rFonts w:ascii="Verdana" w:hAnsi="Verdana" w:cs="Calibri"/>
                <w:b/>
                <w:bCs/>
                <w:color w:val="000000"/>
                <w:sz w:val="18"/>
                <w:szCs w:val="18"/>
                <w:lang w:eastAsia="es-CO"/>
              </w:rPr>
              <w:t xml:space="preserve">arque Nacional </w:t>
            </w:r>
            <w:r w:rsidRPr="00B419E0">
              <w:rPr>
                <w:rFonts w:ascii="Verdana" w:hAnsi="Verdana" w:cs="Calibri"/>
                <w:b/>
                <w:bCs/>
                <w:color w:val="000000"/>
                <w:sz w:val="18"/>
                <w:szCs w:val="18"/>
                <w:lang w:eastAsia="es-CO"/>
              </w:rPr>
              <w:t>N</w:t>
            </w:r>
            <w:r w:rsidR="00B419E0" w:rsidRPr="00B419E0">
              <w:rPr>
                <w:rFonts w:ascii="Verdana" w:hAnsi="Verdana" w:cs="Calibri"/>
                <w:b/>
                <w:bCs/>
                <w:color w:val="000000"/>
                <w:sz w:val="18"/>
                <w:szCs w:val="18"/>
                <w:lang w:eastAsia="es-CO"/>
              </w:rPr>
              <w:t>atural</w:t>
            </w:r>
            <w:r w:rsidRPr="00B419E0">
              <w:rPr>
                <w:rFonts w:ascii="Verdana" w:hAnsi="Verdana" w:cs="Calibri"/>
                <w:b/>
                <w:bCs/>
                <w:color w:val="000000"/>
                <w:sz w:val="18"/>
                <w:szCs w:val="18"/>
                <w:lang w:eastAsia="es-CO"/>
              </w:rPr>
              <w:t xml:space="preserve"> T</w:t>
            </w:r>
            <w:r w:rsidR="00B419E0" w:rsidRPr="00B419E0">
              <w:rPr>
                <w:rFonts w:ascii="Verdana" w:hAnsi="Verdana" w:cs="Calibri"/>
                <w:b/>
                <w:bCs/>
                <w:color w:val="000000"/>
                <w:sz w:val="18"/>
                <w:szCs w:val="18"/>
                <w:lang w:eastAsia="es-CO"/>
              </w:rPr>
              <w:t>ayrona</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948EDB"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$ 19.000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92AFE"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$ 48.500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333E65"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$ 102.500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D86A6"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$ 13.500</w:t>
            </w:r>
          </w:p>
        </w:tc>
      </w:tr>
      <w:tr w:rsidR="008C209A" w:rsidRPr="00B419E0" w14:paraId="337E03FB" w14:textId="77777777" w:rsidTr="00BF39C4">
        <w:trPr>
          <w:trHeight w:val="258"/>
        </w:trPr>
        <w:tc>
          <w:tcPr>
            <w:tcW w:w="3114" w:type="dxa"/>
            <w:tcBorders>
              <w:top w:val="nil"/>
              <w:left w:val="single" w:sz="4" w:space="0" w:color="auto"/>
              <w:bottom w:val="nil"/>
              <w:right w:val="single" w:sz="4" w:space="0" w:color="auto"/>
            </w:tcBorders>
            <w:shd w:val="clear" w:color="auto" w:fill="auto"/>
            <w:noWrap/>
            <w:vAlign w:val="bottom"/>
            <w:hideMark/>
          </w:tcPr>
          <w:p w14:paraId="38640553" w14:textId="77777777" w:rsidR="00B419E0" w:rsidRDefault="00B419E0" w:rsidP="008C209A">
            <w:pPr>
              <w:spacing w:after="0" w:line="240" w:lineRule="auto"/>
              <w:rPr>
                <w:rFonts w:ascii="Verdana" w:hAnsi="Verdana" w:cs="Calibri"/>
                <w:b/>
                <w:bCs/>
                <w:color w:val="000000"/>
                <w:sz w:val="18"/>
                <w:szCs w:val="18"/>
                <w:lang w:eastAsia="es-CO"/>
              </w:rPr>
            </w:pPr>
          </w:p>
          <w:p w14:paraId="044731B8" w14:textId="6B2290C2" w:rsidR="008C209A" w:rsidRPr="00B419E0"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P</w:t>
            </w:r>
            <w:r w:rsidR="00B419E0">
              <w:rPr>
                <w:rFonts w:ascii="Verdana" w:hAnsi="Verdana" w:cs="Calibri"/>
                <w:b/>
                <w:bCs/>
                <w:color w:val="000000"/>
                <w:sz w:val="18"/>
                <w:szCs w:val="18"/>
                <w:lang w:eastAsia="es-CO"/>
              </w:rPr>
              <w:t xml:space="preserve">arque </w:t>
            </w:r>
            <w:r w:rsidRPr="00B419E0">
              <w:rPr>
                <w:rFonts w:ascii="Verdana" w:hAnsi="Verdana" w:cs="Calibri"/>
                <w:b/>
                <w:bCs/>
                <w:color w:val="000000"/>
                <w:sz w:val="18"/>
                <w:szCs w:val="18"/>
                <w:lang w:eastAsia="es-CO"/>
              </w:rPr>
              <w:t>N</w:t>
            </w:r>
            <w:r w:rsidR="00B419E0">
              <w:rPr>
                <w:rFonts w:ascii="Verdana" w:hAnsi="Verdana" w:cs="Calibri"/>
                <w:b/>
                <w:bCs/>
                <w:color w:val="000000"/>
                <w:sz w:val="18"/>
                <w:szCs w:val="18"/>
                <w:lang w:eastAsia="es-CO"/>
              </w:rPr>
              <w:t xml:space="preserve">acional </w:t>
            </w:r>
            <w:r w:rsidRPr="00B419E0">
              <w:rPr>
                <w:rFonts w:ascii="Verdana" w:hAnsi="Verdana" w:cs="Calibri"/>
                <w:b/>
                <w:bCs/>
                <w:color w:val="000000"/>
                <w:sz w:val="18"/>
                <w:szCs w:val="18"/>
                <w:lang w:eastAsia="es-CO"/>
              </w:rPr>
              <w:t>C</w:t>
            </w:r>
            <w:r w:rsidR="00B419E0">
              <w:rPr>
                <w:rFonts w:ascii="Verdana" w:hAnsi="Verdana" w:cs="Calibri"/>
                <w:b/>
                <w:bCs/>
                <w:color w:val="000000"/>
                <w:sz w:val="18"/>
                <w:szCs w:val="18"/>
                <w:lang w:eastAsia="es-CO"/>
              </w:rPr>
              <w:t>hingaza</w:t>
            </w:r>
          </w:p>
        </w:tc>
        <w:tc>
          <w:tcPr>
            <w:tcW w:w="1276" w:type="dxa"/>
            <w:vMerge/>
            <w:tcBorders>
              <w:top w:val="nil"/>
              <w:left w:val="single" w:sz="4" w:space="0" w:color="auto"/>
              <w:bottom w:val="single" w:sz="4" w:space="0" w:color="000000"/>
              <w:right w:val="single" w:sz="4" w:space="0" w:color="auto"/>
            </w:tcBorders>
            <w:vAlign w:val="center"/>
            <w:hideMark/>
          </w:tcPr>
          <w:p w14:paraId="3A4B2348"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6F9546E9"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8" w:type="dxa"/>
            <w:vMerge/>
            <w:tcBorders>
              <w:top w:val="nil"/>
              <w:left w:val="single" w:sz="4" w:space="0" w:color="auto"/>
              <w:bottom w:val="single" w:sz="4" w:space="0" w:color="000000"/>
              <w:right w:val="single" w:sz="4" w:space="0" w:color="auto"/>
            </w:tcBorders>
            <w:vAlign w:val="center"/>
            <w:hideMark/>
          </w:tcPr>
          <w:p w14:paraId="4CCE5CF8"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7" w:type="dxa"/>
            <w:vMerge/>
            <w:tcBorders>
              <w:top w:val="nil"/>
              <w:left w:val="single" w:sz="4" w:space="0" w:color="auto"/>
              <w:bottom w:val="single" w:sz="4" w:space="0" w:color="000000"/>
              <w:right w:val="single" w:sz="4" w:space="0" w:color="auto"/>
            </w:tcBorders>
            <w:vAlign w:val="center"/>
            <w:hideMark/>
          </w:tcPr>
          <w:p w14:paraId="23D1678B" w14:textId="77777777" w:rsidR="008C209A" w:rsidRPr="00B419E0" w:rsidRDefault="008C209A" w:rsidP="008C209A">
            <w:pPr>
              <w:spacing w:after="0" w:line="240" w:lineRule="auto"/>
              <w:rPr>
                <w:rFonts w:ascii="Verdana" w:hAnsi="Verdana" w:cs="Calibri"/>
                <w:color w:val="000000"/>
                <w:sz w:val="18"/>
                <w:szCs w:val="18"/>
                <w:lang w:eastAsia="es-CO"/>
              </w:rPr>
            </w:pPr>
          </w:p>
        </w:tc>
      </w:tr>
      <w:tr w:rsidR="008C209A" w:rsidRPr="00B419E0" w14:paraId="534D75B3" w14:textId="77777777" w:rsidTr="00BF39C4">
        <w:trPr>
          <w:trHeight w:val="258"/>
        </w:trPr>
        <w:tc>
          <w:tcPr>
            <w:tcW w:w="3114" w:type="dxa"/>
            <w:tcBorders>
              <w:top w:val="nil"/>
              <w:left w:val="single" w:sz="4" w:space="0" w:color="auto"/>
              <w:bottom w:val="nil"/>
              <w:right w:val="single" w:sz="4" w:space="0" w:color="auto"/>
            </w:tcBorders>
            <w:shd w:val="clear" w:color="auto" w:fill="auto"/>
            <w:noWrap/>
            <w:vAlign w:val="bottom"/>
            <w:hideMark/>
          </w:tcPr>
          <w:p w14:paraId="47B17FDC" w14:textId="77777777" w:rsidR="00B419E0" w:rsidRDefault="00B419E0" w:rsidP="008C209A">
            <w:pPr>
              <w:spacing w:after="0" w:line="240" w:lineRule="auto"/>
              <w:rPr>
                <w:rFonts w:ascii="Verdana" w:hAnsi="Verdana" w:cs="Calibri"/>
                <w:b/>
                <w:bCs/>
                <w:color w:val="000000"/>
                <w:sz w:val="18"/>
                <w:szCs w:val="18"/>
                <w:lang w:eastAsia="es-CO"/>
              </w:rPr>
            </w:pPr>
          </w:p>
          <w:p w14:paraId="280D611C" w14:textId="77777777" w:rsidR="008C209A"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V</w:t>
            </w:r>
            <w:r w:rsidR="00B419E0">
              <w:rPr>
                <w:rFonts w:ascii="Verdana" w:hAnsi="Verdana" w:cs="Calibri"/>
                <w:b/>
                <w:bCs/>
                <w:color w:val="000000"/>
                <w:sz w:val="18"/>
                <w:szCs w:val="18"/>
                <w:lang w:eastAsia="es-CO"/>
              </w:rPr>
              <w:t xml:space="preserve">ía </w:t>
            </w:r>
            <w:r w:rsidRPr="00B419E0">
              <w:rPr>
                <w:rFonts w:ascii="Verdana" w:hAnsi="Verdana" w:cs="Calibri"/>
                <w:b/>
                <w:bCs/>
                <w:color w:val="000000"/>
                <w:sz w:val="18"/>
                <w:szCs w:val="18"/>
                <w:lang w:eastAsia="es-CO"/>
              </w:rPr>
              <w:t>P</w:t>
            </w:r>
            <w:r w:rsidR="00B419E0">
              <w:rPr>
                <w:rFonts w:ascii="Verdana" w:hAnsi="Verdana" w:cs="Calibri"/>
                <w:b/>
                <w:bCs/>
                <w:color w:val="000000"/>
                <w:sz w:val="18"/>
                <w:szCs w:val="18"/>
                <w:lang w:eastAsia="es-CO"/>
              </w:rPr>
              <w:t>arque</w:t>
            </w:r>
            <w:r w:rsidRPr="00B419E0">
              <w:rPr>
                <w:rFonts w:ascii="Verdana" w:hAnsi="Verdana" w:cs="Calibri"/>
                <w:b/>
                <w:bCs/>
                <w:color w:val="000000"/>
                <w:sz w:val="18"/>
                <w:szCs w:val="18"/>
                <w:lang w:eastAsia="es-CO"/>
              </w:rPr>
              <w:t xml:space="preserve"> I</w:t>
            </w:r>
            <w:r w:rsidR="00B419E0">
              <w:rPr>
                <w:rFonts w:ascii="Verdana" w:hAnsi="Verdana" w:cs="Calibri"/>
                <w:b/>
                <w:bCs/>
                <w:color w:val="000000"/>
                <w:sz w:val="18"/>
                <w:szCs w:val="18"/>
                <w:lang w:eastAsia="es-CO"/>
              </w:rPr>
              <w:t xml:space="preserve">sla de </w:t>
            </w:r>
            <w:r w:rsidRPr="00B419E0">
              <w:rPr>
                <w:rFonts w:ascii="Verdana" w:hAnsi="Verdana" w:cs="Calibri"/>
                <w:b/>
                <w:bCs/>
                <w:color w:val="000000"/>
                <w:sz w:val="18"/>
                <w:szCs w:val="18"/>
                <w:lang w:eastAsia="es-CO"/>
              </w:rPr>
              <w:t>S</w:t>
            </w:r>
            <w:r w:rsidR="00B419E0">
              <w:rPr>
                <w:rFonts w:ascii="Verdana" w:hAnsi="Verdana" w:cs="Calibri"/>
                <w:b/>
                <w:bCs/>
                <w:color w:val="000000"/>
                <w:sz w:val="18"/>
                <w:szCs w:val="18"/>
                <w:lang w:eastAsia="es-CO"/>
              </w:rPr>
              <w:t>alamanca</w:t>
            </w:r>
          </w:p>
          <w:p w14:paraId="046B8EC7" w14:textId="5E421430" w:rsidR="00B419E0" w:rsidRPr="00B419E0" w:rsidRDefault="00B419E0" w:rsidP="008C209A">
            <w:pPr>
              <w:spacing w:after="0" w:line="240" w:lineRule="auto"/>
              <w:rPr>
                <w:rFonts w:ascii="Verdana" w:hAnsi="Verdana" w:cs="Calibri"/>
                <w:b/>
                <w:bCs/>
                <w:color w:val="000000"/>
                <w:sz w:val="18"/>
                <w:szCs w:val="18"/>
                <w:lang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2D510C8F"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195BA07E"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8" w:type="dxa"/>
            <w:vMerge/>
            <w:tcBorders>
              <w:top w:val="nil"/>
              <w:left w:val="single" w:sz="4" w:space="0" w:color="auto"/>
              <w:bottom w:val="single" w:sz="4" w:space="0" w:color="000000"/>
              <w:right w:val="single" w:sz="4" w:space="0" w:color="auto"/>
            </w:tcBorders>
            <w:vAlign w:val="center"/>
            <w:hideMark/>
          </w:tcPr>
          <w:p w14:paraId="6B28D3BE"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7" w:type="dxa"/>
            <w:vMerge/>
            <w:tcBorders>
              <w:top w:val="nil"/>
              <w:left w:val="single" w:sz="4" w:space="0" w:color="auto"/>
              <w:bottom w:val="single" w:sz="4" w:space="0" w:color="000000"/>
              <w:right w:val="single" w:sz="4" w:space="0" w:color="auto"/>
            </w:tcBorders>
            <w:vAlign w:val="center"/>
            <w:hideMark/>
          </w:tcPr>
          <w:p w14:paraId="1850154A" w14:textId="77777777" w:rsidR="008C209A" w:rsidRPr="00B419E0" w:rsidRDefault="008C209A" w:rsidP="008C209A">
            <w:pPr>
              <w:spacing w:after="0" w:line="240" w:lineRule="auto"/>
              <w:rPr>
                <w:rFonts w:ascii="Verdana" w:hAnsi="Verdana" w:cs="Calibri"/>
                <w:color w:val="000000"/>
                <w:sz w:val="18"/>
                <w:szCs w:val="18"/>
                <w:lang w:eastAsia="es-CO"/>
              </w:rPr>
            </w:pPr>
          </w:p>
        </w:tc>
      </w:tr>
      <w:tr w:rsidR="008C209A" w:rsidRPr="00B419E0" w14:paraId="2598D98C" w14:textId="77777777" w:rsidTr="00BF39C4">
        <w:trPr>
          <w:trHeight w:val="25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90DB13" w14:textId="798DE48D" w:rsidR="008C209A"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*S</w:t>
            </w:r>
            <w:r w:rsidR="00B419E0">
              <w:rPr>
                <w:rFonts w:ascii="Verdana" w:hAnsi="Verdana" w:cs="Calibri"/>
                <w:b/>
                <w:bCs/>
                <w:color w:val="000000"/>
                <w:sz w:val="18"/>
                <w:szCs w:val="18"/>
                <w:lang w:eastAsia="es-CO"/>
              </w:rPr>
              <w:t xml:space="preserve">antuario de </w:t>
            </w:r>
            <w:r w:rsidRPr="00B419E0">
              <w:rPr>
                <w:rFonts w:ascii="Verdana" w:hAnsi="Verdana" w:cs="Calibri"/>
                <w:b/>
                <w:bCs/>
                <w:color w:val="000000"/>
                <w:sz w:val="18"/>
                <w:szCs w:val="18"/>
                <w:lang w:eastAsia="es-CO"/>
              </w:rPr>
              <w:t>F</w:t>
            </w:r>
            <w:r w:rsidR="00B419E0">
              <w:rPr>
                <w:rFonts w:ascii="Verdana" w:hAnsi="Verdana" w:cs="Calibri"/>
                <w:b/>
                <w:bCs/>
                <w:color w:val="000000"/>
                <w:sz w:val="18"/>
                <w:szCs w:val="18"/>
                <w:lang w:eastAsia="es-CO"/>
              </w:rPr>
              <w:t xml:space="preserve">lora y </w:t>
            </w:r>
            <w:r w:rsidRPr="00B419E0">
              <w:rPr>
                <w:rFonts w:ascii="Verdana" w:hAnsi="Verdana" w:cs="Calibri"/>
                <w:b/>
                <w:bCs/>
                <w:color w:val="000000"/>
                <w:sz w:val="18"/>
                <w:szCs w:val="18"/>
                <w:lang w:eastAsia="es-CO"/>
              </w:rPr>
              <w:t>F</w:t>
            </w:r>
            <w:r w:rsidR="00B419E0">
              <w:rPr>
                <w:rFonts w:ascii="Verdana" w:hAnsi="Verdana" w:cs="Calibri"/>
                <w:b/>
                <w:bCs/>
                <w:color w:val="000000"/>
                <w:sz w:val="18"/>
                <w:szCs w:val="18"/>
                <w:lang w:eastAsia="es-CO"/>
              </w:rPr>
              <w:t>auna</w:t>
            </w:r>
            <w:r w:rsidRPr="00B419E0">
              <w:rPr>
                <w:rFonts w:ascii="Verdana" w:hAnsi="Verdana" w:cs="Calibri"/>
                <w:b/>
                <w:bCs/>
                <w:color w:val="000000"/>
                <w:sz w:val="18"/>
                <w:szCs w:val="18"/>
                <w:lang w:eastAsia="es-CO"/>
              </w:rPr>
              <w:t xml:space="preserve"> I</w:t>
            </w:r>
            <w:r w:rsidR="00B419E0">
              <w:rPr>
                <w:rFonts w:ascii="Verdana" w:hAnsi="Verdana" w:cs="Calibri"/>
                <w:b/>
                <w:bCs/>
                <w:color w:val="000000"/>
                <w:sz w:val="18"/>
                <w:szCs w:val="18"/>
                <w:lang w:eastAsia="es-CO"/>
              </w:rPr>
              <w:t>guaque</w:t>
            </w:r>
          </w:p>
          <w:p w14:paraId="5385E46A" w14:textId="77777777" w:rsidR="00C03C6E" w:rsidRDefault="00C03C6E" w:rsidP="008C209A">
            <w:pPr>
              <w:spacing w:after="0" w:line="240" w:lineRule="auto"/>
              <w:rPr>
                <w:rFonts w:ascii="Verdana" w:hAnsi="Verdana" w:cs="Calibri"/>
                <w:b/>
                <w:bCs/>
                <w:color w:val="000000"/>
                <w:sz w:val="18"/>
                <w:szCs w:val="18"/>
                <w:lang w:eastAsia="es-CO"/>
              </w:rPr>
            </w:pPr>
          </w:p>
          <w:p w14:paraId="5DA9283F" w14:textId="6BBEB0C8" w:rsidR="00B419E0" w:rsidRPr="00B419E0" w:rsidRDefault="00B419E0" w:rsidP="008C209A">
            <w:pPr>
              <w:spacing w:after="0" w:line="240" w:lineRule="auto"/>
              <w:rPr>
                <w:rFonts w:ascii="Verdana" w:hAnsi="Verdana" w:cs="Calibri"/>
                <w:b/>
                <w:bCs/>
                <w:color w:val="000000"/>
                <w:sz w:val="18"/>
                <w:szCs w:val="18"/>
                <w:lang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3D79D905"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06877062"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8" w:type="dxa"/>
            <w:vMerge/>
            <w:tcBorders>
              <w:top w:val="nil"/>
              <w:left w:val="single" w:sz="4" w:space="0" w:color="auto"/>
              <w:bottom w:val="single" w:sz="4" w:space="0" w:color="000000"/>
              <w:right w:val="single" w:sz="4" w:space="0" w:color="auto"/>
            </w:tcBorders>
            <w:vAlign w:val="center"/>
            <w:hideMark/>
          </w:tcPr>
          <w:p w14:paraId="14EF11BB"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7" w:type="dxa"/>
            <w:vMerge/>
            <w:tcBorders>
              <w:top w:val="nil"/>
              <w:left w:val="single" w:sz="4" w:space="0" w:color="auto"/>
              <w:bottom w:val="single" w:sz="4" w:space="0" w:color="000000"/>
              <w:right w:val="single" w:sz="4" w:space="0" w:color="auto"/>
            </w:tcBorders>
            <w:vAlign w:val="center"/>
            <w:hideMark/>
          </w:tcPr>
          <w:p w14:paraId="3287FA44" w14:textId="77777777" w:rsidR="008C209A" w:rsidRPr="00B419E0" w:rsidRDefault="008C209A" w:rsidP="008C209A">
            <w:pPr>
              <w:spacing w:after="0" w:line="240" w:lineRule="auto"/>
              <w:rPr>
                <w:rFonts w:ascii="Verdana" w:hAnsi="Verdana" w:cs="Calibri"/>
                <w:color w:val="000000"/>
                <w:sz w:val="18"/>
                <w:szCs w:val="18"/>
                <w:lang w:eastAsia="es-CO"/>
              </w:rPr>
            </w:pPr>
          </w:p>
        </w:tc>
      </w:tr>
      <w:tr w:rsidR="008C209A" w:rsidRPr="00B419E0" w14:paraId="2B36CBD9" w14:textId="77777777" w:rsidTr="00BF39C4">
        <w:trPr>
          <w:trHeight w:val="258"/>
        </w:trPr>
        <w:tc>
          <w:tcPr>
            <w:tcW w:w="3114" w:type="dxa"/>
            <w:tcBorders>
              <w:top w:val="nil"/>
              <w:left w:val="single" w:sz="4" w:space="0" w:color="auto"/>
              <w:bottom w:val="nil"/>
              <w:right w:val="single" w:sz="4" w:space="0" w:color="auto"/>
            </w:tcBorders>
            <w:shd w:val="clear" w:color="auto" w:fill="auto"/>
            <w:noWrap/>
            <w:vAlign w:val="bottom"/>
            <w:hideMark/>
          </w:tcPr>
          <w:p w14:paraId="542A0996" w14:textId="77777777" w:rsidR="008C209A"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w:t>
            </w:r>
            <w:r w:rsidR="00B419E0" w:rsidRPr="00B419E0">
              <w:rPr>
                <w:rFonts w:ascii="Verdana" w:hAnsi="Verdana" w:cs="Calibri"/>
                <w:b/>
                <w:bCs/>
                <w:color w:val="000000"/>
                <w:sz w:val="18"/>
                <w:szCs w:val="18"/>
                <w:lang w:eastAsia="es-CO"/>
              </w:rPr>
              <w:t xml:space="preserve"> Parque Nacional Natural</w:t>
            </w:r>
            <w:r w:rsidRPr="00B419E0">
              <w:rPr>
                <w:rFonts w:ascii="Verdana" w:hAnsi="Verdana" w:cs="Calibri"/>
                <w:b/>
                <w:bCs/>
                <w:color w:val="000000"/>
                <w:sz w:val="18"/>
                <w:szCs w:val="18"/>
                <w:lang w:eastAsia="es-CO"/>
              </w:rPr>
              <w:t xml:space="preserve"> P</w:t>
            </w:r>
            <w:r w:rsidR="00B419E0">
              <w:rPr>
                <w:rFonts w:ascii="Verdana" w:hAnsi="Verdana" w:cs="Calibri"/>
                <w:b/>
                <w:bCs/>
                <w:color w:val="000000"/>
                <w:sz w:val="18"/>
                <w:szCs w:val="18"/>
                <w:lang w:eastAsia="es-CO"/>
              </w:rPr>
              <w:t>uracé</w:t>
            </w:r>
          </w:p>
          <w:p w14:paraId="73DE9757" w14:textId="3628BEBC" w:rsidR="00B419E0" w:rsidRPr="00B419E0" w:rsidRDefault="00B419E0" w:rsidP="008C209A">
            <w:pPr>
              <w:spacing w:after="0" w:line="240" w:lineRule="auto"/>
              <w:rPr>
                <w:rFonts w:ascii="Verdana" w:hAnsi="Verdana" w:cs="Calibri"/>
                <w:b/>
                <w:bCs/>
                <w:color w:val="000000"/>
                <w:sz w:val="18"/>
                <w:szCs w:val="18"/>
                <w:lang w:eastAsia="es-CO"/>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0C962"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$ 14.500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1A9A47"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$ 37.500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9D824A"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$ 70.000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9C2B52"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$ 7.500</w:t>
            </w:r>
          </w:p>
        </w:tc>
      </w:tr>
      <w:tr w:rsidR="008C209A" w:rsidRPr="00B419E0" w14:paraId="6EEC43F8" w14:textId="77777777" w:rsidTr="00BF39C4">
        <w:trPr>
          <w:trHeight w:val="25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DA1E6EA" w14:textId="5298A5A0" w:rsidR="008C209A"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*P</w:t>
            </w:r>
            <w:r w:rsidR="00B419E0" w:rsidRPr="00B419E0">
              <w:rPr>
                <w:rFonts w:ascii="Verdana" w:hAnsi="Verdana" w:cs="Calibri"/>
                <w:b/>
                <w:bCs/>
                <w:color w:val="000000"/>
                <w:sz w:val="18"/>
                <w:szCs w:val="18"/>
                <w:lang w:eastAsia="es-CO"/>
              </w:rPr>
              <w:t>arque Nacional Natural</w:t>
            </w:r>
            <w:r w:rsidR="00B419E0">
              <w:rPr>
                <w:rFonts w:ascii="Verdana" w:hAnsi="Verdana" w:cs="Calibri"/>
                <w:b/>
                <w:bCs/>
                <w:color w:val="000000"/>
                <w:sz w:val="18"/>
                <w:szCs w:val="18"/>
                <w:lang w:eastAsia="es-CO"/>
              </w:rPr>
              <w:t xml:space="preserve"> </w:t>
            </w:r>
            <w:r w:rsidRPr="00B419E0">
              <w:rPr>
                <w:rFonts w:ascii="Verdana" w:hAnsi="Verdana" w:cs="Calibri"/>
                <w:b/>
                <w:bCs/>
                <w:color w:val="000000"/>
                <w:sz w:val="18"/>
                <w:szCs w:val="18"/>
                <w:lang w:eastAsia="es-CO"/>
              </w:rPr>
              <w:t>L</w:t>
            </w:r>
            <w:r w:rsidR="00B419E0">
              <w:rPr>
                <w:rFonts w:ascii="Verdana" w:hAnsi="Verdana" w:cs="Calibri"/>
                <w:b/>
                <w:bCs/>
                <w:color w:val="000000"/>
                <w:sz w:val="18"/>
                <w:szCs w:val="18"/>
                <w:lang w:eastAsia="es-CO"/>
              </w:rPr>
              <w:t>os Farallones de</w:t>
            </w:r>
            <w:r w:rsidRPr="00B419E0">
              <w:rPr>
                <w:rFonts w:ascii="Verdana" w:hAnsi="Verdana" w:cs="Calibri"/>
                <w:b/>
                <w:bCs/>
                <w:color w:val="000000"/>
                <w:sz w:val="18"/>
                <w:szCs w:val="18"/>
                <w:lang w:eastAsia="es-CO"/>
              </w:rPr>
              <w:t xml:space="preserve"> C</w:t>
            </w:r>
            <w:r w:rsidR="00B419E0">
              <w:rPr>
                <w:rFonts w:ascii="Verdana" w:hAnsi="Verdana" w:cs="Calibri"/>
                <w:b/>
                <w:bCs/>
                <w:color w:val="000000"/>
                <w:sz w:val="18"/>
                <w:szCs w:val="18"/>
                <w:lang w:eastAsia="es-CO"/>
              </w:rPr>
              <w:t>ali</w:t>
            </w:r>
          </w:p>
          <w:p w14:paraId="4516D346" w14:textId="77777777" w:rsidR="00C03C6E" w:rsidRDefault="00C03C6E" w:rsidP="008C209A">
            <w:pPr>
              <w:spacing w:after="0" w:line="240" w:lineRule="auto"/>
              <w:rPr>
                <w:rFonts w:ascii="Verdana" w:hAnsi="Verdana" w:cs="Calibri"/>
                <w:b/>
                <w:bCs/>
                <w:color w:val="000000"/>
                <w:sz w:val="18"/>
                <w:szCs w:val="18"/>
                <w:lang w:eastAsia="es-CO"/>
              </w:rPr>
            </w:pPr>
          </w:p>
          <w:p w14:paraId="7036FC40" w14:textId="29BA5D81" w:rsidR="00B419E0" w:rsidRPr="00B419E0" w:rsidRDefault="00B419E0" w:rsidP="008C209A">
            <w:pPr>
              <w:spacing w:after="0" w:line="240" w:lineRule="auto"/>
              <w:rPr>
                <w:rFonts w:ascii="Verdana" w:hAnsi="Verdana" w:cs="Calibri"/>
                <w:b/>
                <w:bCs/>
                <w:color w:val="000000"/>
                <w:sz w:val="18"/>
                <w:szCs w:val="18"/>
                <w:lang w:eastAsia="es-CO"/>
              </w:rPr>
            </w:pPr>
          </w:p>
        </w:tc>
        <w:tc>
          <w:tcPr>
            <w:tcW w:w="1276" w:type="dxa"/>
            <w:vMerge/>
            <w:tcBorders>
              <w:top w:val="nil"/>
              <w:left w:val="single" w:sz="4" w:space="0" w:color="auto"/>
              <w:bottom w:val="single" w:sz="4" w:space="0" w:color="auto"/>
              <w:right w:val="single" w:sz="4" w:space="0" w:color="auto"/>
            </w:tcBorders>
            <w:vAlign w:val="center"/>
            <w:hideMark/>
          </w:tcPr>
          <w:p w14:paraId="08781AD7"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275" w:type="dxa"/>
            <w:vMerge/>
            <w:tcBorders>
              <w:top w:val="nil"/>
              <w:left w:val="single" w:sz="4" w:space="0" w:color="auto"/>
              <w:bottom w:val="single" w:sz="4" w:space="0" w:color="auto"/>
              <w:right w:val="single" w:sz="4" w:space="0" w:color="auto"/>
            </w:tcBorders>
            <w:vAlign w:val="center"/>
            <w:hideMark/>
          </w:tcPr>
          <w:p w14:paraId="02AA59B0"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8" w:type="dxa"/>
            <w:vMerge/>
            <w:tcBorders>
              <w:top w:val="nil"/>
              <w:left w:val="single" w:sz="4" w:space="0" w:color="auto"/>
              <w:bottom w:val="single" w:sz="4" w:space="0" w:color="auto"/>
              <w:right w:val="single" w:sz="4" w:space="0" w:color="auto"/>
            </w:tcBorders>
            <w:vAlign w:val="center"/>
            <w:hideMark/>
          </w:tcPr>
          <w:p w14:paraId="5C3F7586" w14:textId="77777777" w:rsidR="008C209A" w:rsidRPr="00B419E0" w:rsidRDefault="008C209A" w:rsidP="008C209A">
            <w:pPr>
              <w:spacing w:after="0" w:line="240" w:lineRule="auto"/>
              <w:rPr>
                <w:rFonts w:ascii="Verdana" w:hAnsi="Verdana" w:cs="Calibri"/>
                <w:color w:val="000000"/>
                <w:sz w:val="18"/>
                <w:szCs w:val="18"/>
                <w:lang w:eastAsia="es-CO"/>
              </w:rPr>
            </w:pPr>
          </w:p>
        </w:tc>
        <w:tc>
          <w:tcPr>
            <w:tcW w:w="1417" w:type="dxa"/>
            <w:vMerge/>
            <w:tcBorders>
              <w:top w:val="nil"/>
              <w:left w:val="single" w:sz="4" w:space="0" w:color="auto"/>
              <w:bottom w:val="single" w:sz="4" w:space="0" w:color="auto"/>
              <w:right w:val="single" w:sz="4" w:space="0" w:color="auto"/>
            </w:tcBorders>
            <w:vAlign w:val="center"/>
            <w:hideMark/>
          </w:tcPr>
          <w:p w14:paraId="098C858E" w14:textId="77777777" w:rsidR="008C209A" w:rsidRPr="00B419E0" w:rsidRDefault="008C209A" w:rsidP="008C209A">
            <w:pPr>
              <w:spacing w:after="0" w:line="240" w:lineRule="auto"/>
              <w:rPr>
                <w:rFonts w:ascii="Verdana" w:hAnsi="Verdana" w:cs="Calibri"/>
                <w:color w:val="000000"/>
                <w:sz w:val="18"/>
                <w:szCs w:val="18"/>
                <w:lang w:eastAsia="es-CO"/>
              </w:rPr>
            </w:pPr>
          </w:p>
        </w:tc>
      </w:tr>
      <w:tr w:rsidR="008C209A" w:rsidRPr="00B419E0" w14:paraId="66E81468" w14:textId="77777777" w:rsidTr="00BF39C4">
        <w:trPr>
          <w:trHeight w:val="517"/>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86173" w14:textId="37F5B8CE" w:rsidR="008C209A" w:rsidRPr="00B419E0" w:rsidRDefault="00B419E0" w:rsidP="008C209A">
            <w:pPr>
              <w:spacing w:after="0" w:line="240" w:lineRule="auto"/>
              <w:rPr>
                <w:rFonts w:ascii="Verdana" w:hAnsi="Verdana" w:cs="Calibri"/>
                <w:b/>
                <w:bCs/>
                <w:color w:val="000000"/>
                <w:sz w:val="18"/>
                <w:szCs w:val="18"/>
                <w:lang w:eastAsia="es-CO"/>
              </w:rPr>
            </w:pPr>
            <w:r w:rsidRPr="00B419E0">
              <w:rPr>
                <w:rFonts w:ascii="Verdana" w:hAnsi="Verdana" w:cs="Calibri"/>
                <w:b/>
                <w:bCs/>
                <w:color w:val="000000"/>
                <w:sz w:val="18"/>
                <w:szCs w:val="18"/>
                <w:lang w:eastAsia="es-CO"/>
              </w:rPr>
              <w:t>Parque Nacional Natural</w:t>
            </w:r>
            <w:r w:rsidR="008C209A" w:rsidRPr="00B419E0">
              <w:rPr>
                <w:rFonts w:ascii="Verdana" w:hAnsi="Verdana" w:cs="Calibri"/>
                <w:b/>
                <w:bCs/>
                <w:color w:val="000000"/>
                <w:sz w:val="18"/>
                <w:szCs w:val="18"/>
                <w:lang w:eastAsia="es-CO"/>
              </w:rPr>
              <w:t xml:space="preserve"> L</w:t>
            </w:r>
            <w:r>
              <w:rPr>
                <w:rFonts w:ascii="Verdana" w:hAnsi="Verdana" w:cs="Calibri"/>
                <w:b/>
                <w:bCs/>
                <w:color w:val="000000"/>
                <w:sz w:val="18"/>
                <w:szCs w:val="18"/>
                <w:lang w:eastAsia="es-CO"/>
              </w:rPr>
              <w:t>os Nevados</w:t>
            </w:r>
          </w:p>
          <w:p w14:paraId="6BBF6964" w14:textId="77777777" w:rsidR="008C209A" w:rsidRPr="00B419E0" w:rsidRDefault="008C209A" w:rsidP="008C209A">
            <w:pPr>
              <w:spacing w:after="0" w:line="240" w:lineRule="auto"/>
              <w:rPr>
                <w:rFonts w:ascii="Verdana" w:hAnsi="Verdana" w:cs="Calibri"/>
                <w:b/>
                <w:bCs/>
                <w:color w:val="000000"/>
                <w:sz w:val="18"/>
                <w:szCs w:val="18"/>
                <w:lang w:eastAsia="es-CO"/>
              </w:rPr>
            </w:pPr>
            <w:r w:rsidRPr="00B419E0">
              <w:rPr>
                <w:rFonts w:ascii="Verdana" w:hAnsi="Verdana" w:cs="Calibri"/>
                <w:color w:val="000000"/>
                <w:sz w:val="18"/>
                <w:szCs w:val="18"/>
                <w:lang w:eastAsia="es-CO"/>
              </w:rPr>
              <w:t>(Mientras persista el cierre parcial)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3B21D5"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$ 9.000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8DAFA2"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$ 25.000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97D017" w14:textId="77777777" w:rsidR="008C209A" w:rsidRPr="00B419E0" w:rsidRDefault="008C209A" w:rsidP="008C209A">
            <w:pPr>
              <w:spacing w:after="0" w:line="240" w:lineRule="auto"/>
              <w:jc w:val="right"/>
              <w:rPr>
                <w:rFonts w:ascii="Verdana" w:hAnsi="Verdana" w:cs="Calibri"/>
                <w:color w:val="000000"/>
                <w:sz w:val="18"/>
                <w:szCs w:val="18"/>
                <w:lang w:eastAsia="es-CO"/>
              </w:rPr>
            </w:pPr>
            <w:r w:rsidRPr="00B419E0">
              <w:rPr>
                <w:rFonts w:ascii="Verdana" w:hAnsi="Verdana" w:cs="Calibri"/>
                <w:color w:val="000000"/>
                <w:sz w:val="18"/>
                <w:szCs w:val="18"/>
                <w:lang w:eastAsia="es-CO"/>
              </w:rPr>
              <w:t>$ 51.000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16CDF5" w14:textId="77777777" w:rsidR="008C209A" w:rsidRPr="00B419E0" w:rsidRDefault="008C209A" w:rsidP="008C209A">
            <w:pPr>
              <w:spacing w:after="0" w:line="240" w:lineRule="auto"/>
              <w:jc w:val="center"/>
              <w:rPr>
                <w:rFonts w:ascii="Verdana" w:hAnsi="Verdana" w:cs="Calibri"/>
                <w:color w:val="000000"/>
                <w:sz w:val="18"/>
                <w:szCs w:val="18"/>
                <w:lang w:eastAsia="es-CO"/>
              </w:rPr>
            </w:pPr>
            <w:r w:rsidRPr="00B419E0">
              <w:rPr>
                <w:rFonts w:ascii="Verdana" w:hAnsi="Verdana" w:cs="Calibri"/>
                <w:color w:val="000000"/>
                <w:sz w:val="18"/>
                <w:szCs w:val="18"/>
                <w:lang w:eastAsia="es-CO"/>
              </w:rPr>
              <w:t xml:space="preserve"> Prohibido </w:t>
            </w:r>
          </w:p>
        </w:tc>
      </w:tr>
    </w:tbl>
    <w:p w14:paraId="1B433FC0" w14:textId="77777777" w:rsidR="008C209A" w:rsidRPr="004952DA" w:rsidRDefault="008C209A" w:rsidP="008C209A">
      <w:pPr>
        <w:pBdr>
          <w:top w:val="nil"/>
          <w:left w:val="nil"/>
          <w:bottom w:val="nil"/>
          <w:right w:val="nil"/>
          <w:between w:val="nil"/>
        </w:pBdr>
        <w:spacing w:after="0" w:line="240" w:lineRule="auto"/>
        <w:jc w:val="both"/>
        <w:rPr>
          <w:rFonts w:ascii="Verdana" w:eastAsia="Arial Narrow" w:hAnsi="Verdana" w:cs="Arial Narrow"/>
          <w:color w:val="000000"/>
        </w:rPr>
      </w:pPr>
    </w:p>
    <w:p w14:paraId="0D569ED1" w14:textId="254D651E" w:rsidR="008C209A" w:rsidRPr="004952DA" w:rsidRDefault="008C209A" w:rsidP="008C209A">
      <w:pPr>
        <w:pBdr>
          <w:top w:val="nil"/>
          <w:left w:val="nil"/>
          <w:bottom w:val="nil"/>
          <w:right w:val="nil"/>
          <w:between w:val="nil"/>
        </w:pBdr>
        <w:spacing w:after="0" w:line="240" w:lineRule="auto"/>
        <w:jc w:val="both"/>
        <w:rPr>
          <w:rFonts w:ascii="Verdana" w:eastAsia="Arial Narrow" w:hAnsi="Verdana" w:cs="Arial Narrow"/>
          <w:color w:val="000000"/>
        </w:rPr>
      </w:pPr>
      <w:r w:rsidRPr="004952DA">
        <w:rPr>
          <w:rFonts w:ascii="Verdana" w:eastAsia="Arial Narrow" w:hAnsi="Verdana" w:cs="Arial Narrow"/>
          <w:color w:val="000000"/>
        </w:rPr>
        <w:t>(*) Para el caso del S</w:t>
      </w:r>
      <w:r w:rsidR="004952DA">
        <w:rPr>
          <w:rFonts w:ascii="Verdana" w:eastAsia="Arial Narrow" w:hAnsi="Verdana" w:cs="Arial Narrow"/>
          <w:color w:val="000000"/>
        </w:rPr>
        <w:t xml:space="preserve">antuario de </w:t>
      </w:r>
      <w:r w:rsidRPr="004952DA">
        <w:rPr>
          <w:rFonts w:ascii="Verdana" w:eastAsia="Arial Narrow" w:hAnsi="Verdana" w:cs="Arial Narrow"/>
          <w:color w:val="000000"/>
        </w:rPr>
        <w:t>F</w:t>
      </w:r>
      <w:r w:rsidR="004952DA">
        <w:rPr>
          <w:rFonts w:ascii="Verdana" w:eastAsia="Arial Narrow" w:hAnsi="Verdana" w:cs="Arial Narrow"/>
          <w:color w:val="000000"/>
        </w:rPr>
        <w:t xml:space="preserve">auna y </w:t>
      </w:r>
      <w:r w:rsidRPr="004952DA">
        <w:rPr>
          <w:rFonts w:ascii="Verdana" w:eastAsia="Arial Narrow" w:hAnsi="Verdana" w:cs="Arial Narrow"/>
          <w:color w:val="000000"/>
        </w:rPr>
        <w:t>F</w:t>
      </w:r>
      <w:r w:rsidR="004952DA">
        <w:rPr>
          <w:rFonts w:ascii="Verdana" w:eastAsia="Arial Narrow" w:hAnsi="Verdana" w:cs="Arial Narrow"/>
          <w:color w:val="000000"/>
        </w:rPr>
        <w:t>lora</w:t>
      </w:r>
      <w:r w:rsidRPr="004952DA">
        <w:rPr>
          <w:rFonts w:ascii="Verdana" w:eastAsia="Arial Narrow" w:hAnsi="Verdana" w:cs="Arial Narrow"/>
          <w:color w:val="000000"/>
        </w:rPr>
        <w:t xml:space="preserve"> Iguaque y los P</w:t>
      </w:r>
      <w:r w:rsidR="004952DA">
        <w:rPr>
          <w:rFonts w:ascii="Verdana" w:eastAsia="Arial Narrow" w:hAnsi="Verdana" w:cs="Arial Narrow"/>
          <w:color w:val="000000"/>
        </w:rPr>
        <w:t>arques Nacionales Naturales</w:t>
      </w:r>
      <w:r w:rsidRPr="004952DA">
        <w:rPr>
          <w:rFonts w:ascii="Verdana" w:eastAsia="Arial Narrow" w:hAnsi="Verdana" w:cs="Arial Narrow"/>
          <w:color w:val="000000"/>
        </w:rPr>
        <w:t xml:space="preserve"> Puracé y Los Farallones de Cali, el cobro se comenzará a hacer una vez el Director de la Territorial correspondiente manifieste por escrito la posibilidad de poder realizarlo.</w:t>
      </w:r>
    </w:p>
    <w:p w14:paraId="77FD8472" w14:textId="77777777" w:rsidR="005117B5" w:rsidRDefault="005117B5" w:rsidP="004952DA">
      <w:pPr>
        <w:pBdr>
          <w:top w:val="nil"/>
          <w:left w:val="nil"/>
          <w:bottom w:val="nil"/>
          <w:right w:val="nil"/>
          <w:between w:val="nil"/>
        </w:pBdr>
        <w:spacing w:after="0" w:line="240" w:lineRule="auto"/>
        <w:jc w:val="both"/>
        <w:rPr>
          <w:rFonts w:ascii="Verdana" w:eastAsia="Arial Narrow" w:hAnsi="Verdana" w:cs="Arial Narrow"/>
          <w:color w:val="000000"/>
          <w:sz w:val="20"/>
          <w:szCs w:val="20"/>
        </w:rPr>
      </w:pPr>
    </w:p>
    <w:p w14:paraId="4B8584D2" w14:textId="59E98253" w:rsidR="004952DA" w:rsidRPr="00BF39C4" w:rsidRDefault="00BF39C4" w:rsidP="00BF39C4">
      <w:pPr>
        <w:spacing w:after="0" w:line="240" w:lineRule="auto"/>
        <w:jc w:val="both"/>
        <w:rPr>
          <w:rFonts w:ascii="Verdana" w:hAnsi="Verdana"/>
          <w:b/>
        </w:rPr>
      </w:pPr>
      <w:r>
        <w:rPr>
          <w:rFonts w:ascii="Verdana" w:hAnsi="Verdana"/>
          <w:b/>
        </w:rPr>
        <w:t xml:space="preserve">ARTÍCULO CUARTO. – </w:t>
      </w:r>
      <w:r w:rsidRPr="00195FB6">
        <w:rPr>
          <w:rFonts w:ascii="Verdana" w:hAnsi="Verdana"/>
        </w:rPr>
        <w:t>Para el año 2024, las siguientes áreas protegidas tendrán los siguientes</w:t>
      </w:r>
      <w:r>
        <w:rPr>
          <w:rFonts w:ascii="Verdana" w:hAnsi="Verdana"/>
        </w:rPr>
        <w:t xml:space="preserve"> </w:t>
      </w:r>
      <w:r w:rsidRPr="00BF39C4">
        <w:rPr>
          <w:rFonts w:ascii="Verdana" w:hAnsi="Verdana" w:cs="Arial"/>
          <w:bCs/>
          <w:color w:val="000000"/>
          <w:lang w:eastAsia="es-CO"/>
        </w:rPr>
        <w:t>c</w:t>
      </w:r>
      <w:r w:rsidR="004952DA" w:rsidRPr="00BF39C4">
        <w:rPr>
          <w:rFonts w:ascii="Verdana" w:hAnsi="Verdana" w:cs="Arial"/>
          <w:bCs/>
          <w:color w:val="000000"/>
          <w:lang w:eastAsia="es-CO"/>
        </w:rPr>
        <w:t>obro</w:t>
      </w:r>
      <w:r w:rsidRPr="00BF39C4">
        <w:rPr>
          <w:rFonts w:ascii="Verdana" w:hAnsi="Verdana" w:cs="Arial"/>
          <w:bCs/>
          <w:color w:val="000000"/>
          <w:lang w:eastAsia="es-CO"/>
        </w:rPr>
        <w:t>s</w:t>
      </w:r>
      <w:r w:rsidR="004952DA" w:rsidRPr="00BF39C4">
        <w:rPr>
          <w:rFonts w:ascii="Verdana" w:hAnsi="Verdana" w:cs="Arial"/>
          <w:bCs/>
          <w:color w:val="000000"/>
          <w:lang w:eastAsia="es-CO"/>
        </w:rPr>
        <w:t xml:space="preserve"> </w:t>
      </w:r>
      <w:r w:rsidRPr="00BF39C4">
        <w:rPr>
          <w:rFonts w:ascii="Verdana" w:hAnsi="Verdana" w:cs="Arial"/>
          <w:bCs/>
          <w:color w:val="000000"/>
          <w:lang w:eastAsia="es-CO"/>
        </w:rPr>
        <w:t>m</w:t>
      </w:r>
      <w:r w:rsidR="004952DA" w:rsidRPr="00BF39C4">
        <w:rPr>
          <w:rFonts w:ascii="Verdana" w:hAnsi="Verdana" w:cs="Arial"/>
          <w:bCs/>
          <w:color w:val="000000"/>
          <w:lang w:eastAsia="es-CO"/>
        </w:rPr>
        <w:t>arítimo y fluvial.</w:t>
      </w:r>
    </w:p>
    <w:p w14:paraId="5C454FCB" w14:textId="77777777" w:rsidR="004952DA" w:rsidRPr="00814211" w:rsidRDefault="004952DA" w:rsidP="004952DA">
      <w:pPr>
        <w:spacing w:after="0" w:line="240" w:lineRule="auto"/>
        <w:jc w:val="both"/>
        <w:rPr>
          <w:rFonts w:ascii="Verdana" w:hAnsi="Verdana" w:cs="Arial"/>
          <w:bCs/>
          <w:color w:val="000000"/>
          <w:lang w:eastAsia="es-CO"/>
        </w:rPr>
      </w:pPr>
    </w:p>
    <w:p w14:paraId="6A1300FA" w14:textId="6C0E8FDF" w:rsidR="004952DA" w:rsidRDefault="004952DA" w:rsidP="004952DA">
      <w:pPr>
        <w:spacing w:after="0" w:line="240" w:lineRule="auto"/>
        <w:jc w:val="both"/>
        <w:rPr>
          <w:rFonts w:ascii="Verdana" w:hAnsi="Verdana" w:cs="Arial"/>
          <w:bCs/>
          <w:color w:val="000000"/>
          <w:lang w:eastAsia="es-CO"/>
        </w:rPr>
      </w:pPr>
      <w:r w:rsidRPr="00814211">
        <w:rPr>
          <w:rFonts w:ascii="Verdana" w:hAnsi="Verdana" w:cs="Arial"/>
          <w:bCs/>
          <w:color w:val="000000"/>
          <w:lang w:eastAsia="es-CO"/>
        </w:rPr>
        <w:t>Para la permanencia de embarcaciones entre las 18:00</w:t>
      </w:r>
      <w:r w:rsidR="00BF39C4">
        <w:rPr>
          <w:rFonts w:ascii="Verdana" w:hAnsi="Verdana" w:cs="Arial"/>
          <w:bCs/>
          <w:color w:val="000000"/>
          <w:lang w:eastAsia="es-CO"/>
        </w:rPr>
        <w:t>HRS</w:t>
      </w:r>
      <w:r w:rsidRPr="00814211">
        <w:rPr>
          <w:rFonts w:ascii="Verdana" w:hAnsi="Verdana" w:cs="Arial"/>
          <w:bCs/>
          <w:color w:val="000000"/>
          <w:lang w:eastAsia="es-CO"/>
        </w:rPr>
        <w:t xml:space="preserve"> y las 6:00</w:t>
      </w:r>
      <w:r w:rsidR="00BF39C4">
        <w:rPr>
          <w:rFonts w:ascii="Verdana" w:hAnsi="Verdana" w:cs="Arial"/>
          <w:bCs/>
          <w:color w:val="000000"/>
          <w:lang w:eastAsia="es-CO"/>
        </w:rPr>
        <w:t>HRS</w:t>
      </w:r>
      <w:r w:rsidRPr="00814211">
        <w:rPr>
          <w:rFonts w:ascii="Verdana" w:hAnsi="Verdana" w:cs="Arial"/>
          <w:bCs/>
          <w:color w:val="000000"/>
          <w:lang w:eastAsia="es-CO"/>
        </w:rPr>
        <w:t xml:space="preserve"> en las áreas del Sistema de Parques Nacionales Naturales, tanto fluviales como marítimas, se establece un valor único de $20.000 por la noche, sin perjuicio del pago del Derecho de ingreso por los visitantes.</w:t>
      </w:r>
    </w:p>
    <w:p w14:paraId="761955AD" w14:textId="77777777" w:rsidR="004952DA" w:rsidRDefault="004952DA" w:rsidP="004952DA">
      <w:pPr>
        <w:spacing w:after="0" w:line="240" w:lineRule="auto"/>
        <w:jc w:val="both"/>
        <w:rPr>
          <w:rFonts w:ascii="Verdana" w:hAnsi="Verdana" w:cs="Arial"/>
          <w:bCs/>
          <w:color w:val="000000"/>
          <w:lang w:eastAsia="es-CO"/>
        </w:rPr>
      </w:pPr>
    </w:p>
    <w:p w14:paraId="03E70DC6" w14:textId="77777777" w:rsidR="007267E2" w:rsidRDefault="007267E2" w:rsidP="004952DA">
      <w:pPr>
        <w:spacing w:after="0" w:line="240" w:lineRule="auto"/>
        <w:jc w:val="both"/>
        <w:rPr>
          <w:rFonts w:ascii="Verdana" w:hAnsi="Verdana" w:cs="Arial"/>
          <w:bCs/>
          <w:color w:val="000000"/>
          <w:lang w:eastAsia="es-CO"/>
        </w:rPr>
      </w:pPr>
    </w:p>
    <w:p w14:paraId="5A19620F" w14:textId="77777777" w:rsidR="007267E2" w:rsidRDefault="007267E2" w:rsidP="004952DA">
      <w:pPr>
        <w:spacing w:after="0" w:line="240" w:lineRule="auto"/>
        <w:jc w:val="both"/>
        <w:rPr>
          <w:rFonts w:ascii="Verdana" w:hAnsi="Verdana" w:cs="Arial"/>
          <w:bCs/>
          <w:color w:val="000000"/>
          <w:lang w:eastAsia="es-CO"/>
        </w:rPr>
      </w:pPr>
    </w:p>
    <w:p w14:paraId="38F5FAF2" w14:textId="77777777" w:rsidR="007267E2" w:rsidRDefault="007267E2" w:rsidP="004952DA">
      <w:pPr>
        <w:spacing w:after="0" w:line="240" w:lineRule="auto"/>
        <w:jc w:val="both"/>
        <w:rPr>
          <w:rFonts w:ascii="Verdana" w:hAnsi="Verdana" w:cs="Arial"/>
          <w:bCs/>
          <w:color w:val="000000"/>
          <w:lang w:eastAsia="es-CO"/>
        </w:rPr>
      </w:pPr>
    </w:p>
    <w:p w14:paraId="5F96CE4F" w14:textId="77777777" w:rsidR="007267E2" w:rsidRPr="00814211" w:rsidRDefault="007267E2" w:rsidP="004952DA">
      <w:pPr>
        <w:spacing w:after="0" w:line="240" w:lineRule="auto"/>
        <w:jc w:val="both"/>
        <w:rPr>
          <w:rFonts w:ascii="Verdana" w:hAnsi="Verdana" w:cs="Arial"/>
          <w:bCs/>
          <w:color w:val="000000"/>
          <w:lang w:eastAsia="es-CO"/>
        </w:rPr>
      </w:pPr>
    </w:p>
    <w:p w14:paraId="44F8CC67" w14:textId="062A0C3D" w:rsidR="004952DA" w:rsidRPr="00AC5252" w:rsidRDefault="004952DA" w:rsidP="004952DA">
      <w:pPr>
        <w:spacing w:after="0" w:line="240" w:lineRule="auto"/>
        <w:jc w:val="both"/>
        <w:rPr>
          <w:rFonts w:ascii="Verdana" w:hAnsi="Verdana"/>
          <w:b/>
          <w:bCs/>
        </w:rPr>
      </w:pPr>
      <w:r w:rsidRPr="00AC5252">
        <w:rPr>
          <w:rFonts w:ascii="Verdana" w:hAnsi="Verdana"/>
          <w:b/>
          <w:bCs/>
        </w:rPr>
        <w:lastRenderedPageBreak/>
        <w:t>Transporte Marítimo y servicio complementario de amarre, embarcadero y señalización en el P</w:t>
      </w:r>
      <w:r w:rsidR="00BF39C4">
        <w:rPr>
          <w:rFonts w:ascii="Verdana" w:hAnsi="Verdana"/>
          <w:b/>
          <w:bCs/>
        </w:rPr>
        <w:t>arque Nacional Natural</w:t>
      </w:r>
      <w:r w:rsidRPr="00AC5252">
        <w:rPr>
          <w:rFonts w:ascii="Verdana" w:hAnsi="Verdana"/>
          <w:b/>
          <w:bCs/>
        </w:rPr>
        <w:t xml:space="preserve"> Gorgona para el año 2024.</w:t>
      </w:r>
    </w:p>
    <w:p w14:paraId="17C65D51" w14:textId="77777777" w:rsidR="004952DA" w:rsidRPr="00814211" w:rsidRDefault="004952DA" w:rsidP="004952DA">
      <w:pPr>
        <w:spacing w:after="0" w:line="240" w:lineRule="auto"/>
        <w:jc w:val="both"/>
        <w:rPr>
          <w:rFonts w:ascii="Verdana" w:hAnsi="Verdana" w:cs="Arial"/>
          <w:b/>
          <w:bCs/>
          <w:color w:val="000000"/>
          <w:lang w:eastAsia="es-CO"/>
        </w:rPr>
      </w:pPr>
    </w:p>
    <w:tbl>
      <w:tblPr>
        <w:tblW w:w="8500" w:type="dxa"/>
        <w:tblCellMar>
          <w:left w:w="70" w:type="dxa"/>
          <w:right w:w="70" w:type="dxa"/>
        </w:tblCellMar>
        <w:tblLook w:val="04A0" w:firstRow="1" w:lastRow="0" w:firstColumn="1" w:lastColumn="0" w:noHBand="0" w:noVBand="1"/>
      </w:tblPr>
      <w:tblGrid>
        <w:gridCol w:w="3964"/>
        <w:gridCol w:w="4536"/>
      </w:tblGrid>
      <w:tr w:rsidR="004952DA" w:rsidRPr="00BF39C4" w14:paraId="2671EF49" w14:textId="77777777" w:rsidTr="00BF39C4">
        <w:trPr>
          <w:trHeight w:val="330"/>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F6B45C"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COBRO DEL DERECHO DE INGRESO</w:t>
            </w:r>
          </w:p>
        </w:tc>
      </w:tr>
      <w:tr w:rsidR="004952DA" w:rsidRPr="00BF39C4" w14:paraId="2CE8771A"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F59065"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NAVE TIPO 1</w:t>
            </w:r>
          </w:p>
        </w:tc>
        <w:tc>
          <w:tcPr>
            <w:tcW w:w="45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6B15A78"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NAVE TIPO 2</w:t>
            </w:r>
          </w:p>
        </w:tc>
      </w:tr>
      <w:tr w:rsidR="004952DA" w:rsidRPr="00BF39C4" w14:paraId="66074CA3"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D2DDB30"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Naves Mayores</w:t>
            </w:r>
          </w:p>
        </w:tc>
        <w:tc>
          <w:tcPr>
            <w:tcW w:w="4536" w:type="dxa"/>
            <w:tcBorders>
              <w:top w:val="nil"/>
              <w:left w:val="nil"/>
              <w:bottom w:val="single" w:sz="4" w:space="0" w:color="auto"/>
              <w:right w:val="single" w:sz="4" w:space="0" w:color="auto"/>
            </w:tcBorders>
            <w:shd w:val="clear" w:color="auto" w:fill="auto"/>
            <w:vAlign w:val="center"/>
            <w:hideMark/>
          </w:tcPr>
          <w:p w14:paraId="133EA9DD"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 xml:space="preserve">Naves Menores </w:t>
            </w:r>
          </w:p>
        </w:tc>
      </w:tr>
      <w:tr w:rsidR="004952DA" w:rsidRPr="00BF39C4" w14:paraId="00DE209F"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1402C0"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$ 564.000 por ingreso</w:t>
            </w:r>
          </w:p>
        </w:tc>
        <w:tc>
          <w:tcPr>
            <w:tcW w:w="4536" w:type="dxa"/>
            <w:tcBorders>
              <w:top w:val="nil"/>
              <w:left w:val="nil"/>
              <w:bottom w:val="single" w:sz="4" w:space="0" w:color="auto"/>
              <w:right w:val="single" w:sz="4" w:space="0" w:color="auto"/>
            </w:tcBorders>
            <w:shd w:val="clear" w:color="auto" w:fill="auto"/>
            <w:noWrap/>
            <w:vAlign w:val="bottom"/>
            <w:hideMark/>
          </w:tcPr>
          <w:p w14:paraId="37BA4B0E"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$ 225.000 por ingreso</w:t>
            </w:r>
          </w:p>
        </w:tc>
      </w:tr>
      <w:tr w:rsidR="004952DA" w:rsidRPr="00BF39C4" w14:paraId="6E6F2C36" w14:textId="77777777" w:rsidTr="00BF39C4">
        <w:trPr>
          <w:trHeight w:val="330"/>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9620A4"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 xml:space="preserve">SERVICIO DE AMARRE Y SEÑALIZACIÓN </w:t>
            </w:r>
          </w:p>
        </w:tc>
      </w:tr>
      <w:tr w:rsidR="004952DA" w:rsidRPr="00BF39C4" w14:paraId="07A4E30B"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0009DB"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Naves Tipo 1</w:t>
            </w:r>
          </w:p>
        </w:tc>
        <w:tc>
          <w:tcPr>
            <w:tcW w:w="45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E86E250"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Naves tipo 2</w:t>
            </w:r>
          </w:p>
        </w:tc>
      </w:tr>
      <w:tr w:rsidR="004952DA" w:rsidRPr="00BF39C4" w14:paraId="58D97299"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BA6D784"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Naves Mayores</w:t>
            </w:r>
          </w:p>
        </w:tc>
        <w:tc>
          <w:tcPr>
            <w:tcW w:w="4536" w:type="dxa"/>
            <w:tcBorders>
              <w:top w:val="nil"/>
              <w:left w:val="nil"/>
              <w:bottom w:val="single" w:sz="4" w:space="0" w:color="auto"/>
              <w:right w:val="single" w:sz="4" w:space="0" w:color="auto"/>
            </w:tcBorders>
            <w:shd w:val="clear" w:color="auto" w:fill="auto"/>
            <w:vAlign w:val="center"/>
            <w:hideMark/>
          </w:tcPr>
          <w:p w14:paraId="2AA6B779"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Naves Menores</w:t>
            </w:r>
          </w:p>
        </w:tc>
      </w:tr>
      <w:tr w:rsidR="004952DA" w:rsidRPr="00BF39C4" w14:paraId="38AE623B" w14:textId="77777777" w:rsidTr="00BF39C4">
        <w:trPr>
          <w:trHeight w:val="33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0E4906"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$ 545.000 por ingreso</w:t>
            </w:r>
          </w:p>
        </w:tc>
        <w:tc>
          <w:tcPr>
            <w:tcW w:w="4536" w:type="dxa"/>
            <w:tcBorders>
              <w:top w:val="nil"/>
              <w:left w:val="nil"/>
              <w:bottom w:val="single" w:sz="4" w:space="0" w:color="auto"/>
              <w:right w:val="single" w:sz="4" w:space="0" w:color="auto"/>
            </w:tcBorders>
            <w:shd w:val="clear" w:color="auto" w:fill="auto"/>
            <w:noWrap/>
            <w:vAlign w:val="bottom"/>
            <w:hideMark/>
          </w:tcPr>
          <w:p w14:paraId="2414452C" w14:textId="77777777" w:rsidR="004952DA" w:rsidRPr="00BF39C4" w:rsidRDefault="004952DA" w:rsidP="004952DA">
            <w:pPr>
              <w:spacing w:after="0" w:line="240" w:lineRule="auto"/>
              <w:jc w:val="center"/>
              <w:rPr>
                <w:rFonts w:ascii="Verdana" w:hAnsi="Verdana" w:cs="Calibri"/>
                <w:color w:val="000000"/>
                <w:sz w:val="18"/>
                <w:szCs w:val="18"/>
                <w:lang w:eastAsia="es-CO"/>
              </w:rPr>
            </w:pPr>
            <w:r w:rsidRPr="00BF39C4">
              <w:rPr>
                <w:rFonts w:ascii="Verdana" w:hAnsi="Verdana" w:cs="Calibri"/>
                <w:color w:val="000000"/>
                <w:sz w:val="18"/>
                <w:szCs w:val="18"/>
                <w:lang w:eastAsia="es-CO"/>
              </w:rPr>
              <w:t>$ 55.000 por ingreso</w:t>
            </w:r>
          </w:p>
        </w:tc>
      </w:tr>
    </w:tbl>
    <w:p w14:paraId="06361D1B" w14:textId="77777777" w:rsidR="004952DA" w:rsidRPr="00814211" w:rsidRDefault="004952DA" w:rsidP="004952DA">
      <w:pPr>
        <w:spacing w:after="0" w:line="240" w:lineRule="auto"/>
        <w:jc w:val="center"/>
        <w:rPr>
          <w:rFonts w:ascii="Verdana" w:eastAsia="Arial Narrow" w:hAnsi="Verdana" w:cs="Arial Narrow"/>
        </w:rPr>
      </w:pPr>
    </w:p>
    <w:p w14:paraId="65075984" w14:textId="77777777" w:rsidR="004952DA" w:rsidRDefault="004952DA" w:rsidP="004952DA">
      <w:pPr>
        <w:spacing w:after="0" w:line="240" w:lineRule="auto"/>
        <w:jc w:val="both"/>
        <w:rPr>
          <w:rFonts w:ascii="Verdana" w:eastAsia="Arial Narrow" w:hAnsi="Verdana" w:cs="Arial Narrow"/>
        </w:rPr>
      </w:pPr>
      <w:r w:rsidRPr="00814211">
        <w:rPr>
          <w:rFonts w:ascii="Verdana" w:eastAsia="Arial Narrow" w:hAnsi="Verdana" w:cs="Arial Narrow"/>
        </w:rPr>
        <w:t>Pasadas las 24 horas deberá retirarse de la boya o cancelar el mismo valor, lo cual les da autorización a veinticuatro (24) horas adicionales.</w:t>
      </w:r>
    </w:p>
    <w:p w14:paraId="77A4560A" w14:textId="77777777" w:rsidR="004952DA" w:rsidRDefault="004952DA" w:rsidP="004952DA">
      <w:pPr>
        <w:spacing w:after="0" w:line="240" w:lineRule="auto"/>
        <w:rPr>
          <w:rFonts w:ascii="Verdana" w:hAnsi="Verdana" w:cs="Calibri"/>
          <w:b/>
          <w:bCs/>
          <w:color w:val="000000"/>
          <w:lang w:eastAsia="es-CO"/>
        </w:rPr>
      </w:pPr>
    </w:p>
    <w:p w14:paraId="7685BBA9" w14:textId="77777777" w:rsidR="004952DA" w:rsidRDefault="004952DA" w:rsidP="004952DA">
      <w:pPr>
        <w:spacing w:after="0" w:line="240" w:lineRule="auto"/>
        <w:rPr>
          <w:rFonts w:ascii="Verdana" w:hAnsi="Verdana" w:cs="Calibri"/>
          <w:b/>
          <w:bCs/>
          <w:color w:val="000000"/>
          <w:lang w:eastAsia="es-CO"/>
        </w:rPr>
      </w:pPr>
      <w:r w:rsidRPr="00814211">
        <w:rPr>
          <w:rFonts w:ascii="Verdana" w:hAnsi="Verdana" w:cs="Calibri"/>
          <w:b/>
          <w:bCs/>
          <w:color w:val="000000"/>
          <w:lang w:eastAsia="es-CO"/>
        </w:rPr>
        <w:t xml:space="preserve">Santuario de Flora y Fauna Malpelo </w:t>
      </w:r>
    </w:p>
    <w:p w14:paraId="037D3052" w14:textId="77777777" w:rsidR="004952DA" w:rsidRPr="00BF39C4" w:rsidRDefault="004952DA" w:rsidP="004952DA">
      <w:pPr>
        <w:spacing w:after="0" w:line="240" w:lineRule="auto"/>
        <w:jc w:val="both"/>
        <w:rPr>
          <w:rFonts w:ascii="Verdana" w:eastAsia="Arial Narrow" w:hAnsi="Verdana" w:cs="Arial Narrow"/>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3261"/>
        <w:gridCol w:w="1842"/>
      </w:tblGrid>
      <w:tr w:rsidR="004952DA" w:rsidRPr="00BF39C4" w14:paraId="1F65BE8E" w14:textId="77777777" w:rsidTr="00BF39C4">
        <w:trPr>
          <w:trHeight w:val="280"/>
          <w:tblHeader/>
        </w:trPr>
        <w:tc>
          <w:tcPr>
            <w:tcW w:w="8505" w:type="dxa"/>
            <w:gridSpan w:val="3"/>
            <w:shd w:val="clear" w:color="auto" w:fill="D9D9D9" w:themeFill="background1" w:themeFillShade="D9"/>
            <w:noWrap/>
            <w:vAlign w:val="bottom"/>
          </w:tcPr>
          <w:p w14:paraId="74B358E2"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COBRO DEL DERECHO DE INGRESO</w:t>
            </w:r>
          </w:p>
        </w:tc>
      </w:tr>
      <w:tr w:rsidR="004952DA" w:rsidRPr="00BF39C4" w14:paraId="4DDF96D0" w14:textId="77777777" w:rsidTr="00BF39C4">
        <w:trPr>
          <w:trHeight w:val="280"/>
          <w:tblHeader/>
        </w:trPr>
        <w:tc>
          <w:tcPr>
            <w:tcW w:w="3402" w:type="dxa"/>
            <w:shd w:val="clear" w:color="auto" w:fill="D9D9D9" w:themeFill="background1" w:themeFillShade="D9"/>
            <w:noWrap/>
            <w:vAlign w:val="bottom"/>
            <w:hideMark/>
          </w:tcPr>
          <w:p w14:paraId="1D4C0928"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 xml:space="preserve">Factor Personal </w:t>
            </w:r>
          </w:p>
        </w:tc>
        <w:tc>
          <w:tcPr>
            <w:tcW w:w="3261" w:type="dxa"/>
            <w:shd w:val="clear" w:color="auto" w:fill="D9D9D9" w:themeFill="background1" w:themeFillShade="D9"/>
            <w:noWrap/>
            <w:vAlign w:val="bottom"/>
            <w:hideMark/>
          </w:tcPr>
          <w:p w14:paraId="09080685"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Concepto</w:t>
            </w:r>
          </w:p>
        </w:tc>
        <w:tc>
          <w:tcPr>
            <w:tcW w:w="1842" w:type="dxa"/>
            <w:shd w:val="clear" w:color="auto" w:fill="D9D9D9" w:themeFill="background1" w:themeFillShade="D9"/>
            <w:noWrap/>
            <w:vAlign w:val="bottom"/>
            <w:hideMark/>
          </w:tcPr>
          <w:p w14:paraId="13EEDEA2" w14:textId="77777777" w:rsidR="004952DA" w:rsidRPr="00BF39C4" w:rsidRDefault="004952DA" w:rsidP="004952DA">
            <w:pPr>
              <w:spacing w:after="0" w:line="240" w:lineRule="auto"/>
              <w:jc w:val="center"/>
              <w:rPr>
                <w:rFonts w:ascii="Verdana" w:hAnsi="Verdana" w:cs="Calibri"/>
                <w:b/>
                <w:bCs/>
                <w:color w:val="000000"/>
                <w:sz w:val="18"/>
                <w:szCs w:val="18"/>
                <w:lang w:eastAsia="es-CO"/>
              </w:rPr>
            </w:pPr>
            <w:r w:rsidRPr="00BF39C4">
              <w:rPr>
                <w:rFonts w:ascii="Verdana" w:hAnsi="Verdana" w:cs="Calibri"/>
                <w:b/>
                <w:bCs/>
                <w:color w:val="000000"/>
                <w:sz w:val="18"/>
                <w:szCs w:val="18"/>
                <w:lang w:eastAsia="es-CO"/>
              </w:rPr>
              <w:t xml:space="preserve">Valor </w:t>
            </w:r>
          </w:p>
        </w:tc>
      </w:tr>
      <w:tr w:rsidR="004952DA" w:rsidRPr="00BF39C4" w14:paraId="781D2769" w14:textId="77777777" w:rsidTr="00BF39C4">
        <w:trPr>
          <w:trHeight w:val="280"/>
        </w:trPr>
        <w:tc>
          <w:tcPr>
            <w:tcW w:w="3402" w:type="dxa"/>
            <w:vMerge w:val="restart"/>
            <w:shd w:val="clear" w:color="auto" w:fill="auto"/>
            <w:vAlign w:val="center"/>
            <w:hideMark/>
          </w:tcPr>
          <w:p w14:paraId="15A9789D"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 xml:space="preserve">Nacional o extranjero residente en Colombia o miembro de la CAN </w:t>
            </w:r>
          </w:p>
        </w:tc>
        <w:tc>
          <w:tcPr>
            <w:tcW w:w="3261" w:type="dxa"/>
            <w:shd w:val="clear" w:color="auto" w:fill="auto"/>
            <w:noWrap/>
            <w:vAlign w:val="bottom"/>
            <w:hideMark/>
          </w:tcPr>
          <w:p w14:paraId="2184EAB7" w14:textId="77777777" w:rsidR="004952DA" w:rsidRPr="00BF39C4" w:rsidRDefault="004952DA" w:rsidP="004952DA">
            <w:pPr>
              <w:spacing w:after="0" w:line="240" w:lineRule="auto"/>
              <w:rPr>
                <w:rFonts w:ascii="Verdana" w:hAnsi="Verdana"/>
                <w:sz w:val="18"/>
                <w:szCs w:val="18"/>
              </w:rPr>
            </w:pPr>
            <w:r w:rsidRPr="00BF39C4">
              <w:rPr>
                <w:rFonts w:ascii="Verdana" w:hAnsi="Verdana"/>
                <w:sz w:val="18"/>
                <w:szCs w:val="18"/>
              </w:rPr>
              <w:t>Buzo / Día</w:t>
            </w:r>
          </w:p>
        </w:tc>
        <w:tc>
          <w:tcPr>
            <w:tcW w:w="1842" w:type="dxa"/>
            <w:shd w:val="clear" w:color="auto" w:fill="auto"/>
            <w:noWrap/>
            <w:vAlign w:val="bottom"/>
            <w:hideMark/>
          </w:tcPr>
          <w:p w14:paraId="032D337E"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$ 153.000</w:t>
            </w:r>
          </w:p>
        </w:tc>
      </w:tr>
      <w:tr w:rsidR="004952DA" w:rsidRPr="00BF39C4" w14:paraId="2884755D" w14:textId="77777777" w:rsidTr="00BF39C4">
        <w:trPr>
          <w:trHeight w:val="629"/>
        </w:trPr>
        <w:tc>
          <w:tcPr>
            <w:tcW w:w="3402" w:type="dxa"/>
            <w:vMerge/>
            <w:vAlign w:val="center"/>
            <w:hideMark/>
          </w:tcPr>
          <w:p w14:paraId="117DE1A8" w14:textId="77777777" w:rsidR="004952DA" w:rsidRPr="00BF39C4" w:rsidRDefault="004952DA" w:rsidP="004952DA">
            <w:pPr>
              <w:spacing w:after="0" w:line="240" w:lineRule="auto"/>
              <w:jc w:val="both"/>
              <w:rPr>
                <w:rFonts w:ascii="Verdana" w:hAnsi="Verdana"/>
                <w:sz w:val="18"/>
                <w:szCs w:val="18"/>
              </w:rPr>
            </w:pPr>
          </w:p>
        </w:tc>
        <w:tc>
          <w:tcPr>
            <w:tcW w:w="3261" w:type="dxa"/>
            <w:shd w:val="clear" w:color="auto" w:fill="auto"/>
            <w:vAlign w:val="bottom"/>
            <w:hideMark/>
          </w:tcPr>
          <w:p w14:paraId="2546B3D6"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Instructor acompañante de grupo /Día</w:t>
            </w:r>
          </w:p>
        </w:tc>
        <w:tc>
          <w:tcPr>
            <w:tcW w:w="1842" w:type="dxa"/>
            <w:shd w:val="clear" w:color="auto" w:fill="auto"/>
            <w:noWrap/>
            <w:vAlign w:val="center"/>
            <w:hideMark/>
          </w:tcPr>
          <w:p w14:paraId="246DEF5C"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$ 104.000</w:t>
            </w:r>
          </w:p>
        </w:tc>
      </w:tr>
      <w:tr w:rsidR="004952DA" w:rsidRPr="00BF39C4" w14:paraId="626697D7" w14:textId="77777777" w:rsidTr="00BF39C4">
        <w:trPr>
          <w:trHeight w:val="280"/>
        </w:trPr>
        <w:tc>
          <w:tcPr>
            <w:tcW w:w="3402" w:type="dxa"/>
            <w:vMerge/>
            <w:vAlign w:val="center"/>
            <w:hideMark/>
          </w:tcPr>
          <w:p w14:paraId="7C973B8F" w14:textId="77777777" w:rsidR="004952DA" w:rsidRPr="00BF39C4" w:rsidRDefault="004952DA" w:rsidP="004952DA">
            <w:pPr>
              <w:spacing w:after="0" w:line="240" w:lineRule="auto"/>
              <w:jc w:val="both"/>
              <w:rPr>
                <w:rFonts w:ascii="Verdana" w:hAnsi="Verdana"/>
                <w:sz w:val="18"/>
                <w:szCs w:val="18"/>
              </w:rPr>
            </w:pPr>
          </w:p>
        </w:tc>
        <w:tc>
          <w:tcPr>
            <w:tcW w:w="3261" w:type="dxa"/>
            <w:shd w:val="clear" w:color="auto" w:fill="auto"/>
            <w:noWrap/>
            <w:vAlign w:val="bottom"/>
            <w:hideMark/>
          </w:tcPr>
          <w:p w14:paraId="50D4E7CA"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Embarcación / 24 Horas</w:t>
            </w:r>
          </w:p>
        </w:tc>
        <w:tc>
          <w:tcPr>
            <w:tcW w:w="1842" w:type="dxa"/>
            <w:shd w:val="clear" w:color="auto" w:fill="auto"/>
            <w:noWrap/>
            <w:vAlign w:val="bottom"/>
            <w:hideMark/>
          </w:tcPr>
          <w:p w14:paraId="12CD208E"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$ 46.500</w:t>
            </w:r>
          </w:p>
        </w:tc>
      </w:tr>
      <w:tr w:rsidR="004952DA" w:rsidRPr="00BF39C4" w14:paraId="0B7829E6" w14:textId="77777777" w:rsidTr="00BF39C4">
        <w:trPr>
          <w:trHeight w:val="842"/>
        </w:trPr>
        <w:tc>
          <w:tcPr>
            <w:tcW w:w="3402" w:type="dxa"/>
            <w:vMerge w:val="restart"/>
            <w:shd w:val="clear" w:color="auto" w:fill="auto"/>
            <w:noWrap/>
            <w:vAlign w:val="center"/>
            <w:hideMark/>
          </w:tcPr>
          <w:p w14:paraId="14DBEC0C"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Extranjero No residente en Colombia ni miembro de la CAN</w:t>
            </w:r>
          </w:p>
        </w:tc>
        <w:tc>
          <w:tcPr>
            <w:tcW w:w="3261" w:type="dxa"/>
            <w:shd w:val="clear" w:color="auto" w:fill="auto"/>
            <w:vAlign w:val="bottom"/>
            <w:hideMark/>
          </w:tcPr>
          <w:p w14:paraId="53FB5323"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Buzo o instructor en barco extranjero/ Día (Bandera extranjera)</w:t>
            </w:r>
          </w:p>
        </w:tc>
        <w:tc>
          <w:tcPr>
            <w:tcW w:w="1842" w:type="dxa"/>
            <w:shd w:val="clear" w:color="auto" w:fill="auto"/>
            <w:noWrap/>
            <w:vAlign w:val="center"/>
            <w:hideMark/>
          </w:tcPr>
          <w:p w14:paraId="6BB14A31"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$ 284.500</w:t>
            </w:r>
          </w:p>
        </w:tc>
      </w:tr>
      <w:tr w:rsidR="004952DA" w:rsidRPr="00BF39C4" w14:paraId="245D302F" w14:textId="77777777" w:rsidTr="00BF39C4">
        <w:trPr>
          <w:trHeight w:val="785"/>
        </w:trPr>
        <w:tc>
          <w:tcPr>
            <w:tcW w:w="3402" w:type="dxa"/>
            <w:vMerge/>
            <w:vAlign w:val="center"/>
            <w:hideMark/>
          </w:tcPr>
          <w:p w14:paraId="1BEC05D8" w14:textId="77777777" w:rsidR="004952DA" w:rsidRPr="00BF39C4" w:rsidRDefault="004952DA" w:rsidP="004952DA">
            <w:pPr>
              <w:spacing w:after="0" w:line="240" w:lineRule="auto"/>
              <w:jc w:val="both"/>
              <w:rPr>
                <w:rFonts w:ascii="Verdana" w:hAnsi="Verdana"/>
                <w:sz w:val="18"/>
                <w:szCs w:val="18"/>
              </w:rPr>
            </w:pPr>
          </w:p>
        </w:tc>
        <w:tc>
          <w:tcPr>
            <w:tcW w:w="3261" w:type="dxa"/>
            <w:shd w:val="clear" w:color="auto" w:fill="auto"/>
            <w:vAlign w:val="bottom"/>
            <w:hideMark/>
          </w:tcPr>
          <w:p w14:paraId="48A8E62B"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Buzo o instructor en barco extranjero/ Día (Bandera colombiana)</w:t>
            </w:r>
          </w:p>
        </w:tc>
        <w:tc>
          <w:tcPr>
            <w:tcW w:w="1842" w:type="dxa"/>
            <w:shd w:val="clear" w:color="auto" w:fill="auto"/>
            <w:noWrap/>
            <w:vAlign w:val="center"/>
            <w:hideMark/>
          </w:tcPr>
          <w:p w14:paraId="1292CA07"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$ 153.000</w:t>
            </w:r>
          </w:p>
        </w:tc>
      </w:tr>
      <w:tr w:rsidR="004952DA" w:rsidRPr="00BF39C4" w14:paraId="68EC1885" w14:textId="77777777" w:rsidTr="00BF39C4">
        <w:trPr>
          <w:trHeight w:val="280"/>
        </w:trPr>
        <w:tc>
          <w:tcPr>
            <w:tcW w:w="3402" w:type="dxa"/>
            <w:vMerge/>
            <w:vAlign w:val="center"/>
            <w:hideMark/>
          </w:tcPr>
          <w:p w14:paraId="260E330C" w14:textId="77777777" w:rsidR="004952DA" w:rsidRPr="00BF39C4" w:rsidRDefault="004952DA" w:rsidP="004952DA">
            <w:pPr>
              <w:spacing w:after="0" w:line="240" w:lineRule="auto"/>
              <w:jc w:val="both"/>
              <w:rPr>
                <w:rFonts w:ascii="Verdana" w:hAnsi="Verdana"/>
                <w:sz w:val="18"/>
                <w:szCs w:val="18"/>
              </w:rPr>
            </w:pPr>
          </w:p>
        </w:tc>
        <w:tc>
          <w:tcPr>
            <w:tcW w:w="3261" w:type="dxa"/>
            <w:shd w:val="clear" w:color="auto" w:fill="auto"/>
            <w:noWrap/>
            <w:vAlign w:val="bottom"/>
            <w:hideMark/>
          </w:tcPr>
          <w:p w14:paraId="09C92123" w14:textId="77777777" w:rsidR="004952DA" w:rsidRPr="00BF39C4" w:rsidRDefault="004952DA" w:rsidP="004952DA">
            <w:pPr>
              <w:spacing w:after="0" w:line="240" w:lineRule="auto"/>
              <w:jc w:val="both"/>
              <w:rPr>
                <w:rFonts w:ascii="Verdana" w:hAnsi="Verdana"/>
                <w:sz w:val="18"/>
                <w:szCs w:val="18"/>
              </w:rPr>
            </w:pPr>
            <w:r w:rsidRPr="00BF39C4">
              <w:rPr>
                <w:rFonts w:ascii="Verdana" w:hAnsi="Verdana"/>
                <w:sz w:val="18"/>
                <w:szCs w:val="18"/>
              </w:rPr>
              <w:t>Embarcación / 24 Horas</w:t>
            </w:r>
          </w:p>
        </w:tc>
        <w:tc>
          <w:tcPr>
            <w:tcW w:w="1842" w:type="dxa"/>
            <w:shd w:val="clear" w:color="auto" w:fill="auto"/>
            <w:noWrap/>
            <w:vAlign w:val="center"/>
            <w:hideMark/>
          </w:tcPr>
          <w:p w14:paraId="04090406" w14:textId="77777777" w:rsidR="004952DA" w:rsidRPr="00BF39C4" w:rsidRDefault="004952DA" w:rsidP="004952DA">
            <w:pPr>
              <w:spacing w:after="0" w:line="240" w:lineRule="auto"/>
              <w:jc w:val="right"/>
              <w:rPr>
                <w:rFonts w:ascii="Verdana" w:hAnsi="Verdana"/>
                <w:sz w:val="18"/>
                <w:szCs w:val="18"/>
              </w:rPr>
            </w:pPr>
            <w:r w:rsidRPr="00BF39C4">
              <w:rPr>
                <w:rFonts w:ascii="Verdana" w:hAnsi="Verdana"/>
                <w:sz w:val="18"/>
                <w:szCs w:val="18"/>
              </w:rPr>
              <w:t>$ 85.500</w:t>
            </w:r>
          </w:p>
        </w:tc>
      </w:tr>
    </w:tbl>
    <w:p w14:paraId="6B7A47ED" w14:textId="77777777" w:rsidR="004952DA" w:rsidRDefault="004952DA" w:rsidP="004952DA">
      <w:pPr>
        <w:autoSpaceDE w:val="0"/>
        <w:adjustRightInd w:val="0"/>
        <w:spacing w:after="0" w:line="240" w:lineRule="auto"/>
        <w:jc w:val="both"/>
        <w:rPr>
          <w:rFonts w:ascii="Verdana" w:hAnsi="Verdana" w:cs="Arial"/>
          <w:b/>
          <w:bCs/>
          <w:sz w:val="20"/>
          <w:szCs w:val="20"/>
          <w:lang w:eastAsia="es-CO"/>
        </w:rPr>
      </w:pPr>
      <w:bookmarkStart w:id="1" w:name="_Hlk151732016"/>
    </w:p>
    <w:bookmarkEnd w:id="1"/>
    <w:p w14:paraId="012B4535" w14:textId="1E621B22" w:rsidR="00BF39C4" w:rsidRDefault="00BF39C4" w:rsidP="00F35141">
      <w:pPr>
        <w:spacing w:after="0" w:line="240" w:lineRule="auto"/>
        <w:jc w:val="both"/>
        <w:rPr>
          <w:rFonts w:ascii="Verdana" w:hAnsi="Verdana"/>
          <w:b/>
        </w:rPr>
      </w:pPr>
      <w:r>
        <w:rPr>
          <w:rFonts w:ascii="Verdana" w:hAnsi="Verdana"/>
          <w:b/>
        </w:rPr>
        <w:t xml:space="preserve">ARTÍCULO QUINTO. – </w:t>
      </w:r>
      <w:r w:rsidRPr="00195FB6">
        <w:rPr>
          <w:rFonts w:ascii="Verdana" w:hAnsi="Verdana"/>
        </w:rPr>
        <w:t>Para el año 2024, las siguientes áreas protegidas tendrán un cobro especial cuyos valores serán los siguientes:</w:t>
      </w:r>
    </w:p>
    <w:p w14:paraId="34B79CA0" w14:textId="77777777" w:rsidR="00F35141" w:rsidRPr="00F35141" w:rsidRDefault="00F35141" w:rsidP="00F35141">
      <w:pPr>
        <w:spacing w:after="0" w:line="240" w:lineRule="auto"/>
        <w:jc w:val="both"/>
        <w:rPr>
          <w:rFonts w:ascii="Verdana" w:hAnsi="Verdana"/>
          <w:b/>
        </w:rPr>
      </w:pPr>
    </w:p>
    <w:tbl>
      <w:tblPr>
        <w:tblW w:w="8500" w:type="dxa"/>
        <w:tblCellMar>
          <w:left w:w="70" w:type="dxa"/>
          <w:right w:w="70" w:type="dxa"/>
        </w:tblCellMar>
        <w:tblLook w:val="04A0" w:firstRow="1" w:lastRow="0" w:firstColumn="1" w:lastColumn="0" w:noHBand="0" w:noVBand="1"/>
      </w:tblPr>
      <w:tblGrid>
        <w:gridCol w:w="3823"/>
        <w:gridCol w:w="4677"/>
      </w:tblGrid>
      <w:tr w:rsidR="00BF39C4" w:rsidRPr="00814211" w14:paraId="7235EFB5" w14:textId="77777777" w:rsidTr="00BF39C4">
        <w:trPr>
          <w:trHeight w:val="33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0AC1CA" w14:textId="77777777" w:rsidR="00BF39C4" w:rsidRPr="00AC5252" w:rsidRDefault="00BF39C4" w:rsidP="00BF39C4">
            <w:pPr>
              <w:jc w:val="center"/>
              <w:rPr>
                <w:rFonts w:ascii="Verdana" w:hAnsi="Verdana" w:cs="Calibri"/>
                <w:b/>
                <w:bCs/>
                <w:color w:val="000000"/>
                <w:sz w:val="20"/>
                <w:szCs w:val="20"/>
                <w:lang w:eastAsia="es-CO"/>
              </w:rPr>
            </w:pPr>
            <w:r w:rsidRPr="00AC5252">
              <w:rPr>
                <w:rFonts w:ascii="Verdana" w:hAnsi="Verdana" w:cs="Calibri"/>
                <w:b/>
                <w:bCs/>
                <w:color w:val="000000"/>
                <w:sz w:val="20"/>
                <w:szCs w:val="20"/>
                <w:lang w:eastAsia="es-CO"/>
              </w:rPr>
              <w:t>ÁREA PROTEGIDA</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963C9" w14:textId="77777777" w:rsidR="00BF39C4" w:rsidRPr="00AC5252" w:rsidRDefault="00BF39C4" w:rsidP="00BF39C4">
            <w:pPr>
              <w:jc w:val="center"/>
              <w:rPr>
                <w:rFonts w:ascii="Verdana" w:hAnsi="Verdana" w:cs="Calibri"/>
                <w:b/>
                <w:bCs/>
                <w:color w:val="000000"/>
                <w:sz w:val="20"/>
                <w:szCs w:val="20"/>
                <w:lang w:eastAsia="es-CO"/>
              </w:rPr>
            </w:pPr>
            <w:r w:rsidRPr="00AC5252">
              <w:rPr>
                <w:rFonts w:ascii="Verdana" w:hAnsi="Verdana" w:cs="Calibri"/>
                <w:b/>
                <w:bCs/>
                <w:color w:val="000000"/>
                <w:sz w:val="20"/>
                <w:szCs w:val="20"/>
                <w:lang w:eastAsia="es-CO"/>
              </w:rPr>
              <w:t>COBRO DEL DERECHO DE INGRESO – COBRO ÚNICO</w:t>
            </w:r>
          </w:p>
        </w:tc>
      </w:tr>
      <w:tr w:rsidR="00BF39C4" w:rsidRPr="00814211" w14:paraId="305A2A7E" w14:textId="77777777" w:rsidTr="00BF39C4">
        <w:trPr>
          <w:trHeight w:val="33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A39DCDB" w14:textId="0D152D6C" w:rsidR="00BF39C4" w:rsidRPr="00AC5252" w:rsidRDefault="00BF39C4" w:rsidP="00BF39C4">
            <w:pPr>
              <w:rPr>
                <w:rFonts w:ascii="Verdana" w:hAnsi="Verdana" w:cs="Calibri"/>
                <w:color w:val="000000"/>
                <w:sz w:val="18"/>
                <w:szCs w:val="18"/>
                <w:lang w:eastAsia="es-CO"/>
              </w:rPr>
            </w:pPr>
            <w:r w:rsidRPr="00AC5252">
              <w:rPr>
                <w:rFonts w:ascii="Verdana" w:hAnsi="Verdana" w:cs="Calibri"/>
                <w:color w:val="000000"/>
                <w:sz w:val="18"/>
                <w:szCs w:val="18"/>
                <w:lang w:eastAsia="es-CO"/>
              </w:rPr>
              <w:t xml:space="preserve">* </w:t>
            </w:r>
            <w:r w:rsidR="00F35141">
              <w:rPr>
                <w:rFonts w:ascii="Verdana" w:hAnsi="Verdana" w:cs="Calibri"/>
                <w:color w:val="000000"/>
                <w:sz w:val="18"/>
                <w:szCs w:val="18"/>
                <w:lang w:eastAsia="es-CO"/>
              </w:rPr>
              <w:t xml:space="preserve">Área </w:t>
            </w:r>
            <w:r w:rsidRPr="00AC5252">
              <w:rPr>
                <w:rFonts w:ascii="Verdana" w:hAnsi="Verdana" w:cs="Calibri"/>
                <w:color w:val="000000"/>
                <w:sz w:val="18"/>
                <w:szCs w:val="18"/>
                <w:lang w:eastAsia="es-CO"/>
              </w:rPr>
              <w:t>N</w:t>
            </w:r>
            <w:r w:rsidR="00F35141">
              <w:rPr>
                <w:rFonts w:ascii="Verdana" w:hAnsi="Verdana" w:cs="Calibri"/>
                <w:color w:val="000000"/>
                <w:sz w:val="18"/>
                <w:szCs w:val="18"/>
                <w:lang w:eastAsia="es-CO"/>
              </w:rPr>
              <w:t>atural Única</w:t>
            </w:r>
            <w:r w:rsidRPr="00AC5252">
              <w:rPr>
                <w:rFonts w:ascii="Verdana" w:hAnsi="Verdana" w:cs="Calibri"/>
                <w:color w:val="000000"/>
                <w:sz w:val="18"/>
                <w:szCs w:val="18"/>
                <w:lang w:eastAsia="es-CO"/>
              </w:rPr>
              <w:t xml:space="preserve"> Los Estoraques </w:t>
            </w:r>
          </w:p>
        </w:tc>
        <w:tc>
          <w:tcPr>
            <w:tcW w:w="4677" w:type="dxa"/>
            <w:tcBorders>
              <w:top w:val="nil"/>
              <w:left w:val="nil"/>
              <w:bottom w:val="single" w:sz="4" w:space="0" w:color="auto"/>
              <w:right w:val="single" w:sz="4" w:space="0" w:color="auto"/>
            </w:tcBorders>
            <w:shd w:val="clear" w:color="auto" w:fill="auto"/>
            <w:noWrap/>
            <w:vAlign w:val="center"/>
            <w:hideMark/>
          </w:tcPr>
          <w:p w14:paraId="38DA78D4"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$ 5.500</w:t>
            </w:r>
          </w:p>
        </w:tc>
      </w:tr>
      <w:tr w:rsidR="00BF39C4" w:rsidRPr="00814211" w14:paraId="1D1CB46C" w14:textId="77777777" w:rsidTr="00BF39C4">
        <w:trPr>
          <w:trHeight w:val="33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E1CF693" w14:textId="3778D7A3" w:rsidR="00BF39C4" w:rsidRPr="00AC5252" w:rsidRDefault="00BF39C4" w:rsidP="00BF39C4">
            <w:pPr>
              <w:rPr>
                <w:rFonts w:ascii="Verdana" w:hAnsi="Verdana" w:cs="Calibri"/>
                <w:color w:val="000000"/>
                <w:sz w:val="18"/>
                <w:szCs w:val="18"/>
                <w:lang w:eastAsia="es-CO"/>
              </w:rPr>
            </w:pPr>
            <w:r w:rsidRPr="00AC5252">
              <w:rPr>
                <w:rFonts w:ascii="Verdana" w:hAnsi="Verdana" w:cs="Calibri"/>
                <w:color w:val="000000"/>
                <w:sz w:val="18"/>
                <w:szCs w:val="18"/>
                <w:lang w:eastAsia="es-CO"/>
              </w:rPr>
              <w:t>S</w:t>
            </w:r>
            <w:r w:rsidR="00F35141">
              <w:rPr>
                <w:rFonts w:ascii="Verdana" w:hAnsi="Verdana" w:cs="Calibri"/>
                <w:color w:val="000000"/>
                <w:sz w:val="18"/>
                <w:szCs w:val="18"/>
                <w:lang w:eastAsia="es-CO"/>
              </w:rPr>
              <w:t xml:space="preserve">antuario de </w:t>
            </w:r>
            <w:r w:rsidRPr="00AC5252">
              <w:rPr>
                <w:rFonts w:ascii="Verdana" w:hAnsi="Verdana" w:cs="Calibri"/>
                <w:color w:val="000000"/>
                <w:sz w:val="18"/>
                <w:szCs w:val="18"/>
                <w:lang w:eastAsia="es-CO"/>
              </w:rPr>
              <w:t>F</w:t>
            </w:r>
            <w:r w:rsidR="00F35141">
              <w:rPr>
                <w:rFonts w:ascii="Verdana" w:hAnsi="Verdana" w:cs="Calibri"/>
                <w:color w:val="000000"/>
                <w:sz w:val="18"/>
                <w:szCs w:val="18"/>
                <w:lang w:eastAsia="es-CO"/>
              </w:rPr>
              <w:t xml:space="preserve">lora y </w:t>
            </w:r>
            <w:r w:rsidRPr="00AC5252">
              <w:rPr>
                <w:rFonts w:ascii="Verdana" w:hAnsi="Verdana" w:cs="Calibri"/>
                <w:color w:val="000000"/>
                <w:sz w:val="18"/>
                <w:szCs w:val="18"/>
                <w:lang w:eastAsia="es-CO"/>
              </w:rPr>
              <w:t>F</w:t>
            </w:r>
            <w:r w:rsidR="00F35141">
              <w:rPr>
                <w:rFonts w:ascii="Verdana" w:hAnsi="Verdana" w:cs="Calibri"/>
                <w:color w:val="000000"/>
                <w:sz w:val="18"/>
                <w:szCs w:val="18"/>
                <w:lang w:eastAsia="es-CO"/>
              </w:rPr>
              <w:t>auna</w:t>
            </w:r>
            <w:r w:rsidRPr="00AC5252">
              <w:rPr>
                <w:rFonts w:ascii="Verdana" w:hAnsi="Verdana" w:cs="Calibri"/>
                <w:color w:val="000000"/>
                <w:sz w:val="18"/>
                <w:szCs w:val="18"/>
                <w:lang w:eastAsia="es-CO"/>
              </w:rPr>
              <w:t xml:space="preserve"> Los Colorados </w:t>
            </w:r>
          </w:p>
        </w:tc>
        <w:tc>
          <w:tcPr>
            <w:tcW w:w="4677" w:type="dxa"/>
            <w:tcBorders>
              <w:top w:val="nil"/>
              <w:left w:val="nil"/>
              <w:bottom w:val="single" w:sz="4" w:space="0" w:color="auto"/>
              <w:right w:val="single" w:sz="4" w:space="0" w:color="auto"/>
            </w:tcBorders>
            <w:shd w:val="clear" w:color="auto" w:fill="auto"/>
            <w:noWrap/>
            <w:vAlign w:val="center"/>
            <w:hideMark/>
          </w:tcPr>
          <w:p w14:paraId="082C0DDE"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$ 8.500</w:t>
            </w:r>
          </w:p>
        </w:tc>
      </w:tr>
    </w:tbl>
    <w:p w14:paraId="3B71D52F" w14:textId="77777777" w:rsidR="00F35141" w:rsidRPr="00F35141" w:rsidRDefault="00F35141" w:rsidP="00F35141">
      <w:pPr>
        <w:pBdr>
          <w:top w:val="nil"/>
          <w:left w:val="nil"/>
          <w:bottom w:val="nil"/>
          <w:right w:val="nil"/>
          <w:between w:val="nil"/>
        </w:pBdr>
        <w:spacing w:after="0" w:line="240" w:lineRule="auto"/>
        <w:jc w:val="both"/>
        <w:rPr>
          <w:rFonts w:ascii="Verdana" w:eastAsia="Arial Narrow" w:hAnsi="Verdana" w:cs="Arial Narrow"/>
          <w:color w:val="000000"/>
        </w:rPr>
      </w:pPr>
    </w:p>
    <w:p w14:paraId="46995967" w14:textId="0C4AE2E3" w:rsidR="00BF39C4" w:rsidRDefault="00F35141" w:rsidP="00F35141">
      <w:pPr>
        <w:pBdr>
          <w:top w:val="nil"/>
          <w:left w:val="nil"/>
          <w:bottom w:val="nil"/>
          <w:right w:val="nil"/>
          <w:between w:val="nil"/>
        </w:pBdr>
        <w:spacing w:after="0" w:line="240" w:lineRule="auto"/>
        <w:jc w:val="both"/>
        <w:rPr>
          <w:rFonts w:ascii="Verdana" w:eastAsia="Arial Narrow" w:hAnsi="Verdana" w:cs="Arial Narrow"/>
          <w:color w:val="000000"/>
        </w:rPr>
      </w:pPr>
      <w:r w:rsidRPr="00F35141">
        <w:rPr>
          <w:rFonts w:ascii="Verdana" w:eastAsia="Arial Narrow" w:hAnsi="Verdana" w:cs="Arial Narrow"/>
          <w:color w:val="000000"/>
        </w:rPr>
        <w:t>(</w:t>
      </w:r>
      <w:r w:rsidR="00BF39C4" w:rsidRPr="00F35141">
        <w:rPr>
          <w:rFonts w:ascii="Verdana" w:eastAsia="Arial Narrow" w:hAnsi="Verdana" w:cs="Arial Narrow"/>
          <w:color w:val="000000"/>
        </w:rPr>
        <w:t>*</w:t>
      </w:r>
      <w:r w:rsidRPr="00F35141">
        <w:rPr>
          <w:rFonts w:ascii="Verdana" w:eastAsia="Arial Narrow" w:hAnsi="Verdana" w:cs="Arial Narrow"/>
          <w:color w:val="000000"/>
        </w:rPr>
        <w:t>)</w:t>
      </w:r>
      <w:r w:rsidR="00BF39C4" w:rsidRPr="00F35141">
        <w:rPr>
          <w:rFonts w:ascii="Verdana" w:eastAsia="Arial Narrow" w:hAnsi="Verdana" w:cs="Arial Narrow"/>
          <w:color w:val="000000"/>
        </w:rPr>
        <w:t xml:space="preserve"> Para el caso del </w:t>
      </w:r>
      <w:r>
        <w:rPr>
          <w:rFonts w:ascii="Verdana" w:eastAsia="Arial Narrow" w:hAnsi="Verdana" w:cs="Arial Narrow"/>
          <w:color w:val="000000"/>
        </w:rPr>
        <w:t xml:space="preserve">Área </w:t>
      </w:r>
      <w:r w:rsidR="00BF39C4" w:rsidRPr="00F35141">
        <w:rPr>
          <w:rFonts w:ascii="Verdana" w:eastAsia="Arial Narrow" w:hAnsi="Verdana" w:cs="Arial Narrow"/>
          <w:color w:val="000000"/>
        </w:rPr>
        <w:t>N</w:t>
      </w:r>
      <w:r>
        <w:rPr>
          <w:rFonts w:ascii="Verdana" w:eastAsia="Arial Narrow" w:hAnsi="Verdana" w:cs="Arial Narrow"/>
          <w:color w:val="000000"/>
        </w:rPr>
        <w:t>atural Única</w:t>
      </w:r>
      <w:r w:rsidR="00BF39C4" w:rsidRPr="00F35141">
        <w:rPr>
          <w:rFonts w:ascii="Verdana" w:eastAsia="Arial Narrow" w:hAnsi="Verdana" w:cs="Arial Narrow"/>
          <w:color w:val="000000"/>
        </w:rPr>
        <w:t xml:space="preserve"> Los Estoraques, el cobro se comenzará a hacer una vez el Director de la Territorial Andes Nororientales manifieste por escrito la posibilidad de poder realizarlo.</w:t>
      </w:r>
    </w:p>
    <w:p w14:paraId="3E9F6898" w14:textId="77777777" w:rsidR="00F35141" w:rsidRDefault="00F35141" w:rsidP="00F35141">
      <w:pPr>
        <w:pBdr>
          <w:top w:val="nil"/>
          <w:left w:val="nil"/>
          <w:bottom w:val="nil"/>
          <w:right w:val="nil"/>
          <w:between w:val="nil"/>
        </w:pBdr>
        <w:spacing w:after="0" w:line="240" w:lineRule="auto"/>
        <w:jc w:val="both"/>
        <w:rPr>
          <w:rFonts w:ascii="Verdana" w:eastAsia="Arial Narrow" w:hAnsi="Verdana" w:cs="Arial Narrow"/>
          <w:color w:val="000000"/>
        </w:rPr>
      </w:pPr>
    </w:p>
    <w:p w14:paraId="35462504" w14:textId="2FEED96F" w:rsidR="00BF39C4" w:rsidRPr="00F35141" w:rsidRDefault="00BF39C4" w:rsidP="00F35141">
      <w:pPr>
        <w:pBdr>
          <w:top w:val="nil"/>
          <w:left w:val="nil"/>
          <w:bottom w:val="nil"/>
          <w:right w:val="nil"/>
          <w:between w:val="nil"/>
        </w:pBdr>
        <w:shd w:val="clear" w:color="auto" w:fill="FFFFFF" w:themeFill="background1"/>
        <w:jc w:val="both"/>
        <w:rPr>
          <w:rFonts w:ascii="Verdana" w:eastAsia="Arial Narrow" w:hAnsi="Verdana" w:cs="Arial Narrow"/>
          <w:color w:val="000000"/>
        </w:rPr>
      </w:pPr>
      <w:r w:rsidRPr="00814211">
        <w:rPr>
          <w:rFonts w:ascii="Verdana" w:hAnsi="Verdana" w:cs="Arial"/>
          <w:b/>
          <w:bCs/>
          <w:color w:val="000000"/>
          <w:lang w:eastAsia="es-CO"/>
        </w:rPr>
        <w:t>Valor cobro especial</w:t>
      </w:r>
    </w:p>
    <w:tbl>
      <w:tblPr>
        <w:tblW w:w="8500" w:type="dxa"/>
        <w:tblCellMar>
          <w:left w:w="70" w:type="dxa"/>
          <w:right w:w="70" w:type="dxa"/>
        </w:tblCellMar>
        <w:tblLook w:val="04A0" w:firstRow="1" w:lastRow="0" w:firstColumn="1" w:lastColumn="0" w:noHBand="0" w:noVBand="1"/>
      </w:tblPr>
      <w:tblGrid>
        <w:gridCol w:w="3823"/>
        <w:gridCol w:w="4677"/>
      </w:tblGrid>
      <w:tr w:rsidR="00BF39C4" w:rsidRPr="00814211" w14:paraId="0165ACBD" w14:textId="77777777" w:rsidTr="00BF39C4">
        <w:trPr>
          <w:trHeight w:val="33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06EB8F" w14:textId="77777777" w:rsidR="00BF39C4" w:rsidRPr="00AC5252" w:rsidRDefault="00BF39C4" w:rsidP="00BF39C4">
            <w:pPr>
              <w:jc w:val="center"/>
              <w:rPr>
                <w:rFonts w:ascii="Verdana" w:hAnsi="Verdana" w:cs="Calibri"/>
                <w:b/>
                <w:bCs/>
                <w:color w:val="000000"/>
                <w:sz w:val="20"/>
                <w:szCs w:val="20"/>
                <w:lang w:eastAsia="es-CO"/>
              </w:rPr>
            </w:pPr>
            <w:r w:rsidRPr="00AC5252">
              <w:rPr>
                <w:rFonts w:ascii="Verdana" w:hAnsi="Verdana" w:cs="Calibri"/>
                <w:b/>
                <w:bCs/>
                <w:color w:val="000000"/>
                <w:sz w:val="20"/>
                <w:szCs w:val="20"/>
                <w:lang w:eastAsia="es-CO"/>
              </w:rPr>
              <w:t>ÁREA PROTEGIDA</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87B660" w14:textId="77777777" w:rsidR="00BF39C4" w:rsidRPr="00AC5252" w:rsidRDefault="00BF39C4" w:rsidP="00BF39C4">
            <w:pPr>
              <w:jc w:val="center"/>
              <w:rPr>
                <w:rFonts w:ascii="Verdana" w:hAnsi="Verdana" w:cs="Calibri"/>
                <w:b/>
                <w:bCs/>
                <w:color w:val="000000"/>
                <w:sz w:val="20"/>
                <w:szCs w:val="20"/>
                <w:lang w:eastAsia="es-CO"/>
              </w:rPr>
            </w:pPr>
            <w:r w:rsidRPr="00AC5252">
              <w:rPr>
                <w:rFonts w:ascii="Verdana" w:hAnsi="Verdana" w:cs="Calibri"/>
                <w:b/>
                <w:bCs/>
                <w:color w:val="000000"/>
                <w:sz w:val="20"/>
                <w:szCs w:val="20"/>
                <w:lang w:eastAsia="es-CO"/>
              </w:rPr>
              <w:t xml:space="preserve">COBRO DEL DERECHO DE INGRESO VALOR UNICO </w:t>
            </w:r>
          </w:p>
          <w:p w14:paraId="1C6C4A28" w14:textId="77777777" w:rsidR="00BF39C4" w:rsidRPr="00AC5252" w:rsidRDefault="00BF39C4" w:rsidP="00BF39C4">
            <w:pPr>
              <w:jc w:val="center"/>
              <w:rPr>
                <w:rFonts w:ascii="Verdana" w:hAnsi="Verdana" w:cs="Calibri"/>
                <w:b/>
                <w:bCs/>
                <w:color w:val="000000"/>
                <w:sz w:val="20"/>
                <w:szCs w:val="20"/>
                <w:lang w:eastAsia="es-CO"/>
              </w:rPr>
            </w:pPr>
            <w:r w:rsidRPr="00AC5252">
              <w:rPr>
                <w:rFonts w:ascii="Verdana" w:hAnsi="Verdana" w:cs="Calibri"/>
                <w:b/>
                <w:bCs/>
                <w:color w:val="000000"/>
                <w:sz w:val="20"/>
                <w:szCs w:val="20"/>
                <w:lang w:eastAsia="es-CO"/>
              </w:rPr>
              <w:t>Sector San Bernardo</w:t>
            </w:r>
          </w:p>
        </w:tc>
      </w:tr>
      <w:tr w:rsidR="00BF39C4" w:rsidRPr="00814211" w14:paraId="611DCE3F" w14:textId="77777777" w:rsidTr="00BF39C4">
        <w:trPr>
          <w:trHeight w:val="7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1DBC5E" w14:textId="6D38C7E3" w:rsidR="00BF39C4" w:rsidRPr="00AC5252" w:rsidRDefault="00BF39C4" w:rsidP="00BF39C4">
            <w:pPr>
              <w:rPr>
                <w:rFonts w:ascii="Verdana" w:hAnsi="Verdana" w:cs="Calibri"/>
                <w:color w:val="000000"/>
                <w:sz w:val="18"/>
                <w:szCs w:val="18"/>
                <w:lang w:eastAsia="es-CO"/>
              </w:rPr>
            </w:pPr>
            <w:r w:rsidRPr="00AC5252">
              <w:rPr>
                <w:rFonts w:ascii="Verdana" w:hAnsi="Verdana" w:cs="Calibri"/>
                <w:color w:val="000000"/>
                <w:sz w:val="18"/>
                <w:szCs w:val="18"/>
                <w:lang w:eastAsia="es-CO"/>
              </w:rPr>
              <w:t>P</w:t>
            </w:r>
            <w:r w:rsidR="00F35141">
              <w:rPr>
                <w:rFonts w:ascii="Verdana" w:hAnsi="Verdana" w:cs="Calibri"/>
                <w:color w:val="000000"/>
                <w:sz w:val="18"/>
                <w:szCs w:val="18"/>
                <w:lang w:eastAsia="es-CO"/>
              </w:rPr>
              <w:t>arque Nacional Natural Los Corales del Rosario y San Bernardo</w:t>
            </w:r>
            <w:r w:rsidRPr="00AC5252">
              <w:rPr>
                <w:rFonts w:ascii="Verdana" w:hAnsi="Verdana" w:cs="Calibri"/>
                <w:color w:val="000000"/>
                <w:sz w:val="18"/>
                <w:szCs w:val="18"/>
                <w:lang w:eastAsia="es-CO"/>
              </w:rPr>
              <w:t xml:space="preserve"> – Sector de San Bernardo</w:t>
            </w:r>
          </w:p>
        </w:tc>
        <w:tc>
          <w:tcPr>
            <w:tcW w:w="4677" w:type="dxa"/>
            <w:tcBorders>
              <w:top w:val="nil"/>
              <w:left w:val="nil"/>
              <w:bottom w:val="single" w:sz="4" w:space="0" w:color="auto"/>
              <w:right w:val="single" w:sz="4" w:space="0" w:color="auto"/>
            </w:tcBorders>
            <w:shd w:val="clear" w:color="auto" w:fill="auto"/>
            <w:noWrap/>
            <w:vAlign w:val="center"/>
            <w:hideMark/>
          </w:tcPr>
          <w:p w14:paraId="0ED01E0F"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$ 10.000</w:t>
            </w:r>
          </w:p>
        </w:tc>
      </w:tr>
    </w:tbl>
    <w:p w14:paraId="6529065B" w14:textId="77777777" w:rsidR="00BF39C4" w:rsidRDefault="00BF39C4" w:rsidP="00F35141">
      <w:pPr>
        <w:tabs>
          <w:tab w:val="left" w:pos="2567"/>
        </w:tabs>
        <w:spacing w:after="0" w:line="240" w:lineRule="auto"/>
        <w:jc w:val="both"/>
        <w:rPr>
          <w:rFonts w:ascii="Verdana" w:hAnsi="Verdana" w:cs="Arial"/>
          <w:b/>
          <w:iCs/>
          <w:lang w:eastAsia="es-ES_tradnl"/>
        </w:rPr>
      </w:pPr>
    </w:p>
    <w:p w14:paraId="7DEB0577" w14:textId="77777777" w:rsidR="007267E2" w:rsidRDefault="007267E2" w:rsidP="00F35141">
      <w:pPr>
        <w:tabs>
          <w:tab w:val="left" w:pos="2567"/>
        </w:tabs>
        <w:spacing w:after="0" w:line="240" w:lineRule="auto"/>
        <w:jc w:val="both"/>
        <w:rPr>
          <w:rFonts w:ascii="Verdana" w:hAnsi="Verdana" w:cs="Arial"/>
          <w:b/>
          <w:iCs/>
          <w:lang w:eastAsia="es-ES_tradnl"/>
        </w:rPr>
      </w:pPr>
    </w:p>
    <w:p w14:paraId="16F8FBC4" w14:textId="19A45227" w:rsidR="00BF39C4" w:rsidRDefault="00BF39C4" w:rsidP="00F35141">
      <w:pPr>
        <w:tabs>
          <w:tab w:val="left" w:pos="2567"/>
        </w:tabs>
        <w:spacing w:after="0" w:line="240" w:lineRule="auto"/>
        <w:jc w:val="both"/>
        <w:rPr>
          <w:rFonts w:ascii="Verdana" w:hAnsi="Verdana" w:cs="Arial"/>
          <w:b/>
          <w:iCs/>
          <w:lang w:eastAsia="es-ES_tradnl"/>
        </w:rPr>
      </w:pPr>
      <w:r w:rsidRPr="00814211">
        <w:rPr>
          <w:rFonts w:ascii="Verdana" w:hAnsi="Verdana" w:cs="Arial"/>
          <w:b/>
          <w:iCs/>
          <w:lang w:eastAsia="es-ES_tradnl"/>
        </w:rPr>
        <w:lastRenderedPageBreak/>
        <w:t>P</w:t>
      </w:r>
      <w:r w:rsidR="00F35141">
        <w:rPr>
          <w:rFonts w:ascii="Verdana" w:hAnsi="Verdana" w:cs="Arial"/>
          <w:b/>
          <w:iCs/>
          <w:lang w:eastAsia="es-ES_tradnl"/>
        </w:rPr>
        <w:t xml:space="preserve">arque </w:t>
      </w:r>
      <w:r w:rsidRPr="00814211">
        <w:rPr>
          <w:rFonts w:ascii="Verdana" w:hAnsi="Verdana" w:cs="Arial"/>
          <w:b/>
          <w:iCs/>
          <w:lang w:eastAsia="es-ES_tradnl"/>
        </w:rPr>
        <w:t>N</w:t>
      </w:r>
      <w:r w:rsidR="00F35141">
        <w:rPr>
          <w:rFonts w:ascii="Verdana" w:hAnsi="Verdana" w:cs="Arial"/>
          <w:b/>
          <w:iCs/>
          <w:lang w:eastAsia="es-ES_tradnl"/>
        </w:rPr>
        <w:t xml:space="preserve">acional </w:t>
      </w:r>
      <w:r w:rsidRPr="00814211">
        <w:rPr>
          <w:rFonts w:ascii="Verdana" w:hAnsi="Verdana" w:cs="Arial"/>
          <w:b/>
          <w:iCs/>
          <w:lang w:eastAsia="es-ES_tradnl"/>
        </w:rPr>
        <w:t>N</w:t>
      </w:r>
      <w:r w:rsidR="00F35141">
        <w:rPr>
          <w:rFonts w:ascii="Verdana" w:hAnsi="Verdana" w:cs="Arial"/>
          <w:b/>
          <w:iCs/>
          <w:lang w:eastAsia="es-ES_tradnl"/>
        </w:rPr>
        <w:t>atural</w:t>
      </w:r>
      <w:r w:rsidRPr="00814211">
        <w:rPr>
          <w:rFonts w:ascii="Verdana" w:hAnsi="Verdana" w:cs="Arial"/>
          <w:b/>
          <w:iCs/>
          <w:lang w:eastAsia="es-ES_tradnl"/>
        </w:rPr>
        <w:t xml:space="preserve"> Tayrona</w:t>
      </w:r>
    </w:p>
    <w:p w14:paraId="70B5DF04" w14:textId="77777777" w:rsidR="00F35141" w:rsidRPr="00F35141" w:rsidRDefault="00F35141" w:rsidP="00F35141">
      <w:pPr>
        <w:tabs>
          <w:tab w:val="left" w:pos="2567"/>
        </w:tabs>
        <w:spacing w:after="0" w:line="240" w:lineRule="auto"/>
        <w:jc w:val="both"/>
        <w:rPr>
          <w:rFonts w:ascii="Verdana" w:hAnsi="Verdana" w:cs="Arial"/>
          <w:b/>
          <w:iCs/>
          <w:lang w:eastAsia="es-ES_tradnl"/>
        </w:rPr>
      </w:pPr>
    </w:p>
    <w:tbl>
      <w:tblPr>
        <w:tblW w:w="9072" w:type="dxa"/>
        <w:jc w:val="center"/>
        <w:tblCellMar>
          <w:left w:w="70" w:type="dxa"/>
          <w:right w:w="70" w:type="dxa"/>
        </w:tblCellMar>
        <w:tblLook w:val="04A0" w:firstRow="1" w:lastRow="0" w:firstColumn="1" w:lastColumn="0" w:noHBand="0" w:noVBand="1"/>
      </w:tblPr>
      <w:tblGrid>
        <w:gridCol w:w="1701"/>
        <w:gridCol w:w="1418"/>
        <w:gridCol w:w="1559"/>
        <w:gridCol w:w="1559"/>
        <w:gridCol w:w="1418"/>
        <w:gridCol w:w="1417"/>
      </w:tblGrid>
      <w:tr w:rsidR="00BF39C4" w:rsidRPr="00814211" w14:paraId="03E57F09" w14:textId="77777777" w:rsidTr="00BF39C4">
        <w:trPr>
          <w:trHeight w:val="882"/>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F5768" w14:textId="51F2318F" w:rsidR="00BF39C4" w:rsidRPr="00AC5252" w:rsidRDefault="00BF39C4" w:rsidP="00BF39C4">
            <w:pPr>
              <w:jc w:val="center"/>
              <w:rPr>
                <w:rFonts w:ascii="Verdana" w:hAnsi="Verdana" w:cs="Calibri"/>
                <w:b/>
                <w:bCs/>
                <w:color w:val="000000"/>
                <w:sz w:val="18"/>
                <w:szCs w:val="18"/>
                <w:lang w:eastAsia="es-CO"/>
              </w:rPr>
            </w:pPr>
            <w:r w:rsidRPr="00AC5252">
              <w:rPr>
                <w:rFonts w:ascii="Verdana" w:hAnsi="Verdana" w:cs="Calibri"/>
                <w:b/>
                <w:bCs/>
                <w:color w:val="000000"/>
                <w:sz w:val="18"/>
                <w:szCs w:val="18"/>
                <w:lang w:eastAsia="es-CO"/>
              </w:rPr>
              <w:t>P</w:t>
            </w:r>
            <w:r w:rsidR="00F35141">
              <w:rPr>
                <w:rFonts w:ascii="Verdana" w:hAnsi="Verdana" w:cs="Calibri"/>
                <w:b/>
                <w:bCs/>
                <w:color w:val="000000"/>
                <w:sz w:val="18"/>
                <w:szCs w:val="18"/>
                <w:lang w:eastAsia="es-CO"/>
              </w:rPr>
              <w:t xml:space="preserve">arque </w:t>
            </w:r>
            <w:r w:rsidRPr="00AC5252">
              <w:rPr>
                <w:rFonts w:ascii="Verdana" w:hAnsi="Verdana" w:cs="Calibri"/>
                <w:b/>
                <w:bCs/>
                <w:color w:val="000000"/>
                <w:sz w:val="18"/>
                <w:szCs w:val="18"/>
                <w:lang w:eastAsia="es-CO"/>
              </w:rPr>
              <w:t>N</w:t>
            </w:r>
            <w:r w:rsidR="00F35141">
              <w:rPr>
                <w:rFonts w:ascii="Verdana" w:hAnsi="Verdana" w:cs="Calibri"/>
                <w:b/>
                <w:bCs/>
                <w:color w:val="000000"/>
                <w:sz w:val="18"/>
                <w:szCs w:val="18"/>
                <w:lang w:eastAsia="es-CO"/>
              </w:rPr>
              <w:t xml:space="preserve">acional </w:t>
            </w:r>
            <w:r w:rsidRPr="00AC5252">
              <w:rPr>
                <w:rFonts w:ascii="Verdana" w:hAnsi="Verdana" w:cs="Calibri"/>
                <w:b/>
                <w:bCs/>
                <w:color w:val="000000"/>
                <w:sz w:val="18"/>
                <w:szCs w:val="18"/>
                <w:lang w:eastAsia="es-CO"/>
              </w:rPr>
              <w:t>N</w:t>
            </w:r>
            <w:r w:rsidR="00F35141">
              <w:rPr>
                <w:rFonts w:ascii="Verdana" w:hAnsi="Verdana" w:cs="Calibri"/>
                <w:b/>
                <w:bCs/>
                <w:color w:val="000000"/>
                <w:sz w:val="18"/>
                <w:szCs w:val="18"/>
                <w:lang w:eastAsia="es-CO"/>
              </w:rPr>
              <w:t>atural</w:t>
            </w:r>
            <w:r w:rsidRPr="00AC5252">
              <w:rPr>
                <w:rFonts w:ascii="Verdana" w:hAnsi="Verdana" w:cs="Calibri"/>
                <w:b/>
                <w:bCs/>
                <w:color w:val="000000"/>
                <w:sz w:val="18"/>
                <w:szCs w:val="18"/>
                <w:lang w:eastAsia="es-CO"/>
              </w:rPr>
              <w:t xml:space="preserve"> T</w:t>
            </w:r>
            <w:r w:rsidR="00F35141">
              <w:rPr>
                <w:rFonts w:ascii="Verdana" w:hAnsi="Verdana" w:cs="Calibri"/>
                <w:b/>
                <w:bCs/>
                <w:color w:val="000000"/>
                <w:sz w:val="18"/>
                <w:szCs w:val="18"/>
                <w:lang w:eastAsia="es-CO"/>
              </w:rPr>
              <w:t>ayrona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291C60" w14:textId="77777777" w:rsidR="00BF39C4" w:rsidRPr="00AC5252" w:rsidRDefault="00BF39C4" w:rsidP="00BF39C4">
            <w:pPr>
              <w:jc w:val="center"/>
              <w:rPr>
                <w:rFonts w:ascii="Verdana" w:hAnsi="Verdana"/>
                <w:b/>
                <w:bCs/>
                <w:sz w:val="18"/>
                <w:szCs w:val="18"/>
              </w:rPr>
            </w:pPr>
            <w:r w:rsidRPr="00AC5252">
              <w:rPr>
                <w:rFonts w:ascii="Verdana" w:hAnsi="Verdana"/>
                <w:b/>
                <w:bCs/>
                <w:sz w:val="18"/>
                <w:szCs w:val="18"/>
              </w:rPr>
              <w:t>Nacional o extranjero residente en Colombia o miembro de la CAN (mayor de 5 años hasta los 25 años)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3288C8" w14:textId="77777777" w:rsidR="00BF39C4" w:rsidRPr="00AC5252" w:rsidRDefault="00BF39C4" w:rsidP="00BF39C4">
            <w:pPr>
              <w:jc w:val="both"/>
              <w:rPr>
                <w:rFonts w:ascii="Verdana" w:hAnsi="Verdana"/>
                <w:b/>
                <w:bCs/>
                <w:sz w:val="18"/>
                <w:szCs w:val="18"/>
              </w:rPr>
            </w:pPr>
            <w:r w:rsidRPr="00AC5252">
              <w:rPr>
                <w:rFonts w:ascii="Verdana" w:hAnsi="Verdana"/>
                <w:b/>
                <w:bCs/>
                <w:sz w:val="18"/>
                <w:szCs w:val="18"/>
              </w:rPr>
              <w:t>Adulto nacional, miembro de la CAN o extranjero residente en Colombia (mayor de 25 años)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B64ECD" w14:textId="77777777" w:rsidR="00BF39C4" w:rsidRPr="00AC5252" w:rsidRDefault="00BF39C4" w:rsidP="00BF39C4">
            <w:pPr>
              <w:jc w:val="both"/>
              <w:rPr>
                <w:rFonts w:ascii="Verdana" w:hAnsi="Verdana"/>
                <w:b/>
                <w:bCs/>
                <w:sz w:val="18"/>
                <w:szCs w:val="18"/>
              </w:rPr>
            </w:pPr>
            <w:r w:rsidRPr="00AC5252">
              <w:rPr>
                <w:rFonts w:ascii="Verdana" w:hAnsi="Verdana"/>
                <w:b/>
                <w:bCs/>
                <w:sz w:val="18"/>
                <w:szCs w:val="18"/>
              </w:rPr>
              <w:t>Extranjero No residente en Colombia ni miembro de la CAN</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F9E8C2" w14:textId="77777777" w:rsidR="00BF39C4" w:rsidRPr="00AC5252" w:rsidRDefault="00BF39C4" w:rsidP="00BF39C4">
            <w:pPr>
              <w:jc w:val="both"/>
              <w:rPr>
                <w:rFonts w:ascii="Verdana" w:hAnsi="Verdana"/>
                <w:b/>
                <w:bCs/>
                <w:sz w:val="18"/>
                <w:szCs w:val="18"/>
              </w:rPr>
            </w:pPr>
            <w:r w:rsidRPr="00AC5252">
              <w:rPr>
                <w:rFonts w:ascii="Verdana" w:hAnsi="Verdana"/>
                <w:b/>
                <w:bCs/>
                <w:sz w:val="18"/>
                <w:szCs w:val="18"/>
              </w:rPr>
              <w:t>Nacido en Santa Marta (Mayores de 5 años hasta los 25 años)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6355F5" w14:textId="77777777" w:rsidR="00BF39C4" w:rsidRPr="00AC5252" w:rsidRDefault="00BF39C4" w:rsidP="00BF39C4">
            <w:pPr>
              <w:jc w:val="both"/>
              <w:rPr>
                <w:rFonts w:ascii="Verdana" w:hAnsi="Verdana"/>
                <w:b/>
                <w:bCs/>
                <w:sz w:val="18"/>
                <w:szCs w:val="18"/>
              </w:rPr>
            </w:pPr>
            <w:r w:rsidRPr="00AC5252">
              <w:rPr>
                <w:rFonts w:ascii="Verdana" w:hAnsi="Verdana"/>
                <w:b/>
                <w:bCs/>
                <w:sz w:val="18"/>
                <w:szCs w:val="18"/>
              </w:rPr>
              <w:t>Nacido en Santa Marta (Mayores de 25 años)</w:t>
            </w:r>
          </w:p>
        </w:tc>
      </w:tr>
      <w:tr w:rsidR="00BF39C4" w:rsidRPr="00814211" w14:paraId="18AB0EAB" w14:textId="77777777" w:rsidTr="00BF39C4">
        <w:trPr>
          <w:trHeight w:val="165"/>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6472662" w14:textId="77777777" w:rsidR="00BF39C4" w:rsidRPr="00AC5252" w:rsidRDefault="00BF39C4" w:rsidP="00BF39C4">
            <w:pPr>
              <w:rPr>
                <w:rFonts w:ascii="Verdana" w:hAnsi="Verdana" w:cs="Calibri"/>
                <w:color w:val="000000"/>
                <w:sz w:val="18"/>
                <w:szCs w:val="18"/>
                <w:lang w:eastAsia="es-CO"/>
              </w:rPr>
            </w:pPr>
            <w:r w:rsidRPr="00AC5252">
              <w:rPr>
                <w:rFonts w:ascii="Verdana" w:hAnsi="Verdana" w:cs="Calibri"/>
                <w:color w:val="000000"/>
                <w:sz w:val="18"/>
                <w:szCs w:val="18"/>
                <w:lang w:eastAsia="es-CO"/>
              </w:rPr>
              <w:t>Temporada Baja</w:t>
            </w:r>
          </w:p>
        </w:tc>
        <w:tc>
          <w:tcPr>
            <w:tcW w:w="1418" w:type="dxa"/>
            <w:tcBorders>
              <w:top w:val="nil"/>
              <w:left w:val="nil"/>
              <w:bottom w:val="single" w:sz="4" w:space="0" w:color="auto"/>
              <w:right w:val="single" w:sz="4" w:space="0" w:color="auto"/>
            </w:tcBorders>
            <w:shd w:val="clear" w:color="auto" w:fill="auto"/>
            <w:noWrap/>
            <w:vAlign w:val="center"/>
            <w:hideMark/>
          </w:tcPr>
          <w:p w14:paraId="42983439"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$ 24.500</w:t>
            </w:r>
          </w:p>
        </w:tc>
        <w:tc>
          <w:tcPr>
            <w:tcW w:w="1559" w:type="dxa"/>
            <w:tcBorders>
              <w:top w:val="nil"/>
              <w:left w:val="nil"/>
              <w:bottom w:val="single" w:sz="4" w:space="0" w:color="auto"/>
              <w:right w:val="single" w:sz="4" w:space="0" w:color="auto"/>
            </w:tcBorders>
            <w:shd w:val="clear" w:color="auto" w:fill="auto"/>
            <w:noWrap/>
            <w:vAlign w:val="center"/>
            <w:hideMark/>
          </w:tcPr>
          <w:p w14:paraId="64185881"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$ 33.000</w:t>
            </w:r>
          </w:p>
        </w:tc>
        <w:tc>
          <w:tcPr>
            <w:tcW w:w="1559" w:type="dxa"/>
            <w:tcBorders>
              <w:top w:val="nil"/>
              <w:left w:val="nil"/>
              <w:bottom w:val="single" w:sz="4" w:space="0" w:color="auto"/>
              <w:right w:val="single" w:sz="4" w:space="0" w:color="auto"/>
            </w:tcBorders>
            <w:shd w:val="clear" w:color="auto" w:fill="auto"/>
            <w:noWrap/>
            <w:vAlign w:val="center"/>
            <w:hideMark/>
          </w:tcPr>
          <w:p w14:paraId="150838FD"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$ 73.500</w:t>
            </w:r>
          </w:p>
        </w:tc>
        <w:tc>
          <w:tcPr>
            <w:tcW w:w="1418" w:type="dxa"/>
            <w:tcBorders>
              <w:top w:val="nil"/>
              <w:left w:val="nil"/>
              <w:bottom w:val="single" w:sz="4" w:space="0" w:color="auto"/>
              <w:right w:val="single" w:sz="4" w:space="0" w:color="auto"/>
            </w:tcBorders>
            <w:shd w:val="clear" w:color="auto" w:fill="auto"/>
            <w:noWrap/>
            <w:vAlign w:val="center"/>
            <w:hideMark/>
          </w:tcPr>
          <w:p w14:paraId="777EF981"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$ 12.500</w:t>
            </w:r>
          </w:p>
        </w:tc>
        <w:tc>
          <w:tcPr>
            <w:tcW w:w="1417" w:type="dxa"/>
            <w:tcBorders>
              <w:top w:val="nil"/>
              <w:left w:val="nil"/>
              <w:bottom w:val="single" w:sz="4" w:space="0" w:color="auto"/>
              <w:right w:val="single" w:sz="4" w:space="0" w:color="auto"/>
            </w:tcBorders>
            <w:shd w:val="clear" w:color="auto" w:fill="auto"/>
            <w:noWrap/>
            <w:vAlign w:val="center"/>
            <w:hideMark/>
          </w:tcPr>
          <w:p w14:paraId="5D36C186"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$ 16.500</w:t>
            </w:r>
          </w:p>
        </w:tc>
      </w:tr>
      <w:tr w:rsidR="00BF39C4" w:rsidRPr="00814211" w14:paraId="0F396075" w14:textId="77777777" w:rsidTr="00BF39C4">
        <w:trPr>
          <w:trHeight w:val="165"/>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55E798E" w14:textId="77777777" w:rsidR="00BF39C4" w:rsidRPr="00AC5252" w:rsidRDefault="00BF39C4" w:rsidP="00BF39C4">
            <w:pPr>
              <w:rPr>
                <w:rFonts w:ascii="Verdana" w:hAnsi="Verdana" w:cs="Calibri"/>
                <w:color w:val="000000"/>
                <w:sz w:val="18"/>
                <w:szCs w:val="18"/>
                <w:lang w:eastAsia="es-CO"/>
              </w:rPr>
            </w:pPr>
            <w:r w:rsidRPr="00AC5252">
              <w:rPr>
                <w:rFonts w:ascii="Verdana" w:hAnsi="Verdana" w:cs="Calibri"/>
                <w:color w:val="000000"/>
                <w:sz w:val="18"/>
                <w:szCs w:val="18"/>
                <w:lang w:eastAsia="es-CO"/>
              </w:rPr>
              <w:t>Temporada Alta</w:t>
            </w:r>
          </w:p>
        </w:tc>
        <w:tc>
          <w:tcPr>
            <w:tcW w:w="1418" w:type="dxa"/>
            <w:tcBorders>
              <w:top w:val="nil"/>
              <w:left w:val="nil"/>
              <w:bottom w:val="single" w:sz="4" w:space="0" w:color="auto"/>
              <w:right w:val="single" w:sz="4" w:space="0" w:color="auto"/>
            </w:tcBorders>
            <w:shd w:val="clear" w:color="auto" w:fill="auto"/>
            <w:noWrap/>
            <w:vAlign w:val="center"/>
            <w:hideMark/>
          </w:tcPr>
          <w:p w14:paraId="446A28B5"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$ 27.500</w:t>
            </w:r>
          </w:p>
        </w:tc>
        <w:tc>
          <w:tcPr>
            <w:tcW w:w="1559" w:type="dxa"/>
            <w:tcBorders>
              <w:top w:val="nil"/>
              <w:left w:val="nil"/>
              <w:bottom w:val="single" w:sz="4" w:space="0" w:color="auto"/>
              <w:right w:val="single" w:sz="4" w:space="0" w:color="auto"/>
            </w:tcBorders>
            <w:shd w:val="clear" w:color="auto" w:fill="auto"/>
            <w:noWrap/>
            <w:vAlign w:val="center"/>
            <w:hideMark/>
          </w:tcPr>
          <w:p w14:paraId="37A885CA"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$ 39.000</w:t>
            </w:r>
          </w:p>
        </w:tc>
        <w:tc>
          <w:tcPr>
            <w:tcW w:w="1559" w:type="dxa"/>
            <w:tcBorders>
              <w:top w:val="nil"/>
              <w:left w:val="nil"/>
              <w:bottom w:val="single" w:sz="4" w:space="0" w:color="auto"/>
              <w:right w:val="single" w:sz="4" w:space="0" w:color="auto"/>
            </w:tcBorders>
            <w:shd w:val="clear" w:color="auto" w:fill="auto"/>
            <w:noWrap/>
            <w:vAlign w:val="center"/>
            <w:hideMark/>
          </w:tcPr>
          <w:p w14:paraId="57216EA6"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$ 87.000</w:t>
            </w:r>
          </w:p>
        </w:tc>
        <w:tc>
          <w:tcPr>
            <w:tcW w:w="1418" w:type="dxa"/>
            <w:tcBorders>
              <w:top w:val="nil"/>
              <w:left w:val="nil"/>
              <w:bottom w:val="single" w:sz="4" w:space="0" w:color="auto"/>
              <w:right w:val="single" w:sz="4" w:space="0" w:color="auto"/>
            </w:tcBorders>
            <w:shd w:val="clear" w:color="auto" w:fill="auto"/>
            <w:noWrap/>
            <w:vAlign w:val="center"/>
            <w:hideMark/>
          </w:tcPr>
          <w:p w14:paraId="389EAF18"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$ 27.500</w:t>
            </w:r>
          </w:p>
        </w:tc>
        <w:tc>
          <w:tcPr>
            <w:tcW w:w="1417" w:type="dxa"/>
            <w:tcBorders>
              <w:top w:val="nil"/>
              <w:left w:val="nil"/>
              <w:bottom w:val="single" w:sz="4" w:space="0" w:color="auto"/>
              <w:right w:val="single" w:sz="4" w:space="0" w:color="auto"/>
            </w:tcBorders>
            <w:shd w:val="clear" w:color="auto" w:fill="auto"/>
            <w:noWrap/>
            <w:vAlign w:val="center"/>
            <w:hideMark/>
          </w:tcPr>
          <w:p w14:paraId="3AB00EED" w14:textId="77777777" w:rsidR="00BF39C4" w:rsidRPr="00AC5252" w:rsidRDefault="00BF39C4" w:rsidP="00BF39C4">
            <w:pPr>
              <w:jc w:val="right"/>
              <w:rPr>
                <w:rFonts w:ascii="Verdana" w:hAnsi="Verdana" w:cs="Calibri"/>
                <w:color w:val="000000"/>
                <w:sz w:val="18"/>
                <w:szCs w:val="18"/>
                <w:lang w:eastAsia="es-CO"/>
              </w:rPr>
            </w:pPr>
            <w:r w:rsidRPr="00AC5252">
              <w:rPr>
                <w:rFonts w:ascii="Verdana" w:hAnsi="Verdana" w:cs="Calibri"/>
                <w:color w:val="000000"/>
                <w:sz w:val="18"/>
                <w:szCs w:val="18"/>
                <w:lang w:eastAsia="es-CO"/>
              </w:rPr>
              <w:t>$ 39.000</w:t>
            </w:r>
          </w:p>
        </w:tc>
      </w:tr>
    </w:tbl>
    <w:p w14:paraId="651538BD" w14:textId="53641B88" w:rsidR="00BF39C4" w:rsidRDefault="00BF39C4" w:rsidP="00881051">
      <w:pPr>
        <w:spacing w:after="0" w:line="240" w:lineRule="auto"/>
        <w:jc w:val="both"/>
        <w:rPr>
          <w:rFonts w:ascii="Verdana" w:eastAsia="Arial Narrow" w:hAnsi="Verdana" w:cs="Arial Narrow"/>
        </w:rPr>
      </w:pPr>
    </w:p>
    <w:p w14:paraId="42810F6A" w14:textId="19AA4620" w:rsidR="00F35141" w:rsidRDefault="00F35141" w:rsidP="00881051">
      <w:pPr>
        <w:spacing w:after="0" w:line="240" w:lineRule="auto"/>
        <w:jc w:val="both"/>
        <w:rPr>
          <w:rFonts w:ascii="Verdana" w:eastAsia="Arial Narrow" w:hAnsi="Verdana" w:cs="Arial Narrow"/>
          <w:b/>
        </w:rPr>
      </w:pPr>
      <w:r w:rsidRPr="00F35141">
        <w:rPr>
          <w:rFonts w:ascii="Verdana" w:eastAsia="Arial Narrow" w:hAnsi="Verdana" w:cs="Arial Narrow"/>
          <w:b/>
        </w:rPr>
        <w:t xml:space="preserve">ARTÍCULO SEXTO. </w:t>
      </w:r>
      <w:r w:rsidR="00881051">
        <w:rPr>
          <w:rFonts w:ascii="Verdana" w:eastAsia="Arial Narrow" w:hAnsi="Verdana" w:cs="Arial Narrow"/>
          <w:b/>
        </w:rPr>
        <w:t>–</w:t>
      </w:r>
      <w:r w:rsidRPr="00F35141">
        <w:rPr>
          <w:rFonts w:ascii="Verdana" w:eastAsia="Arial Narrow" w:hAnsi="Verdana" w:cs="Arial Narrow"/>
          <w:b/>
        </w:rPr>
        <w:t xml:space="preserve"> </w:t>
      </w:r>
      <w:r w:rsidR="00881051" w:rsidRPr="00881051">
        <w:rPr>
          <w:rFonts w:ascii="Verdana" w:eastAsia="Arial Narrow" w:hAnsi="Verdana" w:cs="Arial Narrow"/>
        </w:rPr>
        <w:t>Publíquese en el Diario Oficial y en el sitio web de Parques Nacionales Naturales de Colombia.</w:t>
      </w:r>
    </w:p>
    <w:p w14:paraId="3450EE00" w14:textId="1FC74E91" w:rsidR="00881051" w:rsidRDefault="00881051" w:rsidP="00881051">
      <w:pPr>
        <w:spacing w:after="0" w:line="240" w:lineRule="auto"/>
        <w:jc w:val="both"/>
        <w:rPr>
          <w:rFonts w:ascii="Verdana" w:eastAsia="Arial Narrow" w:hAnsi="Verdana" w:cs="Arial Narrow"/>
          <w:b/>
        </w:rPr>
      </w:pPr>
    </w:p>
    <w:p w14:paraId="3C1DDEFA" w14:textId="11390B1D" w:rsidR="00881051" w:rsidRPr="00F35141" w:rsidRDefault="00881051" w:rsidP="00881051">
      <w:pPr>
        <w:spacing w:after="0" w:line="240" w:lineRule="auto"/>
        <w:jc w:val="both"/>
        <w:rPr>
          <w:rFonts w:ascii="Verdana" w:eastAsia="Arial Narrow" w:hAnsi="Verdana" w:cs="Arial Narrow"/>
          <w:b/>
        </w:rPr>
      </w:pPr>
      <w:r>
        <w:rPr>
          <w:rFonts w:ascii="Verdana" w:eastAsia="Arial Narrow" w:hAnsi="Verdana" w:cs="Arial Narrow"/>
          <w:b/>
        </w:rPr>
        <w:t xml:space="preserve">ARTÍCULO SÉPTIMO. – </w:t>
      </w:r>
      <w:r w:rsidRPr="00881051">
        <w:rPr>
          <w:rFonts w:ascii="Verdana" w:eastAsia="Arial Narrow" w:hAnsi="Verdana" w:cs="Arial Narrow"/>
        </w:rPr>
        <w:t>La presente resolución rige a partir de</w:t>
      </w:r>
      <w:r w:rsidR="007267E2">
        <w:rPr>
          <w:rFonts w:ascii="Verdana" w:eastAsia="Arial Narrow" w:hAnsi="Verdana" w:cs="Arial Narrow"/>
        </w:rPr>
        <w:t xml:space="preserve">l </w:t>
      </w:r>
      <w:r w:rsidR="00D65C11">
        <w:rPr>
          <w:rFonts w:ascii="Verdana" w:eastAsia="Arial Narrow" w:hAnsi="Verdana" w:cs="Arial Narrow"/>
        </w:rPr>
        <w:t xml:space="preserve">1° </w:t>
      </w:r>
      <w:r w:rsidR="007267E2">
        <w:rPr>
          <w:rFonts w:ascii="Verdana" w:eastAsia="Arial Narrow" w:hAnsi="Verdana" w:cs="Arial Narrow"/>
        </w:rPr>
        <w:t xml:space="preserve">de </w:t>
      </w:r>
      <w:r w:rsidR="00D65C11">
        <w:rPr>
          <w:rFonts w:ascii="Verdana" w:eastAsia="Arial Narrow" w:hAnsi="Verdana" w:cs="Arial Narrow"/>
        </w:rPr>
        <w:t>e</w:t>
      </w:r>
      <w:r w:rsidR="007267E2">
        <w:rPr>
          <w:rFonts w:ascii="Verdana" w:eastAsia="Arial Narrow" w:hAnsi="Verdana" w:cs="Arial Narrow"/>
        </w:rPr>
        <w:t xml:space="preserve">nero de 2024 </w:t>
      </w:r>
      <w:r w:rsidRPr="00881051">
        <w:rPr>
          <w:rFonts w:ascii="Verdana" w:eastAsia="Arial Narrow" w:hAnsi="Verdana" w:cs="Arial Narrow"/>
        </w:rPr>
        <w:t>y deroga las disposiciones que le sean contrarias.</w:t>
      </w:r>
      <w:bookmarkStart w:id="2" w:name="_GoBack"/>
      <w:bookmarkEnd w:id="2"/>
    </w:p>
    <w:p w14:paraId="07E4F28E" w14:textId="77777777" w:rsidR="001464D6" w:rsidRPr="00102528" w:rsidRDefault="001464D6" w:rsidP="00216DD0">
      <w:pPr>
        <w:spacing w:after="0" w:line="240" w:lineRule="auto"/>
        <w:jc w:val="both"/>
        <w:rPr>
          <w:rFonts w:ascii="Verdana" w:hAnsi="Verdana"/>
        </w:rPr>
      </w:pPr>
    </w:p>
    <w:p w14:paraId="21858459" w14:textId="1624D32D" w:rsidR="001464D6" w:rsidRDefault="001464D6" w:rsidP="00216DD0">
      <w:pPr>
        <w:spacing w:after="0" w:line="240" w:lineRule="auto"/>
        <w:jc w:val="both"/>
        <w:rPr>
          <w:rFonts w:ascii="Verdana" w:hAnsi="Verdana"/>
        </w:rPr>
      </w:pPr>
      <w:r>
        <w:rPr>
          <w:rFonts w:ascii="Verdana" w:hAnsi="Verdana"/>
        </w:rPr>
        <w:t xml:space="preserve">Dada en Bogotá D.C., a los </w:t>
      </w:r>
      <w:r w:rsidR="00115977">
        <w:rPr>
          <w:rFonts w:ascii="Verdana" w:hAnsi="Verdana"/>
        </w:rPr>
        <w:t>diecinueve</w:t>
      </w:r>
      <w:r>
        <w:rPr>
          <w:rFonts w:ascii="Verdana" w:hAnsi="Verdana"/>
        </w:rPr>
        <w:t xml:space="preserve"> (</w:t>
      </w:r>
      <w:r w:rsidR="00115977">
        <w:rPr>
          <w:rFonts w:ascii="Verdana" w:hAnsi="Verdana"/>
        </w:rPr>
        <w:t>19</w:t>
      </w:r>
      <w:r>
        <w:rPr>
          <w:rFonts w:ascii="Verdana" w:hAnsi="Verdana"/>
        </w:rPr>
        <w:t xml:space="preserve">) días del mes de </w:t>
      </w:r>
      <w:r w:rsidR="00115977">
        <w:rPr>
          <w:rFonts w:ascii="Verdana" w:hAnsi="Verdana"/>
        </w:rPr>
        <w:t>diciembre</w:t>
      </w:r>
      <w:r>
        <w:rPr>
          <w:rFonts w:ascii="Verdana" w:hAnsi="Verdana"/>
        </w:rPr>
        <w:t xml:space="preserve"> de 20</w:t>
      </w:r>
      <w:r w:rsidR="00115977">
        <w:rPr>
          <w:rFonts w:ascii="Verdana" w:hAnsi="Verdana"/>
        </w:rPr>
        <w:t>23</w:t>
      </w:r>
      <w:r>
        <w:rPr>
          <w:rFonts w:ascii="Verdana" w:hAnsi="Verdana"/>
        </w:rPr>
        <w:t>.</w:t>
      </w:r>
    </w:p>
    <w:p w14:paraId="315C7E94" w14:textId="77777777" w:rsidR="000E7D93" w:rsidRDefault="000E7D93" w:rsidP="001464D6">
      <w:pPr>
        <w:spacing w:line="276" w:lineRule="auto"/>
        <w:jc w:val="both"/>
        <w:rPr>
          <w:rFonts w:ascii="Verdana" w:hAnsi="Verdana"/>
        </w:rPr>
      </w:pPr>
    </w:p>
    <w:p w14:paraId="4470CA4F" w14:textId="77777777" w:rsidR="001464D6" w:rsidRDefault="001464D6" w:rsidP="001464D6">
      <w:pPr>
        <w:spacing w:line="276" w:lineRule="auto"/>
        <w:jc w:val="center"/>
        <w:rPr>
          <w:rFonts w:ascii="Verdana" w:hAnsi="Verdana"/>
          <w:b/>
        </w:rPr>
      </w:pPr>
      <w:r>
        <w:rPr>
          <w:rFonts w:ascii="Verdana" w:hAnsi="Verdana"/>
          <w:b/>
        </w:rPr>
        <w:t>PUBLÍQUESE, COMUNÍQUESE Y CÚMPLASE</w:t>
      </w:r>
    </w:p>
    <w:p w14:paraId="360E0AAC" w14:textId="4DF1B2C6" w:rsidR="001464D6" w:rsidRDefault="001464D6" w:rsidP="003C77F3">
      <w:pPr>
        <w:spacing w:after="0" w:line="240" w:lineRule="auto"/>
        <w:jc w:val="center"/>
        <w:rPr>
          <w:rFonts w:ascii="Verdana" w:hAnsi="Verdana"/>
          <w:b/>
        </w:rPr>
      </w:pPr>
    </w:p>
    <w:p w14:paraId="4C64407A" w14:textId="3D0A6D66" w:rsidR="003C77F3" w:rsidRDefault="003C77F3" w:rsidP="003C77F3">
      <w:pPr>
        <w:spacing w:after="0" w:line="240" w:lineRule="auto"/>
        <w:jc w:val="center"/>
        <w:rPr>
          <w:rFonts w:ascii="Verdana" w:hAnsi="Verdana"/>
          <w:b/>
        </w:rPr>
      </w:pPr>
    </w:p>
    <w:p w14:paraId="27D7B986" w14:textId="77777777" w:rsidR="007267E2" w:rsidRDefault="007267E2" w:rsidP="003C77F3">
      <w:pPr>
        <w:spacing w:after="0" w:line="240" w:lineRule="auto"/>
        <w:jc w:val="center"/>
        <w:rPr>
          <w:rFonts w:ascii="Verdana" w:hAnsi="Verdana"/>
          <w:b/>
        </w:rPr>
      </w:pPr>
    </w:p>
    <w:p w14:paraId="28C4B51B" w14:textId="77777777" w:rsidR="007267E2" w:rsidRDefault="007267E2" w:rsidP="003C77F3">
      <w:pPr>
        <w:spacing w:after="0" w:line="240" w:lineRule="auto"/>
        <w:jc w:val="center"/>
        <w:rPr>
          <w:rFonts w:ascii="Verdana" w:hAnsi="Verdana"/>
          <w:b/>
        </w:rPr>
      </w:pPr>
    </w:p>
    <w:p w14:paraId="5413BD2B" w14:textId="77777777" w:rsidR="003C77F3" w:rsidRDefault="003C77F3" w:rsidP="003C77F3">
      <w:pPr>
        <w:spacing w:after="0" w:line="240" w:lineRule="auto"/>
        <w:jc w:val="center"/>
        <w:rPr>
          <w:rFonts w:ascii="Verdana" w:hAnsi="Verdana"/>
          <w:b/>
        </w:rPr>
      </w:pPr>
    </w:p>
    <w:p w14:paraId="66689E7F" w14:textId="77777777" w:rsidR="003C77F3" w:rsidRDefault="003C77F3" w:rsidP="003C77F3">
      <w:pPr>
        <w:spacing w:after="0" w:line="240" w:lineRule="auto"/>
        <w:jc w:val="center"/>
        <w:rPr>
          <w:rFonts w:ascii="Verdana" w:hAnsi="Verdana"/>
          <w:b/>
        </w:rPr>
      </w:pPr>
      <w:r w:rsidRPr="003C77F3">
        <w:rPr>
          <w:rFonts w:ascii="Verdana" w:hAnsi="Verdana"/>
          <w:b/>
        </w:rPr>
        <w:t>L</w:t>
      </w:r>
      <w:r>
        <w:rPr>
          <w:rFonts w:ascii="Verdana" w:hAnsi="Verdana"/>
          <w:b/>
        </w:rPr>
        <w:t>UIS</w:t>
      </w:r>
      <w:r w:rsidRPr="003C77F3">
        <w:rPr>
          <w:rFonts w:ascii="Verdana" w:hAnsi="Verdana"/>
          <w:b/>
        </w:rPr>
        <w:t xml:space="preserve"> </w:t>
      </w:r>
      <w:r>
        <w:rPr>
          <w:rFonts w:ascii="Verdana" w:hAnsi="Verdana"/>
          <w:b/>
        </w:rPr>
        <w:t>OLMEDO MARTÍ</w:t>
      </w:r>
      <w:r w:rsidRPr="003C77F3">
        <w:rPr>
          <w:rFonts w:ascii="Verdana" w:hAnsi="Verdana"/>
          <w:b/>
        </w:rPr>
        <w:t>NEZ ZAMO</w:t>
      </w:r>
      <w:r>
        <w:rPr>
          <w:rFonts w:ascii="Verdana" w:hAnsi="Verdana"/>
          <w:b/>
        </w:rPr>
        <w:t>RA</w:t>
      </w:r>
      <w:r w:rsidRPr="003C77F3">
        <w:rPr>
          <w:rFonts w:ascii="Verdana" w:hAnsi="Verdana"/>
          <w:b/>
        </w:rPr>
        <w:t xml:space="preserve"> </w:t>
      </w:r>
    </w:p>
    <w:p w14:paraId="2648B26C" w14:textId="77777777" w:rsidR="003C77F3" w:rsidRDefault="003C77F3" w:rsidP="003C77F3">
      <w:pPr>
        <w:spacing w:after="0" w:line="240" w:lineRule="auto"/>
        <w:jc w:val="center"/>
        <w:rPr>
          <w:rFonts w:ascii="Verdana" w:hAnsi="Verdana"/>
          <w:b/>
        </w:rPr>
      </w:pPr>
      <w:r w:rsidRPr="003C77F3">
        <w:rPr>
          <w:rFonts w:ascii="Verdana" w:hAnsi="Verdana"/>
          <w:b/>
        </w:rPr>
        <w:t>Director General Parq</w:t>
      </w:r>
      <w:r>
        <w:rPr>
          <w:rFonts w:ascii="Verdana" w:hAnsi="Verdana"/>
          <w:b/>
        </w:rPr>
        <w:t>u</w:t>
      </w:r>
      <w:r w:rsidRPr="003C77F3">
        <w:rPr>
          <w:rFonts w:ascii="Verdana" w:hAnsi="Verdana"/>
          <w:b/>
        </w:rPr>
        <w:t xml:space="preserve">es </w:t>
      </w:r>
    </w:p>
    <w:p w14:paraId="53BC3762" w14:textId="0067B99F" w:rsidR="001464D6" w:rsidRDefault="003C77F3" w:rsidP="003C77F3">
      <w:pPr>
        <w:spacing w:after="0" w:line="240" w:lineRule="auto"/>
        <w:jc w:val="center"/>
        <w:rPr>
          <w:rFonts w:ascii="Verdana" w:hAnsi="Verdana"/>
          <w:b/>
        </w:rPr>
      </w:pPr>
      <w:r w:rsidRPr="003C77F3">
        <w:rPr>
          <w:rFonts w:ascii="Verdana" w:hAnsi="Verdana"/>
          <w:b/>
        </w:rPr>
        <w:t>Nacionales Naturales de Colombia</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1464D6" w14:paraId="04FD8603" w14:textId="77777777" w:rsidTr="001464D6">
        <w:tc>
          <w:tcPr>
            <w:tcW w:w="4390" w:type="dxa"/>
          </w:tcPr>
          <w:p w14:paraId="7D0973CF" w14:textId="77777777" w:rsidR="001464D6" w:rsidRDefault="001464D6">
            <w:pPr>
              <w:spacing w:line="276" w:lineRule="auto"/>
              <w:jc w:val="center"/>
              <w:rPr>
                <w:rFonts w:ascii="Verdana" w:hAnsi="Verdana"/>
                <w:b/>
              </w:rPr>
            </w:pPr>
          </w:p>
        </w:tc>
        <w:tc>
          <w:tcPr>
            <w:tcW w:w="4536" w:type="dxa"/>
          </w:tcPr>
          <w:p w14:paraId="3AEF2F7C" w14:textId="77777777" w:rsidR="001464D6" w:rsidRDefault="001464D6">
            <w:pPr>
              <w:spacing w:line="276" w:lineRule="auto"/>
              <w:jc w:val="center"/>
              <w:rPr>
                <w:rFonts w:ascii="Verdana" w:hAnsi="Verdana"/>
                <w:b/>
              </w:rPr>
            </w:pPr>
          </w:p>
        </w:tc>
      </w:tr>
    </w:tbl>
    <w:p w14:paraId="0AC8DC2A" w14:textId="56B2FAEB" w:rsidR="00E12386" w:rsidRDefault="00E12386" w:rsidP="001464D6"/>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3012"/>
        <w:gridCol w:w="3260"/>
      </w:tblGrid>
      <w:tr w:rsidR="003C77F3" w14:paraId="780AFE63" w14:textId="77777777" w:rsidTr="00E22829">
        <w:tc>
          <w:tcPr>
            <w:tcW w:w="2942" w:type="dxa"/>
            <w:hideMark/>
          </w:tcPr>
          <w:p w14:paraId="6814248A" w14:textId="77777777" w:rsidR="003C77F3" w:rsidRDefault="003C77F3" w:rsidP="00BF39C4">
            <w:pPr>
              <w:spacing w:line="276" w:lineRule="auto"/>
              <w:jc w:val="both"/>
              <w:rPr>
                <w:rFonts w:ascii="Verdana" w:hAnsi="Verdana"/>
                <w:b/>
                <w:bCs/>
                <w:sz w:val="18"/>
                <w:szCs w:val="18"/>
              </w:rPr>
            </w:pPr>
            <w:r>
              <w:rPr>
                <w:rFonts w:ascii="Verdana" w:hAnsi="Verdana"/>
                <w:b/>
                <w:bCs/>
                <w:sz w:val="18"/>
                <w:szCs w:val="18"/>
              </w:rPr>
              <w:t>Elaboró:</w:t>
            </w:r>
          </w:p>
          <w:p w14:paraId="67CABA77" w14:textId="6AA6BE21" w:rsidR="003C77F3" w:rsidRDefault="003C77F3" w:rsidP="00BF39C4">
            <w:pPr>
              <w:spacing w:line="276" w:lineRule="auto"/>
              <w:jc w:val="both"/>
              <w:rPr>
                <w:rFonts w:ascii="Verdana" w:hAnsi="Verdana"/>
                <w:sz w:val="18"/>
                <w:szCs w:val="18"/>
              </w:rPr>
            </w:pPr>
            <w:r>
              <w:rPr>
                <w:rFonts w:ascii="Verdana" w:hAnsi="Verdana"/>
                <w:sz w:val="18"/>
                <w:szCs w:val="18"/>
              </w:rPr>
              <w:t>Alejandro Espinosa Anaya</w:t>
            </w:r>
          </w:p>
          <w:p w14:paraId="67605C7E" w14:textId="44FA69E6" w:rsidR="003C77F3" w:rsidRDefault="00E22829" w:rsidP="00BF39C4">
            <w:pPr>
              <w:spacing w:line="276" w:lineRule="auto"/>
              <w:jc w:val="both"/>
              <w:rPr>
                <w:rFonts w:ascii="Verdana" w:hAnsi="Verdana"/>
                <w:sz w:val="18"/>
                <w:szCs w:val="18"/>
              </w:rPr>
            </w:pPr>
            <w:r>
              <w:rPr>
                <w:rFonts w:ascii="Verdana" w:hAnsi="Verdana"/>
                <w:sz w:val="18"/>
                <w:szCs w:val="18"/>
              </w:rPr>
              <w:t>Profesional Especializado</w:t>
            </w:r>
          </w:p>
          <w:p w14:paraId="76C931E0" w14:textId="0CDDE225" w:rsidR="003C77F3" w:rsidRDefault="003C77F3" w:rsidP="00BF39C4">
            <w:pPr>
              <w:spacing w:line="276" w:lineRule="auto"/>
              <w:jc w:val="both"/>
              <w:rPr>
                <w:rFonts w:ascii="Verdana" w:hAnsi="Verdana"/>
                <w:sz w:val="18"/>
                <w:szCs w:val="18"/>
              </w:rPr>
            </w:pPr>
            <w:r>
              <w:rPr>
                <w:rFonts w:ascii="Verdana" w:hAnsi="Verdana"/>
                <w:sz w:val="18"/>
                <w:szCs w:val="18"/>
              </w:rPr>
              <w:t>Oficin</w:t>
            </w:r>
            <w:r w:rsidR="00E22829">
              <w:rPr>
                <w:rFonts w:ascii="Verdana" w:hAnsi="Verdana"/>
                <w:sz w:val="18"/>
                <w:szCs w:val="18"/>
              </w:rPr>
              <w:t>a Asesora Jurídica</w:t>
            </w:r>
          </w:p>
        </w:tc>
        <w:tc>
          <w:tcPr>
            <w:tcW w:w="3012" w:type="dxa"/>
            <w:hideMark/>
          </w:tcPr>
          <w:p w14:paraId="1F8B51FE" w14:textId="77777777" w:rsidR="003C77F3" w:rsidRDefault="003C77F3" w:rsidP="00BF39C4">
            <w:pPr>
              <w:spacing w:line="276" w:lineRule="auto"/>
              <w:jc w:val="both"/>
              <w:rPr>
                <w:rFonts w:ascii="Verdana" w:hAnsi="Verdana"/>
                <w:b/>
                <w:bCs/>
                <w:sz w:val="18"/>
                <w:szCs w:val="18"/>
              </w:rPr>
            </w:pPr>
            <w:r>
              <w:rPr>
                <w:rFonts w:ascii="Verdana" w:hAnsi="Verdana"/>
                <w:b/>
                <w:bCs/>
                <w:sz w:val="18"/>
                <w:szCs w:val="18"/>
              </w:rPr>
              <w:t>Revisó:</w:t>
            </w:r>
          </w:p>
          <w:p w14:paraId="154E7552" w14:textId="6253A0D7" w:rsidR="003C77F3" w:rsidRDefault="00E22829" w:rsidP="00BF39C4">
            <w:pPr>
              <w:spacing w:line="276" w:lineRule="auto"/>
              <w:jc w:val="both"/>
              <w:rPr>
                <w:rFonts w:ascii="Verdana" w:hAnsi="Verdana"/>
                <w:sz w:val="18"/>
                <w:szCs w:val="18"/>
              </w:rPr>
            </w:pPr>
            <w:r>
              <w:rPr>
                <w:rFonts w:ascii="Verdana" w:hAnsi="Verdana"/>
                <w:sz w:val="18"/>
                <w:szCs w:val="18"/>
              </w:rPr>
              <w:t>Manuel Ávila Olarte</w:t>
            </w:r>
          </w:p>
          <w:p w14:paraId="129FDBDF" w14:textId="77777777" w:rsidR="003C77F3" w:rsidRDefault="00E22829" w:rsidP="00BF39C4">
            <w:pPr>
              <w:spacing w:line="276" w:lineRule="auto"/>
              <w:jc w:val="both"/>
              <w:rPr>
                <w:rFonts w:ascii="Verdana" w:hAnsi="Verdana"/>
                <w:sz w:val="18"/>
                <w:szCs w:val="18"/>
              </w:rPr>
            </w:pPr>
            <w:r>
              <w:rPr>
                <w:rFonts w:ascii="Verdana" w:hAnsi="Verdana"/>
                <w:sz w:val="18"/>
                <w:szCs w:val="18"/>
              </w:rPr>
              <w:t xml:space="preserve">Jefe de </w:t>
            </w:r>
            <w:r w:rsidR="003C77F3">
              <w:rPr>
                <w:rFonts w:ascii="Verdana" w:hAnsi="Verdana"/>
                <w:sz w:val="18"/>
                <w:szCs w:val="18"/>
              </w:rPr>
              <w:t>Oficina</w:t>
            </w:r>
            <w:r>
              <w:rPr>
                <w:rFonts w:ascii="Verdana" w:hAnsi="Verdana"/>
                <w:sz w:val="18"/>
                <w:szCs w:val="18"/>
              </w:rPr>
              <w:t xml:space="preserve"> Asesora Jurídica</w:t>
            </w:r>
          </w:p>
          <w:p w14:paraId="2212E838" w14:textId="685785E9" w:rsidR="00E22829" w:rsidRDefault="00E22829" w:rsidP="00BF39C4">
            <w:pPr>
              <w:spacing w:line="276" w:lineRule="auto"/>
              <w:jc w:val="both"/>
              <w:rPr>
                <w:rFonts w:ascii="Verdana" w:hAnsi="Verdana"/>
                <w:sz w:val="18"/>
                <w:szCs w:val="18"/>
              </w:rPr>
            </w:pPr>
            <w:r>
              <w:rPr>
                <w:rFonts w:ascii="Verdana" w:hAnsi="Verdana"/>
                <w:sz w:val="18"/>
                <w:szCs w:val="18"/>
              </w:rPr>
              <w:t>Oficina Asesora Jurídica</w:t>
            </w:r>
          </w:p>
          <w:p w14:paraId="00B91F87" w14:textId="58FB3663" w:rsidR="00881051" w:rsidRDefault="00881051" w:rsidP="00BF39C4">
            <w:pPr>
              <w:spacing w:line="276" w:lineRule="auto"/>
              <w:jc w:val="both"/>
              <w:rPr>
                <w:rFonts w:ascii="Verdana" w:hAnsi="Verdana"/>
                <w:sz w:val="18"/>
                <w:szCs w:val="18"/>
              </w:rPr>
            </w:pPr>
          </w:p>
          <w:p w14:paraId="38626496" w14:textId="7F64DC44" w:rsidR="00881051" w:rsidRDefault="00881051" w:rsidP="00BF39C4">
            <w:pPr>
              <w:spacing w:line="276" w:lineRule="auto"/>
              <w:jc w:val="both"/>
              <w:rPr>
                <w:rFonts w:ascii="Verdana" w:hAnsi="Verdana"/>
                <w:sz w:val="18"/>
                <w:szCs w:val="18"/>
              </w:rPr>
            </w:pPr>
            <w:r>
              <w:rPr>
                <w:rFonts w:ascii="Verdana" w:hAnsi="Verdana"/>
                <w:sz w:val="18"/>
                <w:szCs w:val="18"/>
              </w:rPr>
              <w:t>Jorge Enrique Rojas</w:t>
            </w:r>
          </w:p>
          <w:p w14:paraId="5B63188F" w14:textId="76C651B2" w:rsidR="00881051" w:rsidRDefault="00881051" w:rsidP="00BF39C4">
            <w:pPr>
              <w:spacing w:line="276" w:lineRule="auto"/>
              <w:jc w:val="both"/>
              <w:rPr>
                <w:rFonts w:ascii="Verdana" w:hAnsi="Verdana"/>
                <w:sz w:val="18"/>
                <w:szCs w:val="18"/>
              </w:rPr>
            </w:pPr>
            <w:r>
              <w:rPr>
                <w:rFonts w:ascii="Verdana" w:hAnsi="Verdana"/>
                <w:sz w:val="18"/>
                <w:szCs w:val="18"/>
              </w:rPr>
              <w:t>Contratista</w:t>
            </w:r>
          </w:p>
          <w:p w14:paraId="31390DBB" w14:textId="56FB86EA" w:rsidR="00881051" w:rsidRDefault="00881051" w:rsidP="00BF39C4">
            <w:pPr>
              <w:spacing w:line="276" w:lineRule="auto"/>
              <w:jc w:val="both"/>
              <w:rPr>
                <w:rFonts w:ascii="Verdana" w:hAnsi="Verdana"/>
                <w:sz w:val="18"/>
                <w:szCs w:val="18"/>
              </w:rPr>
            </w:pPr>
            <w:r>
              <w:rPr>
                <w:rFonts w:ascii="Verdana" w:hAnsi="Verdana"/>
                <w:sz w:val="18"/>
                <w:szCs w:val="18"/>
              </w:rPr>
              <w:t>Subdirección de Sostenibilidad y Negocios Ambientales</w:t>
            </w:r>
          </w:p>
          <w:p w14:paraId="6203BC97" w14:textId="77777777" w:rsidR="00E22829" w:rsidRDefault="00E22829" w:rsidP="00BF39C4">
            <w:pPr>
              <w:spacing w:line="276" w:lineRule="auto"/>
              <w:jc w:val="both"/>
              <w:rPr>
                <w:rFonts w:ascii="Verdana" w:hAnsi="Verdana"/>
                <w:sz w:val="18"/>
                <w:szCs w:val="18"/>
              </w:rPr>
            </w:pPr>
          </w:p>
          <w:p w14:paraId="7DF77C50" w14:textId="1DC62C4F" w:rsidR="00E22829" w:rsidRDefault="00E22829" w:rsidP="00BF39C4">
            <w:pPr>
              <w:spacing w:line="276" w:lineRule="auto"/>
              <w:jc w:val="both"/>
              <w:rPr>
                <w:rFonts w:ascii="Verdana" w:hAnsi="Verdana"/>
                <w:sz w:val="18"/>
                <w:szCs w:val="18"/>
              </w:rPr>
            </w:pPr>
          </w:p>
        </w:tc>
        <w:tc>
          <w:tcPr>
            <w:tcW w:w="3260" w:type="dxa"/>
            <w:hideMark/>
          </w:tcPr>
          <w:p w14:paraId="1A690BBD" w14:textId="77777777" w:rsidR="003C77F3" w:rsidRDefault="003C77F3" w:rsidP="00BF39C4">
            <w:pPr>
              <w:spacing w:line="276" w:lineRule="auto"/>
              <w:jc w:val="both"/>
              <w:rPr>
                <w:rFonts w:ascii="Verdana" w:hAnsi="Verdana"/>
                <w:b/>
                <w:bCs/>
                <w:sz w:val="18"/>
                <w:szCs w:val="18"/>
              </w:rPr>
            </w:pPr>
            <w:r>
              <w:rPr>
                <w:rFonts w:ascii="Verdana" w:hAnsi="Verdana"/>
                <w:b/>
                <w:bCs/>
                <w:sz w:val="18"/>
                <w:szCs w:val="18"/>
              </w:rPr>
              <w:t>Aprobó:</w:t>
            </w:r>
          </w:p>
          <w:p w14:paraId="7369C6DC" w14:textId="77777777" w:rsidR="003C77F3" w:rsidRDefault="00E22829" w:rsidP="00BF39C4">
            <w:pPr>
              <w:spacing w:line="276" w:lineRule="auto"/>
              <w:jc w:val="both"/>
              <w:rPr>
                <w:rFonts w:ascii="Verdana" w:hAnsi="Verdana"/>
                <w:sz w:val="18"/>
                <w:szCs w:val="18"/>
              </w:rPr>
            </w:pPr>
            <w:r>
              <w:rPr>
                <w:rFonts w:ascii="Verdana" w:hAnsi="Verdana"/>
                <w:sz w:val="18"/>
                <w:szCs w:val="18"/>
              </w:rPr>
              <w:t>Manuel Ávila Olarte</w:t>
            </w:r>
          </w:p>
          <w:p w14:paraId="3FBE16AF" w14:textId="77777777" w:rsidR="00E22829" w:rsidRDefault="00E22829" w:rsidP="00BF39C4">
            <w:pPr>
              <w:spacing w:line="276" w:lineRule="auto"/>
              <w:jc w:val="both"/>
              <w:rPr>
                <w:rFonts w:ascii="Verdana" w:hAnsi="Verdana"/>
                <w:sz w:val="18"/>
                <w:szCs w:val="18"/>
              </w:rPr>
            </w:pPr>
            <w:r>
              <w:rPr>
                <w:rFonts w:ascii="Verdana" w:hAnsi="Verdana"/>
                <w:sz w:val="18"/>
                <w:szCs w:val="18"/>
              </w:rPr>
              <w:t>Jefe de la Oficina Asesora Jurídica</w:t>
            </w:r>
          </w:p>
          <w:p w14:paraId="0614B7A5" w14:textId="77777777" w:rsidR="00E22829" w:rsidRDefault="00E22829" w:rsidP="00BF39C4">
            <w:pPr>
              <w:spacing w:line="276" w:lineRule="auto"/>
              <w:jc w:val="both"/>
              <w:rPr>
                <w:rFonts w:ascii="Verdana" w:hAnsi="Verdana"/>
                <w:sz w:val="18"/>
                <w:szCs w:val="18"/>
              </w:rPr>
            </w:pPr>
            <w:r>
              <w:rPr>
                <w:rFonts w:ascii="Verdana" w:hAnsi="Verdana"/>
                <w:sz w:val="18"/>
                <w:szCs w:val="18"/>
              </w:rPr>
              <w:t>Oficina Asesora Jurídica</w:t>
            </w:r>
          </w:p>
          <w:p w14:paraId="2959E09F" w14:textId="63D5E664" w:rsidR="00E22829" w:rsidRDefault="00E22829" w:rsidP="00BF39C4">
            <w:pPr>
              <w:spacing w:line="276" w:lineRule="auto"/>
              <w:jc w:val="both"/>
              <w:rPr>
                <w:rFonts w:ascii="Verdana" w:hAnsi="Verdana"/>
                <w:sz w:val="18"/>
                <w:szCs w:val="18"/>
              </w:rPr>
            </w:pPr>
          </w:p>
        </w:tc>
      </w:tr>
    </w:tbl>
    <w:p w14:paraId="7F9D6B59" w14:textId="552C3010" w:rsidR="00E12386" w:rsidRDefault="00E12386" w:rsidP="001464D6"/>
    <w:sectPr w:rsidR="00E12386" w:rsidSect="0081273F">
      <w:headerReference w:type="default" r:id="rId7"/>
      <w:footerReference w:type="default" r:id="rId8"/>
      <w:headerReference w:type="first" r:id="rId9"/>
      <w:footerReference w:type="first" r:id="rId10"/>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A66B" w14:textId="77777777" w:rsidR="00D82BAA" w:rsidRDefault="00D82BAA" w:rsidP="009068CD">
      <w:pPr>
        <w:spacing w:after="0" w:line="240" w:lineRule="auto"/>
      </w:pPr>
      <w:r>
        <w:separator/>
      </w:r>
    </w:p>
  </w:endnote>
  <w:endnote w:type="continuationSeparator" w:id="0">
    <w:p w14:paraId="383A1D00" w14:textId="77777777" w:rsidR="00D82BAA" w:rsidRDefault="00D82BAA"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BF39C4" w:rsidRDefault="00BF39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536CE0A7" w14:textId="77777777" w:rsidR="00BF39C4" w:rsidRDefault="00BF39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BF39C4" w:rsidRDefault="00D82BAA" w:rsidP="00E12386">
    <w:pPr>
      <w:pStyle w:val="Piedepgina"/>
      <w:jc w:val="right"/>
    </w:pPr>
    <w:sdt>
      <w:sdtPr>
        <w:id w:val="-222754791"/>
        <w:docPartObj>
          <w:docPartGallery w:val="Page Numbers (Top of Page)"/>
          <w:docPartUnique/>
        </w:docPartObj>
      </w:sdtPr>
      <w:sdtEndPr/>
      <w:sdtContent>
        <w:r w:rsidR="00BF39C4">
          <w:rPr>
            <w:lang w:val="es-ES"/>
          </w:rPr>
          <w:t xml:space="preserve">Página </w:t>
        </w:r>
        <w:r w:rsidR="00BF39C4">
          <w:rPr>
            <w:b/>
            <w:bCs/>
            <w:sz w:val="24"/>
            <w:szCs w:val="24"/>
          </w:rPr>
          <w:fldChar w:fldCharType="begin"/>
        </w:r>
        <w:r w:rsidR="00BF39C4">
          <w:rPr>
            <w:b/>
            <w:bCs/>
          </w:rPr>
          <w:instrText>PAGE</w:instrText>
        </w:r>
        <w:r w:rsidR="00BF39C4">
          <w:rPr>
            <w:b/>
            <w:bCs/>
            <w:sz w:val="24"/>
            <w:szCs w:val="24"/>
          </w:rPr>
          <w:fldChar w:fldCharType="separate"/>
        </w:r>
        <w:r w:rsidR="00BF39C4">
          <w:rPr>
            <w:b/>
            <w:bCs/>
            <w:sz w:val="24"/>
            <w:szCs w:val="24"/>
          </w:rPr>
          <w:t>1</w:t>
        </w:r>
        <w:r w:rsidR="00BF39C4">
          <w:rPr>
            <w:b/>
            <w:bCs/>
            <w:sz w:val="24"/>
            <w:szCs w:val="24"/>
          </w:rPr>
          <w:fldChar w:fldCharType="end"/>
        </w:r>
        <w:r w:rsidR="00BF39C4">
          <w:rPr>
            <w:lang w:val="es-ES"/>
          </w:rPr>
          <w:t xml:space="preserve"> de </w:t>
        </w:r>
        <w:r w:rsidR="00BF39C4">
          <w:rPr>
            <w:b/>
            <w:bCs/>
            <w:sz w:val="24"/>
            <w:szCs w:val="24"/>
          </w:rPr>
          <w:fldChar w:fldCharType="begin"/>
        </w:r>
        <w:r w:rsidR="00BF39C4">
          <w:rPr>
            <w:b/>
            <w:bCs/>
          </w:rPr>
          <w:instrText>NUMPAGES</w:instrText>
        </w:r>
        <w:r w:rsidR="00BF39C4">
          <w:rPr>
            <w:b/>
            <w:bCs/>
            <w:sz w:val="24"/>
            <w:szCs w:val="24"/>
          </w:rPr>
          <w:fldChar w:fldCharType="separate"/>
        </w:r>
        <w:r w:rsidR="00BF39C4">
          <w:rPr>
            <w:b/>
            <w:bCs/>
            <w:sz w:val="24"/>
            <w:szCs w:val="24"/>
          </w:rPr>
          <w:t>3</w:t>
        </w:r>
        <w:r w:rsidR="00BF39C4">
          <w:rPr>
            <w:b/>
            <w:bCs/>
            <w:sz w:val="24"/>
            <w:szCs w:val="24"/>
          </w:rPr>
          <w:fldChar w:fldCharType="end"/>
        </w:r>
      </w:sdtContent>
    </w:sdt>
  </w:p>
  <w:p w14:paraId="5E490477" w14:textId="77777777" w:rsidR="00BF39C4" w:rsidRDefault="00BF3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1796" w14:textId="77777777" w:rsidR="00D82BAA" w:rsidRDefault="00D82BAA" w:rsidP="009068CD">
      <w:pPr>
        <w:spacing w:after="0" w:line="240" w:lineRule="auto"/>
      </w:pPr>
      <w:r>
        <w:separator/>
      </w:r>
    </w:p>
  </w:footnote>
  <w:footnote w:type="continuationSeparator" w:id="0">
    <w:p w14:paraId="4CA13D8B" w14:textId="77777777" w:rsidR="00D82BAA" w:rsidRDefault="00D82BAA"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5C241D01" w:rsidR="00BF39C4" w:rsidRDefault="00BF39C4">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BF39C4" w:rsidRDefault="00BF39C4">
    <w:pPr>
      <w:pStyle w:val="Encabezado"/>
      <w:rPr>
        <w:rFonts w:ascii="Arial Narrow" w:hAnsi="Arial Narrow" w:cs="Arial"/>
        <w:b/>
        <w:bCs/>
        <w:lang w:val="en-US"/>
      </w:rPr>
    </w:pPr>
  </w:p>
  <w:p w14:paraId="71A14A31" w14:textId="4CFB93BC" w:rsidR="00BF39C4" w:rsidRDefault="00BF39C4">
    <w:pPr>
      <w:pStyle w:val="Encabezado"/>
      <w:rPr>
        <w:rFonts w:ascii="Arial Narrow" w:hAnsi="Arial Narrow" w:cs="Arial"/>
        <w:b/>
        <w:bCs/>
        <w:lang w:val="en-US"/>
      </w:rPr>
    </w:pPr>
  </w:p>
  <w:p w14:paraId="53A835BB" w14:textId="04C35F6D" w:rsidR="00BF39C4" w:rsidRDefault="00BF39C4">
    <w:pPr>
      <w:pStyle w:val="Encabezado"/>
      <w:rPr>
        <w:rFonts w:ascii="Arial Narrow" w:hAnsi="Arial Narrow" w:cs="Arial"/>
        <w:b/>
        <w:bCs/>
        <w:lang w:val="en-US"/>
      </w:rPr>
    </w:pPr>
  </w:p>
  <w:p w14:paraId="7722318E" w14:textId="5BAB02C5" w:rsidR="00BF39C4" w:rsidRDefault="00BF39C4">
    <w:pPr>
      <w:pStyle w:val="Encabezado"/>
      <w:rPr>
        <w:rFonts w:ascii="Arial Narrow" w:hAnsi="Arial Narrow" w:cs="Arial"/>
        <w:b/>
        <w:bCs/>
        <w:lang w:val="en-US"/>
      </w:rPr>
    </w:pPr>
  </w:p>
  <w:p w14:paraId="75D400A1" w14:textId="3EA2A7D0" w:rsidR="00BF39C4" w:rsidRPr="00157810" w:rsidRDefault="00BF39C4" w:rsidP="00F01F0E">
    <w:pPr>
      <w:pStyle w:val="Encabezado"/>
      <w:jc w:val="center"/>
      <w:rPr>
        <w:rFonts w:ascii="Arial Narrow" w:hAnsi="Arial Narrow" w:cs="Arial"/>
        <w:b/>
        <w:sz w:val="24"/>
        <w:szCs w:val="24"/>
      </w:rPr>
    </w:pPr>
    <w:r w:rsidRPr="00157810">
      <w:rPr>
        <w:rFonts w:ascii="Arial Narrow" w:hAnsi="Arial Narrow" w:cs="Arial"/>
        <w:b/>
        <w:bCs/>
      </w:rPr>
      <w:t xml:space="preserve">Resolución No *RAD_S*  </w:t>
    </w:r>
    <w:r w:rsidRPr="00157810">
      <w:rPr>
        <w:rFonts w:ascii="Verdana" w:hAnsi="Verdana" w:cs="Helvetica-Light"/>
        <w:b/>
        <w:bCs/>
      </w:rPr>
      <w:t xml:space="preserve">DE </w:t>
    </w:r>
    <w:r>
      <w:rPr>
        <w:rFonts w:ascii="Verdana" w:hAnsi="Verdana" w:cs="Helvetica-Light"/>
        <w:b/>
        <w:bCs/>
      </w:rPr>
      <w:t xml:space="preserve"> </w:t>
    </w:r>
    <w:r w:rsidRPr="00157810">
      <w:rPr>
        <w:rFonts w:ascii="Arial Narrow" w:hAnsi="Arial Narrow" w:cs="Arial"/>
        <w:b/>
        <w:sz w:val="24"/>
        <w:szCs w:val="24"/>
      </w:rPr>
      <w:t>*F_RAD_S*</w:t>
    </w:r>
  </w:p>
  <w:p w14:paraId="7A8FEABD" w14:textId="2216B4D5" w:rsidR="00BF39C4" w:rsidRPr="00157810" w:rsidRDefault="00BF39C4"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38BDEBE" w:rsidR="00BF39C4" w:rsidRDefault="00BF39C4"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BF39C4" w:rsidRDefault="00BF39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64DF"/>
    <w:rsid w:val="00027FAA"/>
    <w:rsid w:val="000370BC"/>
    <w:rsid w:val="000649C6"/>
    <w:rsid w:val="000E7D93"/>
    <w:rsid w:val="00102528"/>
    <w:rsid w:val="00115977"/>
    <w:rsid w:val="001464D6"/>
    <w:rsid w:val="00157810"/>
    <w:rsid w:val="00190BF7"/>
    <w:rsid w:val="00195FB6"/>
    <w:rsid w:val="001B4D87"/>
    <w:rsid w:val="001E452D"/>
    <w:rsid w:val="00216DD0"/>
    <w:rsid w:val="003033A6"/>
    <w:rsid w:val="00384943"/>
    <w:rsid w:val="003A32D8"/>
    <w:rsid w:val="003C77F3"/>
    <w:rsid w:val="003E2B3F"/>
    <w:rsid w:val="00445C67"/>
    <w:rsid w:val="00487BE3"/>
    <w:rsid w:val="00491658"/>
    <w:rsid w:val="00493041"/>
    <w:rsid w:val="004952DA"/>
    <w:rsid w:val="004F521F"/>
    <w:rsid w:val="005117B5"/>
    <w:rsid w:val="006424AC"/>
    <w:rsid w:val="007267E2"/>
    <w:rsid w:val="00732580"/>
    <w:rsid w:val="007557A0"/>
    <w:rsid w:val="0078055D"/>
    <w:rsid w:val="007A0E45"/>
    <w:rsid w:val="0081273F"/>
    <w:rsid w:val="0084242F"/>
    <w:rsid w:val="00881051"/>
    <w:rsid w:val="0088642C"/>
    <w:rsid w:val="008906D7"/>
    <w:rsid w:val="008A2AAD"/>
    <w:rsid w:val="008C209A"/>
    <w:rsid w:val="008E68C7"/>
    <w:rsid w:val="009068CD"/>
    <w:rsid w:val="00985BC3"/>
    <w:rsid w:val="009F70A8"/>
    <w:rsid w:val="00B31039"/>
    <w:rsid w:val="00B419E0"/>
    <w:rsid w:val="00B424B8"/>
    <w:rsid w:val="00BE1D38"/>
    <w:rsid w:val="00BF39C4"/>
    <w:rsid w:val="00BF6EE7"/>
    <w:rsid w:val="00C03C6E"/>
    <w:rsid w:val="00D37ECF"/>
    <w:rsid w:val="00D65C11"/>
    <w:rsid w:val="00D82BAA"/>
    <w:rsid w:val="00DD3C5F"/>
    <w:rsid w:val="00E11BAA"/>
    <w:rsid w:val="00E12386"/>
    <w:rsid w:val="00E22829"/>
    <w:rsid w:val="00E75BA3"/>
    <w:rsid w:val="00F01F0E"/>
    <w:rsid w:val="00F20F78"/>
    <w:rsid w:val="00F35141"/>
    <w:rsid w:val="00F407F7"/>
    <w:rsid w:val="00FC3230"/>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67E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0375-757B-4B24-8E6F-2993F675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ALEJANDRO ESPINOSA ANAYA</cp:lastModifiedBy>
  <cp:revision>11</cp:revision>
  <dcterms:created xsi:type="dcterms:W3CDTF">2023-06-02T16:44:00Z</dcterms:created>
  <dcterms:modified xsi:type="dcterms:W3CDTF">2023-12-19T14:32:00Z</dcterms:modified>
</cp:coreProperties>
</file>