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bookmarkStart w:id="0" w:name="_GoBack"/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TPA</w:t>
      </w:r>
      <w:r w:rsidRPr="006D34A6">
        <w:rPr>
          <w:rFonts w:ascii="Arial Narrow" w:hAnsi="Arial Narrow" w:cs="Arial"/>
        </w:rPr>
        <w:t xml:space="preserve"> No. 0</w:t>
      </w:r>
      <w:r w:rsidR="00D519F9">
        <w:rPr>
          <w:rFonts w:ascii="Arial Narrow" w:hAnsi="Arial Narrow" w:cs="Arial"/>
        </w:rPr>
        <w:t>10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  <w:bookmarkEnd w:id="0"/>
    </w:p>
    <w:p w:rsidR="00467BFC" w:rsidRPr="006D34A6" w:rsidRDefault="00467BFC" w:rsidP="00467BFC">
      <w:pPr>
        <w:jc w:val="both"/>
      </w:pPr>
    </w:p>
    <w:p w:rsidR="00BB6B78" w:rsidRPr="00F568F9" w:rsidRDefault="00467BFC" w:rsidP="00D519F9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D519F9" w:rsidRPr="00D519F9">
        <w:rPr>
          <w:rFonts w:ascii="Arial Narrow" w:hAnsi="Arial Narrow" w:cs="Arial"/>
        </w:rPr>
        <w:t xml:space="preserve">señora </w:t>
      </w:r>
      <w:r w:rsidR="00D519F9" w:rsidRPr="00D519F9">
        <w:rPr>
          <w:rFonts w:ascii="Arial Narrow" w:hAnsi="Arial Narrow" w:cs="Arial"/>
          <w:b/>
        </w:rPr>
        <w:t>ANA MARÍA PALACIO CASTRO</w:t>
      </w:r>
      <w:r w:rsidR="00D519F9" w:rsidRPr="00D519F9">
        <w:rPr>
          <w:rFonts w:ascii="Arial Narrow" w:hAnsi="Arial Narrow" w:cs="Arial"/>
        </w:rPr>
        <w:t>, identificada con la cédula de ciudadanía No. 1.128.266.290 de Medellín</w:t>
      </w:r>
      <w:r w:rsidR="00F568F9">
        <w:rPr>
          <w:rFonts w:ascii="Arial Narrow" w:hAnsi="Arial Narrow" w:cs="Arial"/>
        </w:rPr>
        <w:t>.</w:t>
      </w:r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D519F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D519F9" w:rsidRPr="00D519F9">
        <w:rPr>
          <w:rFonts w:ascii="Arial Narrow" w:hAnsi="Arial Narrow"/>
          <w:sz w:val="24"/>
          <w:szCs w:val="24"/>
        </w:rPr>
        <w:t>“POTENCIAL RESPUESTA DE LOS CORALES DEL PACÍFICO COLOMBIANO AL CALENTAMIENTO CLIMÁTICO: APLICACIÓN DE HERRAMIENTAS GENÉTICAS DE ÚLTIMA GENERACIÓN PARA EL MANEJO Y CONSERVACIÓN DE LOS ARRECIFES CORALINOS AD PORTAS DE UN POSIBLE FENÓMENO DE EL NIÑO”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19F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 General</w:t>
      </w: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B6B78" w:rsidRPr="00D519F9" w:rsidRDefault="00D519F9" w:rsidP="00D519F9">
      <w:pPr>
        <w:pStyle w:val="NormalWeb"/>
        <w:numPr>
          <w:ilvl w:val="0"/>
          <w:numId w:val="2"/>
        </w:numPr>
        <w:spacing w:before="2" w:after="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D519F9">
        <w:rPr>
          <w:rFonts w:ascii="Arial Narrow" w:hAnsi="Arial Narrow" w:cs="Arial"/>
          <w:sz w:val="24"/>
          <w:szCs w:val="24"/>
          <w:lang w:val="es-ES"/>
        </w:rPr>
        <w:t xml:space="preserve">Identificar diferencias en la vulnerabilidad potencial y capacidad de recuperación de los arrecifes coralinos del pacífico colombiano al blanqueamiento ocasionado por estrés térmico, identificando la presencia de diferentes genotipos en las especies de coral de dichos arrecifes y la estructura de la comunidad de algas de género </w:t>
      </w:r>
      <w:proofErr w:type="spellStart"/>
      <w:r w:rsidRPr="00D519F9">
        <w:rPr>
          <w:rFonts w:ascii="Arial Narrow" w:hAnsi="Arial Narrow" w:cs="Arial"/>
          <w:sz w:val="24"/>
          <w:szCs w:val="24"/>
          <w:lang w:val="es-ES"/>
        </w:rPr>
        <w:t>Symbiodinium</w:t>
      </w:r>
      <w:proofErr w:type="spellEnd"/>
      <w:r w:rsidRPr="00D519F9">
        <w:rPr>
          <w:rFonts w:ascii="Arial Narrow" w:hAnsi="Arial Narrow" w:cs="Arial"/>
          <w:sz w:val="24"/>
          <w:szCs w:val="24"/>
          <w:lang w:val="es-ES"/>
        </w:rPr>
        <w:t xml:space="preserve"> que habitan su tejido.</w:t>
      </w:r>
    </w:p>
    <w:p w:rsidR="00D519F9" w:rsidRPr="00D519F9" w:rsidRDefault="00D519F9" w:rsidP="00D519F9">
      <w:pPr>
        <w:pStyle w:val="NormalWeb"/>
        <w:spacing w:before="2" w:after="2"/>
        <w:ind w:left="1146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Objetivos Específicos</w:t>
      </w:r>
    </w:p>
    <w:p w:rsidR="001B7EFA" w:rsidRPr="00BB6B78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t xml:space="preserve">Establecer la presencia y distribución en los arrecifes estudiados de genotipos identificados como resistentes o vulnerable al estrés térmico en los géneros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Pocillopora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y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Porites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, principales constructores de estructura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arrecifal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en el Pacífico colombiano.</w:t>
      </w:r>
    </w:p>
    <w:p w:rsidR="00D519F9" w:rsidRPr="00D519F9" w:rsidRDefault="00D519F9" w:rsidP="00D519F9">
      <w:pPr>
        <w:pStyle w:val="Textoindependiente2"/>
        <w:tabs>
          <w:tab w:val="left" w:pos="1134"/>
        </w:tabs>
        <w:ind w:left="567" w:right="-160" w:hanging="360"/>
        <w:rPr>
          <w:rFonts w:ascii="Arial Narrow" w:hAnsi="Arial Narrow" w:cs="Arial"/>
          <w:szCs w:val="24"/>
          <w:lang w:val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t xml:space="preserve">Caracterizar la estructura de la comunidad de algas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endosimbiontes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presentes en los corales de Gorgona y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Malpelo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aplicando técnicas moleculares de última generación. Con el método propuesto podrá establecerse tanto la identidad de las algas (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clados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) como la densidad de cada 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clado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en las colonias de corales, factores ambos determinantes en la susceptibilidad al blanqueamiento (relacionado con anormalidades térmicas) y la capacidad de recuperación.</w:t>
      </w:r>
    </w:p>
    <w:p w:rsidR="00D519F9" w:rsidRPr="00D519F9" w:rsidRDefault="00D519F9" w:rsidP="00D519F9">
      <w:pPr>
        <w:pStyle w:val="Textoindependiente2"/>
        <w:tabs>
          <w:tab w:val="left" w:pos="1134"/>
        </w:tabs>
        <w:ind w:left="567" w:right="-160" w:hanging="360"/>
        <w:rPr>
          <w:rFonts w:ascii="Arial Narrow" w:hAnsi="Arial Narrow" w:cs="Arial"/>
          <w:szCs w:val="24"/>
          <w:lang w:val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t xml:space="preserve">Identificar la presencia de zonas en Gorgona y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Malpelo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en las cuales existe una mayor vulnerabilidad de las corales al blanqueamiento, de acuerdo a la distribución de los genotipos de corales y algas, así como la densidad de éstas últimas en los corales.</w:t>
      </w:r>
    </w:p>
    <w:p w:rsidR="00D519F9" w:rsidRPr="00D519F9" w:rsidRDefault="00D519F9" w:rsidP="00D519F9">
      <w:pPr>
        <w:pStyle w:val="Textoindependiente2"/>
        <w:tabs>
          <w:tab w:val="left" w:pos="1134"/>
        </w:tabs>
        <w:ind w:left="567" w:right="-160" w:hanging="360"/>
        <w:rPr>
          <w:rFonts w:ascii="Arial Narrow" w:hAnsi="Arial Narrow" w:cs="Arial"/>
          <w:szCs w:val="24"/>
          <w:lang w:val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t xml:space="preserve">Establecer si existe variabilidad estacional en la comunidad de algas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endosimbiontes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, y del ser así los periodos del año en los que la composición y densidad de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Symbiodinium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determinan una mayor vulnerabilidad al blanqueamiento.</w:t>
      </w:r>
    </w:p>
    <w:p w:rsidR="00D519F9" w:rsidRPr="00D519F9" w:rsidRDefault="00D519F9" w:rsidP="00D519F9">
      <w:pPr>
        <w:pStyle w:val="Textoindependiente2"/>
        <w:tabs>
          <w:tab w:val="left" w:pos="1134"/>
        </w:tabs>
        <w:ind w:left="567" w:right="-160" w:hanging="360"/>
        <w:rPr>
          <w:rFonts w:ascii="Arial Narrow" w:hAnsi="Arial Narrow" w:cs="Arial"/>
          <w:szCs w:val="24"/>
          <w:lang w:val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lastRenderedPageBreak/>
        <w:t>De presentarse blanqueamiento coralino durante la realización del proyecto, evaluar las predicciones de susceptibilidad de datos reales sobre el grado de afectación  de las colonias estudiadas.</w:t>
      </w:r>
    </w:p>
    <w:p w:rsidR="00D519F9" w:rsidRPr="00D519F9" w:rsidRDefault="00D519F9" w:rsidP="00D519F9">
      <w:pPr>
        <w:pStyle w:val="Textoindependiente2"/>
        <w:tabs>
          <w:tab w:val="left" w:pos="1134"/>
        </w:tabs>
        <w:ind w:left="567" w:right="-160" w:hanging="360"/>
        <w:rPr>
          <w:rFonts w:ascii="Arial Narrow" w:hAnsi="Arial Narrow" w:cs="Arial"/>
          <w:szCs w:val="24"/>
          <w:lang w:val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t>Así mismo, determinar como la variabilidad genética del coral y  de las algas afectan tasa de recuperación  de las colonias que hayan sufrido blanqueamiento.</w:t>
      </w:r>
    </w:p>
    <w:p w:rsidR="00D519F9" w:rsidRPr="00D519F9" w:rsidRDefault="00D519F9" w:rsidP="00D519F9">
      <w:pPr>
        <w:pStyle w:val="Textoindependiente2"/>
        <w:tabs>
          <w:tab w:val="left" w:pos="1134"/>
        </w:tabs>
        <w:ind w:left="567" w:right="-160" w:hanging="360"/>
        <w:rPr>
          <w:rFonts w:ascii="Arial Narrow" w:hAnsi="Arial Narrow" w:cs="Arial"/>
          <w:szCs w:val="24"/>
          <w:lang w:val="es-ES"/>
        </w:rPr>
      </w:pPr>
    </w:p>
    <w:p w:rsidR="00D519F9" w:rsidRPr="00D519F9" w:rsidRDefault="00D519F9" w:rsidP="00D519F9">
      <w:pPr>
        <w:pStyle w:val="Textoindependiente2"/>
        <w:numPr>
          <w:ilvl w:val="0"/>
          <w:numId w:val="2"/>
        </w:numPr>
        <w:tabs>
          <w:tab w:val="left" w:pos="1134"/>
        </w:tabs>
        <w:ind w:right="-160"/>
        <w:rPr>
          <w:rFonts w:ascii="Arial Narrow" w:hAnsi="Arial Narrow" w:cs="Arial"/>
          <w:szCs w:val="24"/>
          <w:lang w:val="es-ES"/>
        </w:rPr>
      </w:pPr>
      <w:r w:rsidRPr="00D519F9">
        <w:rPr>
          <w:rFonts w:ascii="Arial Narrow" w:hAnsi="Arial Narrow" w:cs="Arial"/>
          <w:szCs w:val="24"/>
          <w:lang w:val="es-ES"/>
        </w:rPr>
        <w:t xml:space="preserve">Generar vínculos de colaboración entre investigadores colombianos que actualmente trabajan en Gorgona y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Malpelo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 xml:space="preserve"> (Grupo de Investigación en Ecología de Arrecifes Coralinos de la Universidad del Valle, Investigadores y funcionarios del PNN Gorgona y SFF </w:t>
      </w:r>
      <w:proofErr w:type="spellStart"/>
      <w:r w:rsidRPr="00D519F9">
        <w:rPr>
          <w:rFonts w:ascii="Arial Narrow" w:hAnsi="Arial Narrow" w:cs="Arial"/>
          <w:szCs w:val="24"/>
          <w:lang w:val="es-ES"/>
        </w:rPr>
        <w:t>Malpelo</w:t>
      </w:r>
      <w:proofErr w:type="spellEnd"/>
      <w:r w:rsidRPr="00D519F9">
        <w:rPr>
          <w:rFonts w:ascii="Arial Narrow" w:hAnsi="Arial Narrow" w:cs="Arial"/>
          <w:szCs w:val="24"/>
          <w:lang w:val="es-ES"/>
        </w:rPr>
        <w:t>, equipo SIMAC) en investigado</w:t>
      </w:r>
      <w:r>
        <w:rPr>
          <w:rFonts w:ascii="Arial Narrow" w:hAnsi="Arial Narrow" w:cs="Arial"/>
          <w:szCs w:val="24"/>
          <w:lang w:val="es-ES"/>
        </w:rPr>
        <w:t>res en la Universidad de Miami.</w:t>
      </w:r>
    </w:p>
    <w:p w:rsidR="001B7EFA" w:rsidRPr="00F568F9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467BFC" w:rsidRPr="00564F38" w:rsidRDefault="00467BFC" w:rsidP="00D519F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564F38">
        <w:rPr>
          <w:rFonts w:ascii="Arial Narrow" w:hAnsi="Arial Narrow"/>
          <w:b/>
          <w:sz w:val="24"/>
          <w:szCs w:val="24"/>
        </w:rPr>
        <w:t>Área</w:t>
      </w:r>
      <w:r w:rsidR="00F568F9">
        <w:rPr>
          <w:rFonts w:ascii="Arial Narrow" w:hAnsi="Arial Narrow"/>
          <w:b/>
          <w:sz w:val="24"/>
          <w:szCs w:val="24"/>
        </w:rPr>
        <w:t>s</w:t>
      </w:r>
      <w:r w:rsidRPr="00564F38">
        <w:rPr>
          <w:rFonts w:ascii="Arial Narrow" w:hAnsi="Arial Narrow"/>
          <w:b/>
          <w:sz w:val="24"/>
          <w:szCs w:val="24"/>
        </w:rPr>
        <w:t xml:space="preserve"> protegida</w:t>
      </w:r>
      <w:r w:rsidR="00F568F9">
        <w:rPr>
          <w:rFonts w:ascii="Arial Narrow" w:hAnsi="Arial Narrow"/>
          <w:b/>
          <w:sz w:val="24"/>
          <w:szCs w:val="24"/>
        </w:rPr>
        <w:t>s</w:t>
      </w:r>
      <w:r w:rsidRPr="00564F38">
        <w:rPr>
          <w:rFonts w:ascii="Arial Narrow" w:hAnsi="Arial Narrow"/>
          <w:b/>
          <w:sz w:val="24"/>
          <w:szCs w:val="24"/>
        </w:rPr>
        <w:t>:</w:t>
      </w:r>
      <w:r w:rsidRPr="00564F38">
        <w:rPr>
          <w:rFonts w:ascii="Arial Narrow" w:hAnsi="Arial Narrow"/>
          <w:sz w:val="24"/>
          <w:szCs w:val="24"/>
        </w:rPr>
        <w:t xml:space="preserve"> </w:t>
      </w:r>
      <w:r w:rsidR="00D519F9" w:rsidRPr="00D519F9">
        <w:rPr>
          <w:rFonts w:ascii="Arial Narrow" w:hAnsi="Arial Narrow"/>
          <w:sz w:val="24"/>
          <w:szCs w:val="24"/>
        </w:rPr>
        <w:t xml:space="preserve">Parque Nacional Natural Gorgona, en las coordenadas planas: Latitud 2°58’ Norte, y Longitud: 78°11’ Oeste, y el Santuario de Fauna y Flora </w:t>
      </w:r>
      <w:proofErr w:type="spellStart"/>
      <w:r w:rsidR="00D519F9" w:rsidRPr="00D519F9">
        <w:rPr>
          <w:rFonts w:ascii="Arial Narrow" w:hAnsi="Arial Narrow"/>
          <w:sz w:val="24"/>
          <w:szCs w:val="24"/>
        </w:rPr>
        <w:t>Malpelo</w:t>
      </w:r>
      <w:proofErr w:type="spellEnd"/>
      <w:r w:rsidR="00D519F9" w:rsidRPr="00D519F9">
        <w:rPr>
          <w:rFonts w:ascii="Arial Narrow" w:hAnsi="Arial Narrow"/>
          <w:sz w:val="24"/>
          <w:szCs w:val="24"/>
        </w:rPr>
        <w:t>, en las coordenadas planas: Latitud 3°58’36” Norte, y Longitud: 81°35’29” Oeste</w:t>
      </w:r>
      <w:r w:rsidR="00F568F9" w:rsidRPr="00F568F9">
        <w:rPr>
          <w:rFonts w:ascii="Arial Narrow" w:hAnsi="Arial Narrow"/>
          <w:sz w:val="24"/>
          <w:szCs w:val="24"/>
        </w:rPr>
        <w:t>.</w:t>
      </w:r>
    </w:p>
    <w:p w:rsidR="00564F38" w:rsidRPr="00564F3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19F9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D519F9">
        <w:rPr>
          <w:rFonts w:ascii="Arial Narrow" w:hAnsi="Arial Narrow"/>
        </w:rPr>
        <w:t>Dos</w:t>
      </w:r>
      <w:r w:rsidR="00F568F9">
        <w:rPr>
          <w:rFonts w:ascii="Arial Narrow" w:eastAsia="Calibri" w:hAnsi="Arial Narrow" w:cs="Arial"/>
          <w:lang w:eastAsia="en-US"/>
        </w:rPr>
        <w:t xml:space="preserve"> (</w:t>
      </w:r>
      <w:r w:rsidR="00D519F9">
        <w:rPr>
          <w:rFonts w:ascii="Arial Narrow" w:eastAsia="Calibri" w:hAnsi="Arial Narrow" w:cs="Arial"/>
          <w:lang w:eastAsia="en-US"/>
        </w:rPr>
        <w:t>2</w:t>
      </w:r>
      <w:r w:rsidR="00F568F9">
        <w:rPr>
          <w:rFonts w:ascii="Arial Narrow" w:eastAsia="Calibri" w:hAnsi="Arial Narrow" w:cs="Arial"/>
          <w:lang w:eastAsia="en-US"/>
        </w:rPr>
        <w:t xml:space="preserve">) </w:t>
      </w:r>
      <w:r w:rsidR="00D519F9">
        <w:rPr>
          <w:rFonts w:ascii="Arial Narrow" w:eastAsia="Calibri" w:hAnsi="Arial Narrow" w:cs="Arial"/>
          <w:lang w:eastAsia="en-US"/>
        </w:rPr>
        <w:t>años</w:t>
      </w:r>
      <w:r w:rsidR="00E72194" w:rsidRPr="006D34A6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6160"/>
    <w:multiLevelType w:val="hybridMultilevel"/>
    <w:tmpl w:val="AB1A844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564F38"/>
    <w:rsid w:val="00642350"/>
    <w:rsid w:val="006D34A6"/>
    <w:rsid w:val="00753C22"/>
    <w:rsid w:val="007716EE"/>
    <w:rsid w:val="0098471C"/>
    <w:rsid w:val="009C527A"/>
    <w:rsid w:val="00B27713"/>
    <w:rsid w:val="00BB6B78"/>
    <w:rsid w:val="00C70594"/>
    <w:rsid w:val="00CB46F5"/>
    <w:rsid w:val="00D519F9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2014-05-22T20:18:00Z</dcterms:created>
  <dcterms:modified xsi:type="dcterms:W3CDTF">2014-05-22T20:18:00Z</dcterms:modified>
</cp:coreProperties>
</file>