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D00" w:rsidRPr="00967C5E" w:rsidRDefault="0059232B" w:rsidP="00BE2512">
      <w:pPr>
        <w:jc w:val="center"/>
        <w:rPr>
          <w:b/>
          <w:lang w:val="en-CA"/>
        </w:rPr>
      </w:pPr>
      <w:r>
        <w:rPr>
          <w:b/>
          <w:lang w:val="en-CA"/>
        </w:rPr>
        <w:t>ECO</w:t>
      </w:r>
      <w:r w:rsidR="00690AD2">
        <w:rPr>
          <w:b/>
          <w:lang w:val="en-CA"/>
        </w:rPr>
        <w:t>TOURIST</w:t>
      </w:r>
      <w:r w:rsidR="00BE2512" w:rsidRPr="00967C5E">
        <w:rPr>
          <w:b/>
          <w:lang w:val="en-CA"/>
        </w:rPr>
        <w:t xml:space="preserve"> </w:t>
      </w:r>
      <w:r w:rsidR="00041907">
        <w:rPr>
          <w:b/>
          <w:lang w:val="en-CA"/>
        </w:rPr>
        <w:t xml:space="preserve">VISITORSHIP </w:t>
      </w:r>
      <w:r w:rsidR="00BE2512" w:rsidRPr="00967C5E">
        <w:rPr>
          <w:b/>
          <w:lang w:val="en-CA"/>
        </w:rPr>
        <w:t xml:space="preserve">BEHAVIOUR </w:t>
      </w:r>
      <w:r w:rsidR="00690AD2">
        <w:rPr>
          <w:b/>
          <w:lang w:val="en-CA"/>
        </w:rPr>
        <w:t xml:space="preserve">IN </w:t>
      </w:r>
      <w:r w:rsidR="00BE2512" w:rsidRPr="00967C5E">
        <w:rPr>
          <w:b/>
          <w:lang w:val="en-CA"/>
        </w:rPr>
        <w:t xml:space="preserve">NATIONAL PROTECTED AREAS (PA) </w:t>
      </w:r>
    </w:p>
    <w:p w:rsidR="00BE2512" w:rsidRPr="00967C5E" w:rsidRDefault="00BE2512" w:rsidP="00BE2512">
      <w:pPr>
        <w:jc w:val="center"/>
        <w:rPr>
          <w:b/>
          <w:lang w:val="en-CA"/>
        </w:rPr>
      </w:pPr>
      <w:r w:rsidRPr="00967C5E">
        <w:rPr>
          <w:b/>
          <w:lang w:val="en-CA"/>
        </w:rPr>
        <w:t>2016</w:t>
      </w:r>
    </w:p>
    <w:p w:rsidR="00BE2512" w:rsidRDefault="00BE2512" w:rsidP="00BE2512">
      <w:pPr>
        <w:jc w:val="center"/>
        <w:rPr>
          <w:lang w:val="en-CA"/>
        </w:rPr>
      </w:pPr>
      <w:r>
        <w:rPr>
          <w:lang w:val="en-CA"/>
        </w:rPr>
        <w:t>(January to December 2016)</w:t>
      </w:r>
    </w:p>
    <w:p w:rsidR="00BE2512" w:rsidRPr="00967C5E" w:rsidRDefault="00967C5E" w:rsidP="00967C5E">
      <w:pPr>
        <w:pStyle w:val="Prrafodelista"/>
        <w:numPr>
          <w:ilvl w:val="0"/>
          <w:numId w:val="1"/>
        </w:numPr>
        <w:jc w:val="both"/>
        <w:rPr>
          <w:lang w:val="en-CA"/>
        </w:rPr>
      </w:pPr>
      <w:r>
        <w:rPr>
          <w:b/>
          <w:u w:val="single"/>
          <w:lang w:val="en-CA"/>
        </w:rPr>
        <w:t xml:space="preserve">TOTAL 2016 VISITORS </w:t>
      </w:r>
    </w:p>
    <w:p w:rsidR="00967C5E" w:rsidRDefault="00967C5E" w:rsidP="00E83375">
      <w:pPr>
        <w:pStyle w:val="Prrafodelista"/>
        <w:ind w:left="360"/>
        <w:jc w:val="both"/>
        <w:rPr>
          <w:lang w:val="en-CA"/>
        </w:rPr>
      </w:pPr>
      <w:r>
        <w:rPr>
          <w:lang w:val="en-CA"/>
        </w:rPr>
        <w:t>Table 1 and Chart 1 show the number of 2016 tourists to open protected areas in the National Natural Parks System (NNPS), as well as their behaviour in comparison to 2014 and 2015.</w:t>
      </w:r>
    </w:p>
    <w:p w:rsidR="00967C5E" w:rsidRDefault="00967C5E" w:rsidP="00967C5E">
      <w:pPr>
        <w:pStyle w:val="Prrafodelista"/>
        <w:jc w:val="both"/>
        <w:rPr>
          <w:lang w:val="en-CA"/>
        </w:rPr>
      </w:pPr>
      <w:r>
        <w:rPr>
          <w:noProof/>
          <w:lang w:eastAsia="es-CO"/>
        </w:rPr>
        <mc:AlternateContent>
          <mc:Choice Requires="wps">
            <w:drawing>
              <wp:anchor distT="0" distB="0" distL="114300" distR="114300" simplePos="0" relativeHeight="251658240" behindDoc="0" locked="0" layoutInCell="1" allowOverlap="1">
                <wp:simplePos x="0" y="0"/>
                <wp:positionH relativeFrom="column">
                  <wp:posOffset>450850</wp:posOffset>
                </wp:positionH>
                <wp:positionV relativeFrom="paragraph">
                  <wp:posOffset>86360</wp:posOffset>
                </wp:positionV>
                <wp:extent cx="809625" cy="229235"/>
                <wp:effectExtent l="0" t="0" r="47625" b="37465"/>
                <wp:wrapNone/>
                <wp:docPr id="1" name="Pentágon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229235"/>
                        </a:xfrm>
                        <a:prstGeom prst="homePlate">
                          <a:avLst>
                            <a:gd name="adj" fmla="val 88296"/>
                          </a:avLst>
                        </a:prstGeom>
                        <a:solidFill>
                          <a:srgbClr val="92D050"/>
                        </a:solidFill>
                        <a:ln>
                          <a:noFill/>
                        </a:ln>
                        <a:effectLst>
                          <a:outerShdw dist="35921" dir="2700000" algn="ctr" rotWithShape="0">
                            <a:srgbClr val="808080"/>
                          </a:outerShdw>
                        </a:effectLst>
                        <a:extLst>
                          <a:ext uri="{91240B29-F687-4F45-9708-019B960494DF}">
                            <a14:hiddenLine xmlns:a14="http://schemas.microsoft.com/office/drawing/2010/main" w="9525" algn="ctr">
                              <a:solidFill>
                                <a:srgbClr val="000000"/>
                              </a:solidFill>
                              <a:miter lim="800000"/>
                              <a:headEnd/>
                              <a:tailEnd/>
                            </a14:hiddenLine>
                          </a:ext>
                        </a:extLst>
                      </wps:spPr>
                      <wps:txbx>
                        <w:txbxContent>
                          <w:p w:rsidR="00967C5E" w:rsidRPr="003F3B57" w:rsidRDefault="00967C5E">
                            <w:pPr>
                              <w:rPr>
                                <w:rFonts w:ascii="Arial Narrow" w:hAnsi="Arial Narrow"/>
                              </w:rPr>
                            </w:pPr>
                            <w:r>
                              <w:rPr>
                                <w:rFonts w:ascii="Arial Narrow" w:hAnsi="Arial Narrow"/>
                              </w:rPr>
                              <w:t>Table</w:t>
                            </w:r>
                            <w:r w:rsidRPr="003F3B57">
                              <w:rPr>
                                <w:rFonts w:ascii="Arial Narrow" w:hAnsi="Arial Narrow"/>
                              </w:rPr>
                              <w:t xml:space="preserv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ágono 1" o:spid="_x0000_s1026" type="#_x0000_t15" style="position:absolute;left:0;text-align:left;margin-left:35.5pt;margin-top:6.8pt;width:63.75pt;height:1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" fillcolor="#92d050" stroked="f">
                <v:shadow on="t"/>
                <v:textbox>
                  <w:txbxContent>
                    <w:p w:rsidR="00967C5E" w:rsidRPr="003F3B57" w:rsidRDefault="00967C5E">
                      <w:pPr>
                        <w:rPr>
                          <w:rFonts w:ascii="Arial Narrow" w:hAnsi="Arial Narrow"/>
                        </w:rPr>
                      </w:pPr>
                      <w:proofErr w:type="spellStart"/>
                      <w:r>
                        <w:rPr>
                          <w:rFonts w:ascii="Arial Narrow" w:hAnsi="Arial Narrow"/>
                        </w:rPr>
                        <w:t>Table</w:t>
                      </w:r>
                      <w:proofErr w:type="spellEnd"/>
                      <w:r w:rsidRPr="003F3B57">
                        <w:rPr>
                          <w:rFonts w:ascii="Arial Narrow" w:hAnsi="Arial Narrow"/>
                        </w:rPr>
                        <w:t xml:space="preserve"> 1</w:t>
                      </w:r>
                    </w:p>
                  </w:txbxContent>
                </v:textbox>
              </v:shape>
            </w:pict>
          </mc:Fallback>
        </mc:AlternateContent>
      </w:r>
      <w:r>
        <w:rPr>
          <w:lang w:val="en-CA"/>
        </w:rPr>
        <w:t xml:space="preserve">                             </w:t>
      </w:r>
    </w:p>
    <w:p w:rsidR="00967C5E" w:rsidRDefault="00967C5E" w:rsidP="00967C5E">
      <w:pPr>
        <w:pStyle w:val="Prrafodelista"/>
        <w:jc w:val="center"/>
        <w:rPr>
          <w:b/>
          <w:lang w:val="en-CA"/>
        </w:rPr>
      </w:pPr>
      <w:r>
        <w:rPr>
          <w:b/>
          <w:lang w:val="en-CA"/>
        </w:rPr>
        <w:t>Tourists visiting PA during 2014, 2015 and 2016</w:t>
      </w:r>
    </w:p>
    <w:tbl>
      <w:tblPr>
        <w:tblpPr w:leftFromText="141" w:rightFromText="141" w:vertAnchor="text" w:horzAnchor="margin" w:tblpXSpec="center" w:tblpY="-42"/>
        <w:tblW w:w="6300" w:type="dxa"/>
        <w:tblCellMar>
          <w:left w:w="70" w:type="dxa"/>
          <w:right w:w="70" w:type="dxa"/>
        </w:tblCellMar>
        <w:tblLook w:val="04A0" w:firstRow="1" w:lastRow="0" w:firstColumn="1" w:lastColumn="0" w:noHBand="0" w:noVBand="1"/>
      </w:tblPr>
      <w:tblGrid>
        <w:gridCol w:w="2100"/>
        <w:gridCol w:w="2100"/>
        <w:gridCol w:w="2100"/>
      </w:tblGrid>
      <w:tr w:rsidR="00967C5E" w:rsidRPr="00B31DC4" w:rsidTr="00B31DC4">
        <w:trPr>
          <w:trHeight w:val="196"/>
        </w:trPr>
        <w:tc>
          <w:tcPr>
            <w:tcW w:w="2100" w:type="dxa"/>
            <w:tcBorders>
              <w:top w:val="single" w:sz="8" w:space="0" w:color="auto"/>
              <w:left w:val="single" w:sz="8" w:space="0" w:color="auto"/>
              <w:bottom w:val="single" w:sz="4" w:space="0" w:color="auto"/>
              <w:right w:val="single" w:sz="4" w:space="0" w:color="auto"/>
            </w:tcBorders>
            <w:shd w:val="clear" w:color="000000" w:fill="70AD47"/>
            <w:vAlign w:val="center"/>
            <w:hideMark/>
          </w:tcPr>
          <w:p w:rsidR="00967C5E" w:rsidRPr="00B31DC4" w:rsidRDefault="00967C5E" w:rsidP="00B31DC4">
            <w:pPr>
              <w:jc w:val="center"/>
              <w:rPr>
                <w:rFonts w:ascii="Arial Narrow" w:hAnsi="Arial Narrow"/>
                <w:b/>
                <w:bCs/>
                <w:color w:val="FFFFFF"/>
                <w:sz w:val="18"/>
                <w:lang w:eastAsia="es-CO"/>
              </w:rPr>
            </w:pPr>
            <w:r w:rsidRPr="00B31DC4">
              <w:rPr>
                <w:rFonts w:ascii="Arial Narrow" w:hAnsi="Arial Narrow"/>
                <w:b/>
                <w:bCs/>
                <w:color w:val="FFFFFF"/>
                <w:sz w:val="18"/>
              </w:rPr>
              <w:t>2014</w:t>
            </w:r>
          </w:p>
        </w:tc>
        <w:tc>
          <w:tcPr>
            <w:tcW w:w="2100" w:type="dxa"/>
            <w:tcBorders>
              <w:top w:val="single" w:sz="8" w:space="0" w:color="auto"/>
              <w:left w:val="nil"/>
              <w:bottom w:val="single" w:sz="4" w:space="0" w:color="auto"/>
              <w:right w:val="single" w:sz="4" w:space="0" w:color="auto"/>
            </w:tcBorders>
            <w:shd w:val="clear" w:color="000000" w:fill="70AD47"/>
            <w:vAlign w:val="center"/>
            <w:hideMark/>
          </w:tcPr>
          <w:p w:rsidR="00967C5E" w:rsidRPr="00B31DC4" w:rsidRDefault="00967C5E" w:rsidP="00967C5E">
            <w:pPr>
              <w:jc w:val="center"/>
              <w:rPr>
                <w:rFonts w:ascii="Arial Narrow" w:hAnsi="Arial Narrow"/>
                <w:b/>
                <w:bCs/>
                <w:color w:val="FFFFFF"/>
                <w:sz w:val="18"/>
              </w:rPr>
            </w:pPr>
            <w:r w:rsidRPr="00B31DC4">
              <w:rPr>
                <w:rFonts w:ascii="Arial Narrow" w:hAnsi="Arial Narrow"/>
                <w:b/>
                <w:bCs/>
                <w:color w:val="FFFFFF"/>
                <w:sz w:val="18"/>
              </w:rPr>
              <w:t>2015</w:t>
            </w:r>
          </w:p>
        </w:tc>
        <w:tc>
          <w:tcPr>
            <w:tcW w:w="2100" w:type="dxa"/>
            <w:tcBorders>
              <w:top w:val="single" w:sz="8" w:space="0" w:color="auto"/>
              <w:left w:val="nil"/>
              <w:bottom w:val="single" w:sz="4" w:space="0" w:color="auto"/>
              <w:right w:val="single" w:sz="8" w:space="0" w:color="auto"/>
            </w:tcBorders>
            <w:shd w:val="clear" w:color="000000" w:fill="70AD47"/>
            <w:vAlign w:val="center"/>
            <w:hideMark/>
          </w:tcPr>
          <w:p w:rsidR="00967C5E" w:rsidRPr="00B31DC4" w:rsidRDefault="00967C5E" w:rsidP="00967C5E">
            <w:pPr>
              <w:jc w:val="center"/>
              <w:rPr>
                <w:rFonts w:ascii="Arial Narrow" w:hAnsi="Arial Narrow"/>
                <w:b/>
                <w:bCs/>
                <w:color w:val="FFFFFF"/>
                <w:sz w:val="18"/>
              </w:rPr>
            </w:pPr>
            <w:r w:rsidRPr="00B31DC4">
              <w:rPr>
                <w:rFonts w:ascii="Arial Narrow" w:hAnsi="Arial Narrow"/>
                <w:b/>
                <w:bCs/>
                <w:color w:val="FFFFFF"/>
                <w:sz w:val="18"/>
              </w:rPr>
              <w:t>2016</w:t>
            </w:r>
          </w:p>
        </w:tc>
      </w:tr>
      <w:tr w:rsidR="00967C5E" w:rsidRPr="00B31DC4" w:rsidTr="00967C5E">
        <w:trPr>
          <w:trHeight w:val="50"/>
        </w:trPr>
        <w:tc>
          <w:tcPr>
            <w:tcW w:w="2100" w:type="dxa"/>
            <w:tcBorders>
              <w:top w:val="nil"/>
              <w:left w:val="single" w:sz="8" w:space="0" w:color="auto"/>
              <w:bottom w:val="single" w:sz="8" w:space="0" w:color="auto"/>
              <w:right w:val="single" w:sz="4" w:space="0" w:color="auto"/>
            </w:tcBorders>
            <w:shd w:val="clear" w:color="auto" w:fill="auto"/>
            <w:noWrap/>
            <w:vAlign w:val="center"/>
            <w:hideMark/>
          </w:tcPr>
          <w:p w:rsidR="00967C5E" w:rsidRPr="00B31DC4" w:rsidRDefault="00967C5E" w:rsidP="00967C5E">
            <w:pPr>
              <w:jc w:val="center"/>
              <w:rPr>
                <w:rFonts w:ascii="Arial Narrow" w:hAnsi="Arial Narrow"/>
                <w:b/>
                <w:bCs/>
                <w:color w:val="000000"/>
                <w:sz w:val="18"/>
              </w:rPr>
            </w:pPr>
            <w:r w:rsidRPr="00B31DC4">
              <w:rPr>
                <w:rFonts w:ascii="Arial Narrow" w:hAnsi="Arial Narrow"/>
                <w:b/>
                <w:bCs/>
                <w:color w:val="000000"/>
                <w:sz w:val="18"/>
              </w:rPr>
              <w:t>917.146</w:t>
            </w:r>
          </w:p>
        </w:tc>
        <w:tc>
          <w:tcPr>
            <w:tcW w:w="2100" w:type="dxa"/>
            <w:tcBorders>
              <w:top w:val="nil"/>
              <w:left w:val="nil"/>
              <w:bottom w:val="single" w:sz="8" w:space="0" w:color="auto"/>
              <w:right w:val="single" w:sz="4" w:space="0" w:color="auto"/>
            </w:tcBorders>
            <w:shd w:val="clear" w:color="auto" w:fill="auto"/>
            <w:noWrap/>
            <w:vAlign w:val="center"/>
            <w:hideMark/>
          </w:tcPr>
          <w:p w:rsidR="00967C5E" w:rsidRPr="00B31DC4" w:rsidRDefault="00967C5E" w:rsidP="00967C5E">
            <w:pPr>
              <w:jc w:val="center"/>
              <w:rPr>
                <w:rFonts w:ascii="Arial Narrow" w:hAnsi="Arial Narrow"/>
                <w:b/>
                <w:bCs/>
                <w:color w:val="000000"/>
                <w:sz w:val="18"/>
              </w:rPr>
            </w:pPr>
            <w:r w:rsidRPr="00B31DC4">
              <w:rPr>
                <w:rFonts w:ascii="Arial Narrow" w:hAnsi="Arial Narrow"/>
                <w:b/>
                <w:bCs/>
                <w:color w:val="000000"/>
                <w:sz w:val="18"/>
              </w:rPr>
              <w:t>969.792</w:t>
            </w:r>
          </w:p>
        </w:tc>
        <w:tc>
          <w:tcPr>
            <w:tcW w:w="2100" w:type="dxa"/>
            <w:tcBorders>
              <w:top w:val="nil"/>
              <w:left w:val="nil"/>
              <w:bottom w:val="single" w:sz="8" w:space="0" w:color="auto"/>
              <w:right w:val="single" w:sz="4" w:space="0" w:color="auto"/>
            </w:tcBorders>
            <w:shd w:val="clear" w:color="auto" w:fill="auto"/>
            <w:noWrap/>
            <w:vAlign w:val="center"/>
            <w:hideMark/>
          </w:tcPr>
          <w:p w:rsidR="00967C5E" w:rsidRPr="00B31DC4" w:rsidRDefault="00967C5E" w:rsidP="00967C5E">
            <w:pPr>
              <w:jc w:val="center"/>
              <w:rPr>
                <w:rFonts w:ascii="Arial Narrow" w:hAnsi="Arial Narrow"/>
                <w:b/>
                <w:bCs/>
                <w:color w:val="000000"/>
                <w:sz w:val="18"/>
              </w:rPr>
            </w:pPr>
            <w:r w:rsidRPr="00B31DC4">
              <w:rPr>
                <w:rFonts w:ascii="Arial Narrow" w:hAnsi="Arial Narrow"/>
                <w:b/>
                <w:bCs/>
                <w:color w:val="000000"/>
                <w:sz w:val="18"/>
              </w:rPr>
              <w:t>1’446.716</w:t>
            </w:r>
          </w:p>
        </w:tc>
      </w:tr>
    </w:tbl>
    <w:p w:rsidR="00967C5E" w:rsidRPr="00967C5E" w:rsidRDefault="00967C5E" w:rsidP="00967C5E">
      <w:pPr>
        <w:pStyle w:val="Prrafodelista"/>
        <w:jc w:val="both"/>
        <w:rPr>
          <w:b/>
          <w:lang w:val="en-CA"/>
        </w:rPr>
      </w:pPr>
      <w:r>
        <w:rPr>
          <w:b/>
          <w:lang w:val="en-CA"/>
        </w:rPr>
        <w:tab/>
      </w:r>
      <w:r>
        <w:rPr>
          <w:b/>
          <w:lang w:val="en-CA"/>
        </w:rPr>
        <w:tab/>
      </w:r>
    </w:p>
    <w:p w:rsidR="00967C5E" w:rsidRDefault="00967C5E" w:rsidP="00967C5E">
      <w:pPr>
        <w:pStyle w:val="Prrafodelista"/>
        <w:jc w:val="both"/>
        <w:rPr>
          <w:b/>
          <w:lang w:val="en-CA"/>
        </w:rPr>
      </w:pPr>
    </w:p>
    <w:p w:rsidR="00967C5E" w:rsidRDefault="00967C5E" w:rsidP="00967C5E">
      <w:pPr>
        <w:pStyle w:val="Prrafodelista"/>
        <w:jc w:val="both"/>
        <w:rPr>
          <w:b/>
          <w:lang w:val="en-CA"/>
        </w:rPr>
      </w:pPr>
    </w:p>
    <w:p w:rsidR="00967C5E" w:rsidRDefault="00967C5E" w:rsidP="00967C5E">
      <w:pPr>
        <w:pStyle w:val="Prrafodelista"/>
        <w:jc w:val="both"/>
        <w:rPr>
          <w:b/>
          <w:lang w:val="en-CA"/>
        </w:rPr>
      </w:pPr>
    </w:p>
    <w:p w:rsidR="00967C5E" w:rsidRPr="00967C5E" w:rsidRDefault="00967C5E" w:rsidP="00967C5E">
      <w:pPr>
        <w:pStyle w:val="Prrafodelista"/>
        <w:numPr>
          <w:ilvl w:val="0"/>
          <w:numId w:val="2"/>
        </w:numPr>
        <w:jc w:val="both"/>
        <w:rPr>
          <w:b/>
          <w:lang w:val="en-CA"/>
        </w:rPr>
      </w:pPr>
      <w:r>
        <w:rPr>
          <w:lang w:val="en-CA"/>
        </w:rPr>
        <w:t>Variation from 2015 to 2015: increased by 49.2%</w:t>
      </w:r>
    </w:p>
    <w:p w:rsidR="00967C5E" w:rsidRPr="00967C5E" w:rsidRDefault="00967C5E" w:rsidP="00967C5E">
      <w:pPr>
        <w:pStyle w:val="Prrafodelista"/>
        <w:numPr>
          <w:ilvl w:val="0"/>
          <w:numId w:val="2"/>
        </w:numPr>
        <w:jc w:val="both"/>
        <w:rPr>
          <w:b/>
          <w:lang w:val="en-CA"/>
        </w:rPr>
      </w:pPr>
      <w:r>
        <w:rPr>
          <w:lang w:val="en-CA"/>
        </w:rPr>
        <w:t>Variation from 2014 to 2016: increased by 57.7%</w:t>
      </w:r>
    </w:p>
    <w:p w:rsidR="00967C5E" w:rsidRDefault="00967C5E" w:rsidP="00967C5E">
      <w:pPr>
        <w:ind w:left="1440"/>
        <w:jc w:val="center"/>
        <w:rPr>
          <w:b/>
          <w:lang w:val="en-CA"/>
        </w:rPr>
      </w:pPr>
      <w:r>
        <w:rPr>
          <w:b/>
          <w:noProof/>
          <w:lang w:eastAsia="es-CO"/>
        </w:rPr>
        <mc:AlternateContent>
          <mc:Choice Requires="wps">
            <w:drawing>
              <wp:anchor distT="0" distB="0" distL="114300" distR="114300" simplePos="0" relativeHeight="251659264" behindDoc="0" locked="0" layoutInCell="1" allowOverlap="1">
                <wp:simplePos x="0" y="0"/>
                <wp:positionH relativeFrom="column">
                  <wp:posOffset>450850</wp:posOffset>
                </wp:positionH>
                <wp:positionV relativeFrom="paragraph">
                  <wp:posOffset>15240</wp:posOffset>
                </wp:positionV>
                <wp:extent cx="809625" cy="219075"/>
                <wp:effectExtent l="0" t="0" r="47625" b="47625"/>
                <wp:wrapNone/>
                <wp:docPr id="2" name="Pentágon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219075"/>
                        </a:xfrm>
                        <a:prstGeom prst="homePlate">
                          <a:avLst>
                            <a:gd name="adj" fmla="val 92391"/>
                          </a:avLst>
                        </a:prstGeom>
                        <a:solidFill>
                          <a:srgbClr val="92D050"/>
                        </a:solidFill>
                        <a:ln>
                          <a:noFill/>
                        </a:ln>
                        <a:effectLst>
                          <a:outerShdw dist="35921" dir="2700000" algn="ctr" rotWithShape="0">
                            <a:srgbClr val="808080"/>
                          </a:outerShdw>
                        </a:effectLst>
                        <a:extLst>
                          <a:ext uri="{91240B29-F687-4F45-9708-019B960494DF}">
                            <a14:hiddenLine xmlns:a14="http://schemas.microsoft.com/office/drawing/2010/main" w="9525" algn="ctr">
                              <a:solidFill>
                                <a:srgbClr val="000000"/>
                              </a:solidFill>
                              <a:miter lim="800000"/>
                              <a:headEnd/>
                              <a:tailEnd/>
                            </a14:hiddenLine>
                          </a:ext>
                        </a:extLst>
                      </wps:spPr>
                      <wps:txbx>
                        <w:txbxContent>
                          <w:p w:rsidR="00967C5E" w:rsidRPr="003F3B57" w:rsidRDefault="00967C5E" w:rsidP="003F3B57">
                            <w:pPr>
                              <w:rPr>
                                <w:rFonts w:ascii="Arial Narrow" w:hAnsi="Arial Narrow"/>
                              </w:rPr>
                            </w:pPr>
                            <w:r>
                              <w:rPr>
                                <w:rFonts w:ascii="Arial Narrow" w:hAnsi="Arial Narrow"/>
                              </w:rPr>
                              <w:t>Chart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entágono 2" o:spid="_x0000_s1027" type="#_x0000_t15" style="position:absolute;left:0;text-align:left;margin-left:35.5pt;margin-top:1.2pt;width:63.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" fillcolor="#92d050" stroked="f">
                <v:shadow on="t"/>
                <v:textbox>
                  <w:txbxContent>
                    <w:p w:rsidR="00967C5E" w:rsidRPr="003F3B57" w:rsidRDefault="00967C5E" w:rsidP="003F3B57">
                      <w:pPr>
                        <w:rPr>
                          <w:rFonts w:ascii="Arial Narrow" w:hAnsi="Arial Narrow"/>
                        </w:rPr>
                      </w:pPr>
                      <w:r>
                        <w:rPr>
                          <w:rFonts w:ascii="Arial Narrow" w:hAnsi="Arial Narrow"/>
                        </w:rPr>
                        <w:t>Chart 1</w:t>
                      </w:r>
                    </w:p>
                  </w:txbxContent>
                </v:textbox>
              </v:shape>
            </w:pict>
          </mc:Fallback>
        </mc:AlternateContent>
      </w:r>
      <w:r>
        <w:rPr>
          <w:b/>
          <w:lang w:val="en-CA"/>
        </w:rPr>
        <w:t>PA Tourists Behaviour in 2014, 2015 and 2016</w:t>
      </w:r>
    </w:p>
    <w:p w:rsidR="00967C5E" w:rsidRDefault="00B31DC4" w:rsidP="00967C5E">
      <w:pPr>
        <w:ind w:left="1440"/>
        <w:jc w:val="center"/>
        <w:rPr>
          <w:b/>
          <w:lang w:val="en-CA"/>
        </w:rPr>
      </w:pPr>
      <w:r w:rsidRPr="004275B9">
        <w:rPr>
          <w:rFonts w:ascii="Arial Narrow" w:hAnsi="Arial Narrow"/>
          <w:noProof/>
          <w:lang w:eastAsia="es-CO"/>
        </w:rPr>
        <w:drawing>
          <wp:inline distT="0" distB="0" distL="0" distR="0">
            <wp:extent cx="3479800" cy="2048082"/>
            <wp:effectExtent l="0" t="0" r="635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91960" cy="2055239"/>
                    </a:xfrm>
                    <a:prstGeom prst="rect">
                      <a:avLst/>
                    </a:prstGeom>
                    <a:noFill/>
                  </pic:spPr>
                </pic:pic>
              </a:graphicData>
            </a:graphic>
          </wp:inline>
        </w:drawing>
      </w:r>
    </w:p>
    <w:p w:rsidR="00E83375" w:rsidRDefault="00E83375" w:rsidP="00E83375">
      <w:pPr>
        <w:jc w:val="both"/>
        <w:rPr>
          <w:lang w:val="en-CA"/>
        </w:rPr>
      </w:pPr>
      <w:r>
        <w:rPr>
          <w:lang w:val="en-CA"/>
        </w:rPr>
        <w:t xml:space="preserve">The total number of visitors in 2016 was </w:t>
      </w:r>
      <w:r w:rsidRPr="00E83375">
        <w:rPr>
          <w:b/>
          <w:lang w:val="en-CA"/>
        </w:rPr>
        <w:t>1’446.716</w:t>
      </w:r>
      <w:r>
        <w:rPr>
          <w:lang w:val="en-CA"/>
        </w:rPr>
        <w:t xml:space="preserve"> which represents a 49% increase from the 2015 figures, and of 57% compared with 2014 figures, owing mainly to the increase in visitors to the two most visited areas. Thus, the Natural National Park (NNP) Corales del Rosario and San Bernardo saw an 89% increase in visitors, taking into consideration the land entrance to the Playa Blanca-Baru sector, for a total 846.164 visitors. The NNP Tayrona saw a 17% increase in visitors with a total 391.442 visitors. Notwithstanding the foregoing, it must be stated that the elevated percentage increase accounts for the visitors who entered by land the Playa Blanca-Baru sector, w</w:t>
      </w:r>
      <w:bookmarkStart w:id="0" w:name="_GoBack"/>
      <w:bookmarkEnd w:id="0"/>
      <w:r>
        <w:rPr>
          <w:lang w:val="en-CA"/>
        </w:rPr>
        <w:t>hich had not been considered in 2015, having nonetheless increased significantly due to the construction of the bridge leading to the zone, while also diminishing the number of visitors departing from the La Bodeguita pier.</w:t>
      </w:r>
    </w:p>
    <w:p w:rsidR="00E83375" w:rsidRDefault="007F6BDF" w:rsidP="00E83375">
      <w:pPr>
        <w:jc w:val="both"/>
        <w:rPr>
          <w:lang w:val="en-CA"/>
        </w:rPr>
      </w:pPr>
      <w:r>
        <w:rPr>
          <w:lang w:val="en-CA"/>
        </w:rPr>
        <w:t xml:space="preserve">It is important to remember that some ecotourism protected areas are partially or totally closed to the public for several reasons, as follows: The NNP Amacayacu is closed since March 2012 due to the damage caused to the visitor center by the 2012 and 2014 floods. The NNP Los Nevados is only partially open since January 2013, as far as the Valle de las Tumbas zone due to volcanic activity. </w:t>
      </w:r>
      <w:r w:rsidR="00776030">
        <w:rPr>
          <w:lang w:val="en-CA"/>
        </w:rPr>
        <w:t xml:space="preserve">However, despite not being fully available, the park saw a 22% increase in visitors compared to 2015 results. The NNP Gorgona is open only to researchers since April 2015, daypass tourists, and tourists entering in diving boats. In any case, the contract awarding for the full service rendering has been expedited, set to begin in </w:t>
      </w:r>
      <w:r w:rsidR="002844C0">
        <w:rPr>
          <w:lang w:val="en-CA"/>
        </w:rPr>
        <w:t>mid-</w:t>
      </w:r>
      <w:r w:rsidR="00776030">
        <w:rPr>
          <w:lang w:val="en-CA"/>
        </w:rPr>
        <w:t xml:space="preserve">February 2017. </w:t>
      </w:r>
      <w:r w:rsidR="002844C0">
        <w:rPr>
          <w:lang w:val="en-CA"/>
        </w:rPr>
        <w:t xml:space="preserve">Additionally, the NNP Cocuy is closed since March 2016, and the Unique </w:t>
      </w:r>
      <w:r w:rsidR="00690AD2">
        <w:rPr>
          <w:lang w:val="en-CA"/>
        </w:rPr>
        <w:t xml:space="preserve">Natural </w:t>
      </w:r>
      <w:r w:rsidR="002844C0">
        <w:rPr>
          <w:lang w:val="en-CA"/>
        </w:rPr>
        <w:t>Area (U</w:t>
      </w:r>
      <w:r w:rsidR="00690AD2">
        <w:rPr>
          <w:lang w:val="en-CA"/>
        </w:rPr>
        <w:t>N</w:t>
      </w:r>
      <w:r w:rsidR="002844C0">
        <w:rPr>
          <w:lang w:val="en-CA"/>
        </w:rPr>
        <w:t>A) Los Estoraques is closed due to dangerous conditions t</w:t>
      </w:r>
      <w:r w:rsidR="00B449A2">
        <w:rPr>
          <w:lang w:val="en-CA"/>
        </w:rPr>
        <w:t>o visitors on the La Virgen trail</w:t>
      </w:r>
      <w:r w:rsidR="002844C0">
        <w:rPr>
          <w:lang w:val="en-CA"/>
        </w:rPr>
        <w:t xml:space="preserve">. </w:t>
      </w:r>
      <w:r w:rsidR="0059232B">
        <w:rPr>
          <w:lang w:val="en-CA"/>
        </w:rPr>
        <w:t xml:space="preserve">Finally, despite the visiting season to the NNP Sierra de La Macarena – Caño Cristales goes from June to December, visitor access was restricted since 15 November due to the hot season and the diminishing of water resources that affected the </w:t>
      </w:r>
      <w:r w:rsidR="0059232B">
        <w:rPr>
          <w:i/>
          <w:lang w:val="en-CA"/>
        </w:rPr>
        <w:t>Macarenia clavijera</w:t>
      </w:r>
      <w:r w:rsidR="0059232B">
        <w:rPr>
          <w:lang w:val="en-CA"/>
        </w:rPr>
        <w:t xml:space="preserve"> plant.</w:t>
      </w:r>
    </w:p>
    <w:p w:rsidR="00803EE7" w:rsidRDefault="00803EE7" w:rsidP="00E83375">
      <w:pPr>
        <w:jc w:val="both"/>
        <w:rPr>
          <w:lang w:val="en-CA"/>
        </w:rPr>
      </w:pPr>
      <w:r>
        <w:rPr>
          <w:lang w:val="en-CA"/>
        </w:rPr>
        <w:lastRenderedPageBreak/>
        <w:t>The foregoing confirms the constant increase of ecotourists to the PA since 2004 due to the positioning of ecotourism in the PA both domestically and internationally, as well as to the ongoing strengthening of ecotourism executed through the syndication by PARQUES, with the support of official government institutions, such as the Tourism Underministry, Procolombia and FONTUR which foster tourism in Colombia and abroad; to the promotion undertaken by</w:t>
      </w:r>
      <w:r w:rsidR="003F760E">
        <w:rPr>
          <w:lang w:val="en-CA"/>
        </w:rPr>
        <w:t xml:space="preserve"> community organizations, community ecotourism operators, and the Tayrona Concession. Moreover, the tourists’s consumer reports detailing their good experiences, per the satisfaction surveys. In addition to this, there is a growing interest amongst consumers in ecotourism which includes as an added value</w:t>
      </w:r>
      <w:r>
        <w:rPr>
          <w:lang w:val="en-CA"/>
        </w:rPr>
        <w:t xml:space="preserve"> </w:t>
      </w:r>
      <w:r w:rsidR="003F760E">
        <w:rPr>
          <w:lang w:val="en-CA"/>
        </w:rPr>
        <w:t>a component of social and environmental responsibility, as well as the actions started to improve the quality of ecotourism services in the protected areas, the updating of service information in the communication media made available by PARQUES, the participation in showcases such as ANATO, and the interest of community and private operators to divulge the PA ecotourism service and activity offer.</w:t>
      </w:r>
    </w:p>
    <w:p w:rsidR="003F760E" w:rsidRDefault="007F557D" w:rsidP="00E83375">
      <w:pPr>
        <w:jc w:val="both"/>
        <w:rPr>
          <w:b/>
          <w:u w:val="single"/>
          <w:lang w:val="en-CA"/>
        </w:rPr>
      </w:pPr>
      <w:r>
        <w:rPr>
          <w:b/>
          <w:u w:val="single"/>
          <w:lang w:val="en-CA"/>
        </w:rPr>
        <w:t>HISTORIC QUARTERLY BEHAVIOR OF PROTECTED AREAS OPEN TO THE PUBLIC DURING 2013, 2014 AND 2015.</w:t>
      </w:r>
    </w:p>
    <w:p w:rsidR="007F557D" w:rsidRDefault="007F557D" w:rsidP="007F557D">
      <w:pPr>
        <w:jc w:val="both"/>
        <w:rPr>
          <w:lang w:val="en-CA"/>
        </w:rPr>
      </w:pPr>
      <w:r>
        <w:rPr>
          <w:lang w:val="en-CA"/>
        </w:rPr>
        <w:t xml:space="preserve">The following chart shows the behaviour of the number of visitors for the four quarters of 2014, 2015 and 2016, where an increase is evident. </w:t>
      </w:r>
    </w:p>
    <w:p w:rsidR="00836CBD" w:rsidRDefault="00836CBD" w:rsidP="007F557D">
      <w:pPr>
        <w:jc w:val="both"/>
        <w:rPr>
          <w:lang w:val="en-CA"/>
        </w:rPr>
      </w:pPr>
      <w:r>
        <w:rPr>
          <w:noProof/>
          <w:lang w:eastAsia="es-CO"/>
        </w:rPr>
        <w:drawing>
          <wp:anchor distT="0" distB="0" distL="114300" distR="114300" simplePos="0" relativeHeight="251661312" behindDoc="0" locked="0" layoutInCell="1" allowOverlap="1">
            <wp:simplePos x="0" y="0"/>
            <wp:positionH relativeFrom="column">
              <wp:posOffset>1619250</wp:posOffset>
            </wp:positionH>
            <wp:positionV relativeFrom="paragraph">
              <wp:posOffset>-1269</wp:posOffset>
            </wp:positionV>
            <wp:extent cx="3435313" cy="2509824"/>
            <wp:effectExtent l="0" t="0" r="0" b="508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0040" cy="25278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CO"/>
        </w:rPr>
        <mc:AlternateContent>
          <mc:Choice Requires="wps">
            <w:drawing>
              <wp:anchor distT="0" distB="0" distL="114300" distR="114300" simplePos="0" relativeHeight="251660288" behindDoc="0" locked="0" layoutInCell="1" allowOverlap="1">
                <wp:simplePos x="0" y="0"/>
                <wp:positionH relativeFrom="column">
                  <wp:posOffset>400050</wp:posOffset>
                </wp:positionH>
                <wp:positionV relativeFrom="paragraph">
                  <wp:posOffset>68580</wp:posOffset>
                </wp:positionV>
                <wp:extent cx="809625" cy="219075"/>
                <wp:effectExtent l="0" t="0" r="47625" b="47625"/>
                <wp:wrapNone/>
                <wp:docPr id="4" name="Pentágon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219075"/>
                        </a:xfrm>
                        <a:prstGeom prst="homePlate">
                          <a:avLst>
                            <a:gd name="adj" fmla="val 92391"/>
                          </a:avLst>
                        </a:prstGeom>
                        <a:solidFill>
                          <a:srgbClr val="92D050"/>
                        </a:solidFill>
                        <a:ln>
                          <a:noFill/>
                        </a:ln>
                        <a:effectLst>
                          <a:outerShdw dist="35921" dir="2700000" algn="ctr" rotWithShape="0">
                            <a:srgbClr val="808080"/>
                          </a:outerShdw>
                        </a:effectLst>
                        <a:extLst>
                          <a:ext uri="{91240B29-F687-4F45-9708-019B960494DF}">
                            <a14:hiddenLine xmlns:a14="http://schemas.microsoft.com/office/drawing/2010/main" w="9525" algn="ctr">
                              <a:solidFill>
                                <a:srgbClr val="000000"/>
                              </a:solidFill>
                              <a:miter lim="800000"/>
                              <a:headEnd/>
                              <a:tailEnd/>
                            </a14:hiddenLine>
                          </a:ext>
                        </a:extLst>
                      </wps:spPr>
                      <wps:txbx>
                        <w:txbxContent>
                          <w:p w:rsidR="00836CBD" w:rsidRPr="003F3B57" w:rsidRDefault="00836CBD" w:rsidP="00981947">
                            <w:pPr>
                              <w:rPr>
                                <w:rFonts w:ascii="Arial Narrow" w:hAnsi="Arial Narrow"/>
                              </w:rPr>
                            </w:pPr>
                            <w:r>
                              <w:rPr>
                                <w:rFonts w:ascii="Arial Narrow" w:hAnsi="Arial Narrow"/>
                              </w:rPr>
                              <w:t>Chart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entágono 4" o:spid="_x0000_s1028" type="#_x0000_t15" style="position:absolute;left:0;text-align:left;margin-left:31.5pt;margin-top:5.4pt;width:63.7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" fillcolor="#92d050" stroked="f">
                <v:shadow on="t"/>
                <v:textbox>
                  <w:txbxContent>
                    <w:p w:rsidR="00836CBD" w:rsidRPr="003F3B57" w:rsidRDefault="00836CBD" w:rsidP="00981947">
                      <w:pPr>
                        <w:rPr>
                          <w:rFonts w:ascii="Arial Narrow" w:hAnsi="Arial Narrow"/>
                        </w:rPr>
                      </w:pPr>
                      <w:r>
                        <w:rPr>
                          <w:rFonts w:ascii="Arial Narrow" w:hAnsi="Arial Narrow"/>
                        </w:rPr>
                        <w:t>Chart 2</w:t>
                      </w:r>
                    </w:p>
                  </w:txbxContent>
                </v:textbox>
              </v:shape>
            </w:pict>
          </mc:Fallback>
        </mc:AlternateContent>
      </w:r>
    </w:p>
    <w:p w:rsidR="00836CBD" w:rsidRDefault="00836CBD" w:rsidP="007F557D">
      <w:pPr>
        <w:jc w:val="both"/>
        <w:rPr>
          <w:lang w:val="en-CA"/>
        </w:rPr>
      </w:pPr>
    </w:p>
    <w:p w:rsidR="00836CBD" w:rsidRDefault="00836CBD" w:rsidP="007F557D">
      <w:pPr>
        <w:jc w:val="both"/>
        <w:rPr>
          <w:lang w:val="en-CA"/>
        </w:rPr>
      </w:pPr>
    </w:p>
    <w:p w:rsidR="00836CBD" w:rsidRDefault="00836CBD" w:rsidP="007F557D">
      <w:pPr>
        <w:jc w:val="both"/>
        <w:rPr>
          <w:lang w:val="en-CA"/>
        </w:rPr>
      </w:pPr>
    </w:p>
    <w:p w:rsidR="00836CBD" w:rsidRDefault="00836CBD" w:rsidP="007F557D">
      <w:pPr>
        <w:jc w:val="both"/>
        <w:rPr>
          <w:lang w:val="en-CA"/>
        </w:rPr>
      </w:pPr>
    </w:p>
    <w:p w:rsidR="00836CBD" w:rsidRDefault="00836CBD" w:rsidP="007F557D">
      <w:pPr>
        <w:jc w:val="both"/>
        <w:rPr>
          <w:lang w:val="en-CA"/>
        </w:rPr>
      </w:pPr>
    </w:p>
    <w:p w:rsidR="00836CBD" w:rsidRDefault="00836CBD" w:rsidP="007F557D">
      <w:pPr>
        <w:jc w:val="both"/>
        <w:rPr>
          <w:lang w:val="en-CA"/>
        </w:rPr>
      </w:pPr>
    </w:p>
    <w:p w:rsidR="00836CBD" w:rsidRDefault="00836CBD" w:rsidP="007F557D">
      <w:pPr>
        <w:jc w:val="both"/>
        <w:rPr>
          <w:lang w:val="en-CA"/>
        </w:rPr>
      </w:pPr>
    </w:p>
    <w:p w:rsidR="00836CBD" w:rsidRPr="00CE6865" w:rsidRDefault="00836CBD" w:rsidP="00CE6865">
      <w:pPr>
        <w:jc w:val="both"/>
        <w:rPr>
          <w:lang w:val="en-CA"/>
        </w:rPr>
      </w:pPr>
    </w:p>
    <w:p w:rsidR="00836CBD" w:rsidRPr="00836CBD" w:rsidRDefault="00836CBD" w:rsidP="002F33AC">
      <w:pPr>
        <w:pStyle w:val="Prrafodelista"/>
        <w:numPr>
          <w:ilvl w:val="1"/>
          <w:numId w:val="1"/>
        </w:numPr>
        <w:jc w:val="both"/>
        <w:rPr>
          <w:lang w:val="en-CA"/>
        </w:rPr>
      </w:pPr>
      <w:r>
        <w:rPr>
          <w:b/>
          <w:u w:val="single"/>
          <w:lang w:val="en-CA"/>
        </w:rPr>
        <w:t>MOST VISITED ECOTOURISM AREAS</w:t>
      </w:r>
    </w:p>
    <w:p w:rsidR="00836CBD" w:rsidRDefault="00836CBD" w:rsidP="00836CBD">
      <w:pPr>
        <w:pStyle w:val="Prrafodelista"/>
        <w:ind w:left="1080"/>
        <w:jc w:val="both"/>
        <w:rPr>
          <w:lang w:val="en-CA"/>
        </w:rPr>
      </w:pPr>
      <w:r>
        <w:rPr>
          <w:lang w:val="en-CA"/>
        </w:rPr>
        <w:t>These were the most visited ecotourism areas during 2016</w:t>
      </w:r>
    </w:p>
    <w:tbl>
      <w:tblPr>
        <w:tblW w:w="4851" w:type="dxa"/>
        <w:jc w:val="center"/>
        <w:tblCellMar>
          <w:left w:w="70" w:type="dxa"/>
          <w:right w:w="70" w:type="dxa"/>
        </w:tblCellMar>
        <w:tblLook w:val="04A0" w:firstRow="1" w:lastRow="0" w:firstColumn="1" w:lastColumn="0" w:noHBand="0" w:noVBand="1"/>
      </w:tblPr>
      <w:tblGrid>
        <w:gridCol w:w="3687"/>
        <w:gridCol w:w="1164"/>
      </w:tblGrid>
      <w:tr w:rsidR="00CE6865" w:rsidRPr="00CE6865" w:rsidTr="00DE7330">
        <w:trPr>
          <w:trHeight w:val="265"/>
          <w:tblHeader/>
          <w:jc w:val="center"/>
        </w:trPr>
        <w:tc>
          <w:tcPr>
            <w:tcW w:w="3687" w:type="dxa"/>
            <w:tcBorders>
              <w:top w:val="single" w:sz="8" w:space="0" w:color="auto"/>
              <w:left w:val="single" w:sz="8" w:space="0" w:color="auto"/>
              <w:bottom w:val="single" w:sz="4" w:space="0" w:color="auto"/>
              <w:right w:val="single" w:sz="4" w:space="0" w:color="auto"/>
            </w:tcBorders>
            <w:shd w:val="clear" w:color="000000" w:fill="70AD47"/>
            <w:vAlign w:val="center"/>
            <w:hideMark/>
          </w:tcPr>
          <w:p w:rsidR="00CE6865" w:rsidRPr="00CE6865" w:rsidRDefault="00DE7330" w:rsidP="00DE7330">
            <w:pPr>
              <w:jc w:val="center"/>
              <w:rPr>
                <w:rFonts w:ascii="Arial Narrow" w:hAnsi="Arial Narrow"/>
                <w:b/>
                <w:bCs/>
                <w:color w:val="FFFFFF"/>
                <w:sz w:val="16"/>
                <w:lang w:eastAsia="es-CO"/>
              </w:rPr>
            </w:pPr>
            <w:r>
              <w:rPr>
                <w:rFonts w:ascii="Arial Narrow" w:hAnsi="Arial Narrow"/>
                <w:b/>
                <w:bCs/>
                <w:color w:val="FFFFFF"/>
                <w:sz w:val="16"/>
                <w:lang w:eastAsia="es-CO"/>
              </w:rPr>
              <w:t>Protected Area</w:t>
            </w:r>
          </w:p>
        </w:tc>
        <w:tc>
          <w:tcPr>
            <w:tcW w:w="1164" w:type="dxa"/>
            <w:tcBorders>
              <w:top w:val="single" w:sz="8" w:space="0" w:color="auto"/>
              <w:left w:val="nil"/>
              <w:bottom w:val="single" w:sz="4" w:space="0" w:color="auto"/>
              <w:right w:val="single" w:sz="8" w:space="0" w:color="auto"/>
            </w:tcBorders>
            <w:shd w:val="clear" w:color="000000" w:fill="70AD47"/>
            <w:vAlign w:val="center"/>
            <w:hideMark/>
          </w:tcPr>
          <w:p w:rsidR="00CE6865" w:rsidRPr="00CE6865" w:rsidRDefault="00DE7330" w:rsidP="00DE7330">
            <w:pPr>
              <w:jc w:val="center"/>
              <w:rPr>
                <w:rFonts w:ascii="Arial Narrow" w:hAnsi="Arial Narrow"/>
                <w:b/>
                <w:bCs/>
                <w:color w:val="FFFFFF"/>
                <w:sz w:val="16"/>
              </w:rPr>
            </w:pPr>
            <w:r>
              <w:rPr>
                <w:rFonts w:ascii="Arial Narrow" w:hAnsi="Arial Narrow"/>
                <w:b/>
                <w:bCs/>
                <w:color w:val="FFFFFF"/>
                <w:sz w:val="16"/>
              </w:rPr>
              <w:t>Number of Visitors</w:t>
            </w:r>
          </w:p>
        </w:tc>
      </w:tr>
      <w:tr w:rsidR="00CE6865" w:rsidRPr="00CE6865" w:rsidTr="00DE7330">
        <w:trPr>
          <w:trHeight w:val="265"/>
          <w:jc w:val="center"/>
        </w:trPr>
        <w:tc>
          <w:tcPr>
            <w:tcW w:w="3687" w:type="dxa"/>
            <w:tcBorders>
              <w:top w:val="nil"/>
              <w:left w:val="single" w:sz="8" w:space="0" w:color="auto"/>
              <w:bottom w:val="single" w:sz="4" w:space="0" w:color="auto"/>
              <w:right w:val="single" w:sz="4" w:space="0" w:color="auto"/>
            </w:tcBorders>
            <w:shd w:val="clear" w:color="auto" w:fill="auto"/>
            <w:noWrap/>
            <w:vAlign w:val="center"/>
            <w:hideMark/>
          </w:tcPr>
          <w:p w:rsidR="00CE6865" w:rsidRPr="00CE6865" w:rsidRDefault="00DE7330" w:rsidP="00DE7330">
            <w:pPr>
              <w:jc w:val="center"/>
              <w:rPr>
                <w:rFonts w:ascii="Arial Narrow" w:hAnsi="Arial Narrow"/>
                <w:color w:val="000000"/>
                <w:sz w:val="16"/>
              </w:rPr>
            </w:pPr>
            <w:r>
              <w:rPr>
                <w:rFonts w:ascii="Arial Narrow" w:hAnsi="Arial Narrow"/>
                <w:color w:val="000000"/>
                <w:sz w:val="16"/>
              </w:rPr>
              <w:t>NNP</w:t>
            </w:r>
            <w:r w:rsidR="00CE6865" w:rsidRPr="00CE6865">
              <w:rPr>
                <w:rFonts w:ascii="Arial Narrow" w:hAnsi="Arial Narrow"/>
                <w:color w:val="000000"/>
                <w:sz w:val="16"/>
              </w:rPr>
              <w:t xml:space="preserve"> Corales del Rosario</w:t>
            </w:r>
          </w:p>
        </w:tc>
        <w:tc>
          <w:tcPr>
            <w:tcW w:w="1164" w:type="dxa"/>
            <w:tcBorders>
              <w:top w:val="nil"/>
              <w:left w:val="nil"/>
              <w:bottom w:val="single" w:sz="4" w:space="0" w:color="auto"/>
              <w:right w:val="single" w:sz="8" w:space="0" w:color="auto"/>
            </w:tcBorders>
            <w:shd w:val="clear" w:color="auto" w:fill="auto"/>
            <w:noWrap/>
            <w:vAlign w:val="center"/>
            <w:hideMark/>
          </w:tcPr>
          <w:p w:rsidR="00CE6865" w:rsidRPr="00CE6865" w:rsidRDefault="00CE6865" w:rsidP="00DE7330">
            <w:pPr>
              <w:jc w:val="center"/>
              <w:rPr>
                <w:rFonts w:ascii="Arial Narrow" w:hAnsi="Arial Narrow"/>
                <w:b/>
                <w:bCs/>
                <w:color w:val="000000"/>
                <w:sz w:val="16"/>
              </w:rPr>
            </w:pPr>
            <w:r w:rsidRPr="00CE6865">
              <w:rPr>
                <w:rFonts w:ascii="Arial Narrow" w:hAnsi="Arial Narrow"/>
                <w:b/>
                <w:bCs/>
                <w:color w:val="000000"/>
                <w:sz w:val="16"/>
              </w:rPr>
              <w:t>846.164</w:t>
            </w:r>
          </w:p>
        </w:tc>
      </w:tr>
      <w:tr w:rsidR="00CE6865" w:rsidRPr="00CE6865" w:rsidTr="00DE7330">
        <w:trPr>
          <w:trHeight w:val="265"/>
          <w:jc w:val="center"/>
        </w:trPr>
        <w:tc>
          <w:tcPr>
            <w:tcW w:w="3687" w:type="dxa"/>
            <w:tcBorders>
              <w:top w:val="nil"/>
              <w:left w:val="single" w:sz="8" w:space="0" w:color="auto"/>
              <w:bottom w:val="single" w:sz="4" w:space="0" w:color="auto"/>
              <w:right w:val="single" w:sz="4" w:space="0" w:color="auto"/>
            </w:tcBorders>
            <w:shd w:val="clear" w:color="auto" w:fill="auto"/>
            <w:noWrap/>
            <w:vAlign w:val="center"/>
            <w:hideMark/>
          </w:tcPr>
          <w:p w:rsidR="00CE6865" w:rsidRPr="00CE6865" w:rsidRDefault="00DE7330" w:rsidP="00DE7330">
            <w:pPr>
              <w:jc w:val="center"/>
              <w:rPr>
                <w:rFonts w:ascii="Arial Narrow" w:hAnsi="Arial Narrow"/>
                <w:color w:val="000000"/>
                <w:sz w:val="16"/>
              </w:rPr>
            </w:pPr>
            <w:r>
              <w:rPr>
                <w:rFonts w:ascii="Arial Narrow" w:hAnsi="Arial Narrow"/>
                <w:color w:val="000000"/>
                <w:sz w:val="16"/>
              </w:rPr>
              <w:t>NNP</w:t>
            </w:r>
            <w:r w:rsidR="00CE6865" w:rsidRPr="00CE6865">
              <w:rPr>
                <w:rFonts w:ascii="Arial Narrow" w:hAnsi="Arial Narrow"/>
                <w:color w:val="000000"/>
                <w:sz w:val="16"/>
              </w:rPr>
              <w:t xml:space="preserve"> Tayrona</w:t>
            </w:r>
          </w:p>
        </w:tc>
        <w:tc>
          <w:tcPr>
            <w:tcW w:w="1164" w:type="dxa"/>
            <w:tcBorders>
              <w:top w:val="nil"/>
              <w:left w:val="nil"/>
              <w:bottom w:val="single" w:sz="4" w:space="0" w:color="auto"/>
              <w:right w:val="single" w:sz="8" w:space="0" w:color="auto"/>
            </w:tcBorders>
            <w:shd w:val="clear" w:color="auto" w:fill="auto"/>
            <w:noWrap/>
            <w:vAlign w:val="center"/>
            <w:hideMark/>
          </w:tcPr>
          <w:p w:rsidR="00CE6865" w:rsidRPr="00CE6865" w:rsidRDefault="00CE6865" w:rsidP="00DE7330">
            <w:pPr>
              <w:jc w:val="center"/>
              <w:rPr>
                <w:rFonts w:ascii="Arial Narrow" w:hAnsi="Arial Narrow"/>
                <w:b/>
                <w:bCs/>
                <w:color w:val="000000"/>
                <w:sz w:val="16"/>
              </w:rPr>
            </w:pPr>
            <w:r w:rsidRPr="00CE6865">
              <w:rPr>
                <w:rFonts w:ascii="Arial Narrow" w:hAnsi="Arial Narrow"/>
                <w:b/>
                <w:bCs/>
                <w:color w:val="000000"/>
                <w:sz w:val="16"/>
              </w:rPr>
              <w:t>391.442</w:t>
            </w:r>
          </w:p>
        </w:tc>
      </w:tr>
      <w:tr w:rsidR="00CE6865" w:rsidRPr="00CE6865" w:rsidTr="00DE7330">
        <w:trPr>
          <w:trHeight w:val="265"/>
          <w:jc w:val="center"/>
        </w:trPr>
        <w:tc>
          <w:tcPr>
            <w:tcW w:w="3687" w:type="dxa"/>
            <w:tcBorders>
              <w:top w:val="nil"/>
              <w:left w:val="single" w:sz="8" w:space="0" w:color="auto"/>
              <w:bottom w:val="single" w:sz="4" w:space="0" w:color="auto"/>
              <w:right w:val="single" w:sz="4" w:space="0" w:color="auto"/>
            </w:tcBorders>
            <w:shd w:val="clear" w:color="auto" w:fill="auto"/>
            <w:noWrap/>
            <w:vAlign w:val="center"/>
            <w:hideMark/>
          </w:tcPr>
          <w:p w:rsidR="00CE6865" w:rsidRPr="00CE6865" w:rsidRDefault="00DE7330" w:rsidP="00DE7330">
            <w:pPr>
              <w:jc w:val="center"/>
              <w:rPr>
                <w:rFonts w:ascii="Arial Narrow" w:hAnsi="Arial Narrow"/>
                <w:color w:val="000000"/>
                <w:sz w:val="16"/>
              </w:rPr>
            </w:pPr>
            <w:r>
              <w:rPr>
                <w:rFonts w:ascii="Arial Narrow" w:hAnsi="Arial Narrow"/>
                <w:color w:val="000000"/>
                <w:sz w:val="16"/>
              </w:rPr>
              <w:t>NNP</w:t>
            </w:r>
            <w:r w:rsidR="00CE6865" w:rsidRPr="00CE6865">
              <w:rPr>
                <w:rFonts w:ascii="Arial Narrow" w:hAnsi="Arial Narrow"/>
                <w:color w:val="000000"/>
                <w:sz w:val="16"/>
              </w:rPr>
              <w:t xml:space="preserve"> Nevados</w:t>
            </w:r>
          </w:p>
        </w:tc>
        <w:tc>
          <w:tcPr>
            <w:tcW w:w="1164" w:type="dxa"/>
            <w:tcBorders>
              <w:top w:val="nil"/>
              <w:left w:val="nil"/>
              <w:bottom w:val="single" w:sz="4" w:space="0" w:color="auto"/>
              <w:right w:val="single" w:sz="8" w:space="0" w:color="auto"/>
            </w:tcBorders>
            <w:shd w:val="clear" w:color="auto" w:fill="auto"/>
            <w:noWrap/>
            <w:vAlign w:val="center"/>
            <w:hideMark/>
          </w:tcPr>
          <w:p w:rsidR="00CE6865" w:rsidRPr="00CE6865" w:rsidRDefault="00CE6865" w:rsidP="00DE7330">
            <w:pPr>
              <w:jc w:val="center"/>
              <w:rPr>
                <w:rFonts w:ascii="Arial Narrow" w:hAnsi="Arial Narrow"/>
                <w:b/>
                <w:bCs/>
                <w:color w:val="000000"/>
                <w:sz w:val="16"/>
              </w:rPr>
            </w:pPr>
            <w:r w:rsidRPr="00CE6865">
              <w:rPr>
                <w:rFonts w:ascii="Arial Narrow" w:hAnsi="Arial Narrow"/>
                <w:b/>
                <w:bCs/>
                <w:color w:val="000000"/>
                <w:sz w:val="16"/>
              </w:rPr>
              <w:t>39.904</w:t>
            </w:r>
          </w:p>
        </w:tc>
      </w:tr>
      <w:tr w:rsidR="00CE6865" w:rsidRPr="00CE6865" w:rsidTr="00DE7330">
        <w:trPr>
          <w:trHeight w:val="265"/>
          <w:jc w:val="center"/>
        </w:trPr>
        <w:tc>
          <w:tcPr>
            <w:tcW w:w="3687" w:type="dxa"/>
            <w:tcBorders>
              <w:top w:val="nil"/>
              <w:left w:val="single" w:sz="8" w:space="0" w:color="auto"/>
              <w:bottom w:val="single" w:sz="4" w:space="0" w:color="auto"/>
              <w:right w:val="single" w:sz="4" w:space="0" w:color="auto"/>
            </w:tcBorders>
            <w:shd w:val="clear" w:color="auto" w:fill="auto"/>
            <w:noWrap/>
            <w:vAlign w:val="center"/>
            <w:hideMark/>
          </w:tcPr>
          <w:p w:rsidR="00CE6865" w:rsidRPr="00CE6865" w:rsidRDefault="00CE6865" w:rsidP="00DE7330">
            <w:pPr>
              <w:jc w:val="center"/>
              <w:rPr>
                <w:rFonts w:ascii="Arial Narrow" w:hAnsi="Arial Narrow"/>
                <w:color w:val="000000"/>
                <w:sz w:val="16"/>
              </w:rPr>
            </w:pPr>
            <w:r w:rsidRPr="00CE6865">
              <w:rPr>
                <w:rFonts w:ascii="Arial Narrow" w:hAnsi="Arial Narrow"/>
                <w:color w:val="000000"/>
                <w:sz w:val="16"/>
              </w:rPr>
              <w:t>FF</w:t>
            </w:r>
            <w:r w:rsidR="00DE7330">
              <w:rPr>
                <w:rFonts w:ascii="Arial Narrow" w:hAnsi="Arial Narrow"/>
                <w:color w:val="000000"/>
                <w:sz w:val="16"/>
              </w:rPr>
              <w:t>S</w:t>
            </w:r>
            <w:r w:rsidRPr="00CE6865">
              <w:rPr>
                <w:rFonts w:ascii="Arial Narrow" w:hAnsi="Arial Narrow"/>
                <w:color w:val="000000"/>
                <w:sz w:val="16"/>
              </w:rPr>
              <w:t xml:space="preserve"> Isla de la Corota</w:t>
            </w:r>
          </w:p>
        </w:tc>
        <w:tc>
          <w:tcPr>
            <w:tcW w:w="1164" w:type="dxa"/>
            <w:tcBorders>
              <w:top w:val="nil"/>
              <w:left w:val="nil"/>
              <w:bottom w:val="single" w:sz="4" w:space="0" w:color="auto"/>
              <w:right w:val="single" w:sz="8" w:space="0" w:color="auto"/>
            </w:tcBorders>
            <w:shd w:val="clear" w:color="auto" w:fill="auto"/>
            <w:noWrap/>
            <w:vAlign w:val="center"/>
            <w:hideMark/>
          </w:tcPr>
          <w:p w:rsidR="00CE6865" w:rsidRPr="00CE6865" w:rsidRDefault="00CE6865" w:rsidP="00DE7330">
            <w:pPr>
              <w:jc w:val="center"/>
              <w:rPr>
                <w:rFonts w:ascii="Arial Narrow" w:hAnsi="Arial Narrow"/>
                <w:b/>
                <w:bCs/>
                <w:color w:val="000000"/>
                <w:sz w:val="16"/>
              </w:rPr>
            </w:pPr>
            <w:r w:rsidRPr="00CE6865">
              <w:rPr>
                <w:rFonts w:ascii="Arial Narrow" w:hAnsi="Arial Narrow"/>
                <w:b/>
                <w:bCs/>
                <w:color w:val="000000"/>
                <w:sz w:val="16"/>
              </w:rPr>
              <w:t>38.905</w:t>
            </w:r>
          </w:p>
        </w:tc>
      </w:tr>
      <w:tr w:rsidR="00CE6865" w:rsidRPr="00CE6865" w:rsidTr="00DE7330">
        <w:trPr>
          <w:trHeight w:val="265"/>
          <w:jc w:val="center"/>
        </w:trPr>
        <w:tc>
          <w:tcPr>
            <w:tcW w:w="3687" w:type="dxa"/>
            <w:tcBorders>
              <w:top w:val="nil"/>
              <w:left w:val="single" w:sz="8" w:space="0" w:color="auto"/>
              <w:bottom w:val="single" w:sz="4" w:space="0" w:color="auto"/>
              <w:right w:val="single" w:sz="4" w:space="0" w:color="auto"/>
            </w:tcBorders>
            <w:shd w:val="clear" w:color="auto" w:fill="auto"/>
            <w:noWrap/>
            <w:vAlign w:val="center"/>
            <w:hideMark/>
          </w:tcPr>
          <w:p w:rsidR="00CE6865" w:rsidRPr="00CE6865" w:rsidRDefault="00DE7330" w:rsidP="00DE7330">
            <w:pPr>
              <w:jc w:val="center"/>
              <w:rPr>
                <w:rFonts w:ascii="Arial Narrow" w:hAnsi="Arial Narrow"/>
                <w:color w:val="000000"/>
                <w:sz w:val="16"/>
              </w:rPr>
            </w:pPr>
            <w:r>
              <w:rPr>
                <w:rFonts w:ascii="Arial Narrow" w:hAnsi="Arial Narrow"/>
                <w:color w:val="000000"/>
                <w:sz w:val="16"/>
              </w:rPr>
              <w:t>NNP</w:t>
            </w:r>
            <w:r w:rsidR="00CE6865" w:rsidRPr="00CE6865">
              <w:rPr>
                <w:rFonts w:ascii="Arial Narrow" w:hAnsi="Arial Narrow"/>
                <w:color w:val="000000"/>
                <w:sz w:val="16"/>
              </w:rPr>
              <w:t xml:space="preserve"> Old Providence</w:t>
            </w:r>
          </w:p>
        </w:tc>
        <w:tc>
          <w:tcPr>
            <w:tcW w:w="1164" w:type="dxa"/>
            <w:tcBorders>
              <w:top w:val="nil"/>
              <w:left w:val="nil"/>
              <w:bottom w:val="single" w:sz="4" w:space="0" w:color="auto"/>
              <w:right w:val="single" w:sz="8" w:space="0" w:color="auto"/>
            </w:tcBorders>
            <w:shd w:val="clear" w:color="auto" w:fill="auto"/>
            <w:noWrap/>
            <w:vAlign w:val="center"/>
            <w:hideMark/>
          </w:tcPr>
          <w:p w:rsidR="00CE6865" w:rsidRPr="00CE6865" w:rsidRDefault="00CE6865" w:rsidP="00DE7330">
            <w:pPr>
              <w:jc w:val="center"/>
              <w:rPr>
                <w:rFonts w:ascii="Arial Narrow" w:hAnsi="Arial Narrow"/>
                <w:b/>
                <w:bCs/>
                <w:color w:val="000000"/>
                <w:sz w:val="16"/>
              </w:rPr>
            </w:pPr>
            <w:r w:rsidRPr="00CE6865">
              <w:rPr>
                <w:rFonts w:ascii="Arial Narrow" w:hAnsi="Arial Narrow"/>
                <w:b/>
                <w:bCs/>
                <w:color w:val="000000"/>
                <w:sz w:val="16"/>
              </w:rPr>
              <w:t>25.076</w:t>
            </w:r>
          </w:p>
        </w:tc>
      </w:tr>
      <w:tr w:rsidR="00CE6865" w:rsidRPr="00CE6865" w:rsidTr="00DE7330">
        <w:trPr>
          <w:trHeight w:val="265"/>
          <w:jc w:val="center"/>
        </w:trPr>
        <w:tc>
          <w:tcPr>
            <w:tcW w:w="3687" w:type="dxa"/>
            <w:tcBorders>
              <w:top w:val="nil"/>
              <w:left w:val="single" w:sz="8" w:space="0" w:color="auto"/>
              <w:bottom w:val="single" w:sz="4" w:space="0" w:color="auto"/>
              <w:right w:val="single" w:sz="4" w:space="0" w:color="auto"/>
            </w:tcBorders>
            <w:shd w:val="clear" w:color="auto" w:fill="auto"/>
            <w:noWrap/>
            <w:vAlign w:val="center"/>
            <w:hideMark/>
          </w:tcPr>
          <w:p w:rsidR="00CE6865" w:rsidRPr="00CE6865" w:rsidRDefault="00DE7330" w:rsidP="00DE7330">
            <w:pPr>
              <w:jc w:val="center"/>
              <w:rPr>
                <w:rFonts w:ascii="Arial Narrow" w:hAnsi="Arial Narrow"/>
                <w:color w:val="000000"/>
                <w:sz w:val="16"/>
              </w:rPr>
            </w:pPr>
            <w:r>
              <w:rPr>
                <w:rFonts w:ascii="Arial Narrow" w:hAnsi="Arial Narrow"/>
                <w:color w:val="000000"/>
                <w:sz w:val="16"/>
              </w:rPr>
              <w:t>NNP</w:t>
            </w:r>
            <w:r w:rsidR="00CE6865" w:rsidRPr="00CE6865">
              <w:rPr>
                <w:rFonts w:ascii="Arial Narrow" w:hAnsi="Arial Narrow"/>
                <w:color w:val="000000"/>
                <w:sz w:val="16"/>
              </w:rPr>
              <w:t xml:space="preserve"> Chingaza</w:t>
            </w:r>
          </w:p>
        </w:tc>
        <w:tc>
          <w:tcPr>
            <w:tcW w:w="1164" w:type="dxa"/>
            <w:tcBorders>
              <w:top w:val="nil"/>
              <w:left w:val="nil"/>
              <w:bottom w:val="single" w:sz="4" w:space="0" w:color="auto"/>
              <w:right w:val="single" w:sz="8" w:space="0" w:color="auto"/>
            </w:tcBorders>
            <w:shd w:val="clear" w:color="auto" w:fill="auto"/>
            <w:noWrap/>
            <w:vAlign w:val="center"/>
            <w:hideMark/>
          </w:tcPr>
          <w:p w:rsidR="00CE6865" w:rsidRPr="00CE6865" w:rsidRDefault="00CE6865" w:rsidP="00DE7330">
            <w:pPr>
              <w:jc w:val="center"/>
              <w:rPr>
                <w:rFonts w:ascii="Arial Narrow" w:hAnsi="Arial Narrow"/>
                <w:b/>
                <w:bCs/>
                <w:color w:val="000000"/>
                <w:sz w:val="16"/>
              </w:rPr>
            </w:pPr>
            <w:r w:rsidRPr="00CE6865">
              <w:rPr>
                <w:rFonts w:ascii="Arial Narrow" w:hAnsi="Arial Narrow"/>
                <w:b/>
                <w:bCs/>
                <w:color w:val="000000"/>
                <w:sz w:val="16"/>
              </w:rPr>
              <w:t>23.248</w:t>
            </w:r>
          </w:p>
        </w:tc>
      </w:tr>
      <w:tr w:rsidR="00CE6865" w:rsidRPr="00CE6865" w:rsidTr="00DE7330">
        <w:trPr>
          <w:trHeight w:val="265"/>
          <w:jc w:val="center"/>
        </w:trPr>
        <w:tc>
          <w:tcPr>
            <w:tcW w:w="3687" w:type="dxa"/>
            <w:tcBorders>
              <w:top w:val="nil"/>
              <w:left w:val="single" w:sz="8" w:space="0" w:color="auto"/>
              <w:bottom w:val="single" w:sz="4" w:space="0" w:color="auto"/>
              <w:right w:val="single" w:sz="4" w:space="0" w:color="auto"/>
            </w:tcBorders>
            <w:shd w:val="clear" w:color="auto" w:fill="auto"/>
            <w:noWrap/>
            <w:vAlign w:val="center"/>
            <w:hideMark/>
          </w:tcPr>
          <w:p w:rsidR="00CE6865" w:rsidRPr="00CE6865" w:rsidRDefault="00DE7330" w:rsidP="00DE7330">
            <w:pPr>
              <w:jc w:val="center"/>
              <w:rPr>
                <w:rFonts w:ascii="Arial Narrow" w:hAnsi="Arial Narrow"/>
                <w:color w:val="000000"/>
                <w:sz w:val="16"/>
              </w:rPr>
            </w:pPr>
            <w:r>
              <w:rPr>
                <w:rFonts w:ascii="Arial Narrow" w:hAnsi="Arial Narrow"/>
                <w:color w:val="000000"/>
                <w:sz w:val="16"/>
              </w:rPr>
              <w:t>NNP</w:t>
            </w:r>
            <w:r w:rsidR="00CE6865" w:rsidRPr="00CE6865">
              <w:rPr>
                <w:rFonts w:ascii="Arial Narrow" w:hAnsi="Arial Narrow"/>
                <w:color w:val="000000"/>
                <w:sz w:val="16"/>
              </w:rPr>
              <w:t xml:space="preserve"> Sierra Nevada</w:t>
            </w:r>
          </w:p>
        </w:tc>
        <w:tc>
          <w:tcPr>
            <w:tcW w:w="1164" w:type="dxa"/>
            <w:tcBorders>
              <w:top w:val="nil"/>
              <w:left w:val="nil"/>
              <w:bottom w:val="single" w:sz="4" w:space="0" w:color="auto"/>
              <w:right w:val="single" w:sz="8" w:space="0" w:color="auto"/>
            </w:tcBorders>
            <w:shd w:val="clear" w:color="auto" w:fill="auto"/>
            <w:noWrap/>
            <w:vAlign w:val="center"/>
            <w:hideMark/>
          </w:tcPr>
          <w:p w:rsidR="00CE6865" w:rsidRPr="00CE6865" w:rsidRDefault="00CE6865" w:rsidP="00DE7330">
            <w:pPr>
              <w:jc w:val="center"/>
              <w:rPr>
                <w:rFonts w:ascii="Arial Narrow" w:hAnsi="Arial Narrow"/>
                <w:b/>
                <w:bCs/>
                <w:color w:val="000000"/>
                <w:sz w:val="16"/>
              </w:rPr>
            </w:pPr>
            <w:r w:rsidRPr="00CE6865">
              <w:rPr>
                <w:rFonts w:ascii="Arial Narrow" w:hAnsi="Arial Narrow"/>
                <w:b/>
                <w:bCs/>
                <w:color w:val="000000"/>
                <w:sz w:val="16"/>
              </w:rPr>
              <w:t>21.117</w:t>
            </w:r>
          </w:p>
        </w:tc>
      </w:tr>
      <w:tr w:rsidR="00CE6865" w:rsidRPr="00CE6865" w:rsidTr="00DE7330">
        <w:trPr>
          <w:trHeight w:val="265"/>
          <w:jc w:val="center"/>
        </w:trPr>
        <w:tc>
          <w:tcPr>
            <w:tcW w:w="3687" w:type="dxa"/>
            <w:tcBorders>
              <w:top w:val="nil"/>
              <w:left w:val="single" w:sz="8" w:space="0" w:color="auto"/>
              <w:bottom w:val="single" w:sz="4" w:space="0" w:color="auto"/>
              <w:right w:val="single" w:sz="4" w:space="0" w:color="auto"/>
            </w:tcBorders>
            <w:shd w:val="clear" w:color="auto" w:fill="auto"/>
            <w:noWrap/>
            <w:vAlign w:val="center"/>
            <w:hideMark/>
          </w:tcPr>
          <w:p w:rsidR="00CE6865" w:rsidRPr="00CE6865" w:rsidRDefault="00DE7330" w:rsidP="00DE7330">
            <w:pPr>
              <w:jc w:val="center"/>
              <w:rPr>
                <w:rFonts w:ascii="Arial Narrow" w:hAnsi="Arial Narrow"/>
                <w:color w:val="000000"/>
                <w:sz w:val="16"/>
              </w:rPr>
            </w:pPr>
            <w:r>
              <w:rPr>
                <w:rFonts w:ascii="Arial Narrow" w:hAnsi="Arial Narrow"/>
                <w:color w:val="000000"/>
                <w:sz w:val="16"/>
              </w:rPr>
              <w:t>NNP</w:t>
            </w:r>
            <w:r w:rsidR="00CE6865" w:rsidRPr="00CE6865">
              <w:rPr>
                <w:rFonts w:ascii="Arial Narrow" w:hAnsi="Arial Narrow"/>
                <w:color w:val="000000"/>
                <w:sz w:val="16"/>
              </w:rPr>
              <w:t xml:space="preserve"> Sierra de la Macarena</w:t>
            </w:r>
          </w:p>
        </w:tc>
        <w:tc>
          <w:tcPr>
            <w:tcW w:w="1164" w:type="dxa"/>
            <w:tcBorders>
              <w:top w:val="nil"/>
              <w:left w:val="nil"/>
              <w:bottom w:val="single" w:sz="4" w:space="0" w:color="auto"/>
              <w:right w:val="single" w:sz="8" w:space="0" w:color="auto"/>
            </w:tcBorders>
            <w:shd w:val="clear" w:color="auto" w:fill="auto"/>
            <w:noWrap/>
            <w:vAlign w:val="center"/>
            <w:hideMark/>
          </w:tcPr>
          <w:p w:rsidR="00CE6865" w:rsidRPr="00CE6865" w:rsidRDefault="00CE6865" w:rsidP="00DE7330">
            <w:pPr>
              <w:jc w:val="center"/>
              <w:rPr>
                <w:rFonts w:ascii="Arial Narrow" w:hAnsi="Arial Narrow"/>
                <w:b/>
                <w:bCs/>
                <w:color w:val="000000"/>
                <w:sz w:val="16"/>
              </w:rPr>
            </w:pPr>
            <w:r w:rsidRPr="00CE6865">
              <w:rPr>
                <w:rFonts w:ascii="Arial Narrow" w:hAnsi="Arial Narrow"/>
                <w:b/>
                <w:bCs/>
                <w:color w:val="000000"/>
                <w:sz w:val="16"/>
              </w:rPr>
              <w:t>14.325</w:t>
            </w:r>
          </w:p>
        </w:tc>
      </w:tr>
      <w:tr w:rsidR="00CE6865" w:rsidRPr="00CE6865" w:rsidTr="00DE7330">
        <w:trPr>
          <w:trHeight w:val="277"/>
          <w:jc w:val="center"/>
        </w:trPr>
        <w:tc>
          <w:tcPr>
            <w:tcW w:w="3687" w:type="dxa"/>
            <w:tcBorders>
              <w:top w:val="nil"/>
              <w:left w:val="single" w:sz="8" w:space="0" w:color="auto"/>
              <w:bottom w:val="single" w:sz="8" w:space="0" w:color="auto"/>
              <w:right w:val="single" w:sz="4" w:space="0" w:color="auto"/>
            </w:tcBorders>
            <w:shd w:val="clear" w:color="auto" w:fill="auto"/>
            <w:noWrap/>
            <w:vAlign w:val="center"/>
            <w:hideMark/>
          </w:tcPr>
          <w:p w:rsidR="00CE6865" w:rsidRPr="00CE6865" w:rsidRDefault="00CE6865" w:rsidP="00DE7330">
            <w:pPr>
              <w:jc w:val="center"/>
              <w:rPr>
                <w:rFonts w:ascii="Arial Narrow" w:hAnsi="Arial Narrow"/>
                <w:color w:val="000000"/>
                <w:sz w:val="16"/>
              </w:rPr>
            </w:pPr>
            <w:r w:rsidRPr="00CE6865">
              <w:rPr>
                <w:rFonts w:ascii="Arial Narrow" w:hAnsi="Arial Narrow"/>
                <w:color w:val="000000"/>
                <w:sz w:val="16"/>
              </w:rPr>
              <w:t>FF</w:t>
            </w:r>
            <w:r w:rsidR="00DE7330">
              <w:rPr>
                <w:rFonts w:ascii="Arial Narrow" w:hAnsi="Arial Narrow"/>
                <w:color w:val="000000"/>
                <w:sz w:val="16"/>
              </w:rPr>
              <w:t>S</w:t>
            </w:r>
            <w:r w:rsidRPr="00CE6865">
              <w:rPr>
                <w:rFonts w:ascii="Arial Narrow" w:hAnsi="Arial Narrow"/>
                <w:color w:val="000000"/>
                <w:sz w:val="16"/>
              </w:rPr>
              <w:t xml:space="preserve"> Flamencos</w:t>
            </w:r>
          </w:p>
        </w:tc>
        <w:tc>
          <w:tcPr>
            <w:tcW w:w="1164" w:type="dxa"/>
            <w:tcBorders>
              <w:top w:val="nil"/>
              <w:left w:val="nil"/>
              <w:bottom w:val="single" w:sz="8" w:space="0" w:color="auto"/>
              <w:right w:val="single" w:sz="8" w:space="0" w:color="auto"/>
            </w:tcBorders>
            <w:shd w:val="clear" w:color="auto" w:fill="auto"/>
            <w:noWrap/>
            <w:vAlign w:val="center"/>
            <w:hideMark/>
          </w:tcPr>
          <w:p w:rsidR="00CE6865" w:rsidRPr="00CE6865" w:rsidRDefault="00CE6865" w:rsidP="00DE7330">
            <w:pPr>
              <w:jc w:val="center"/>
              <w:rPr>
                <w:rFonts w:ascii="Arial Narrow" w:hAnsi="Arial Narrow"/>
                <w:b/>
                <w:bCs/>
                <w:color w:val="000000"/>
                <w:sz w:val="16"/>
              </w:rPr>
            </w:pPr>
            <w:r w:rsidRPr="00CE6865">
              <w:rPr>
                <w:rFonts w:ascii="Arial Narrow" w:hAnsi="Arial Narrow"/>
                <w:b/>
                <w:bCs/>
                <w:color w:val="000000"/>
                <w:sz w:val="16"/>
              </w:rPr>
              <w:t>10.637</w:t>
            </w:r>
          </w:p>
        </w:tc>
      </w:tr>
    </w:tbl>
    <w:p w:rsidR="00943184" w:rsidRDefault="00943184" w:rsidP="00DE7330">
      <w:pPr>
        <w:jc w:val="both"/>
        <w:rPr>
          <w:lang w:val="en-CA"/>
        </w:rPr>
      </w:pPr>
    </w:p>
    <w:p w:rsidR="00943184" w:rsidRDefault="00943184" w:rsidP="00DE7330">
      <w:pPr>
        <w:jc w:val="both"/>
        <w:rPr>
          <w:lang w:val="en-CA"/>
        </w:rPr>
      </w:pPr>
    </w:p>
    <w:p w:rsidR="00943184" w:rsidRDefault="00943184" w:rsidP="00DE7330">
      <w:pPr>
        <w:jc w:val="both"/>
        <w:rPr>
          <w:lang w:val="en-CA"/>
        </w:rPr>
      </w:pPr>
    </w:p>
    <w:p w:rsidR="00CE6865" w:rsidRDefault="008500BD" w:rsidP="00DE7330">
      <w:pPr>
        <w:jc w:val="both"/>
        <w:rPr>
          <w:lang w:val="en-CA"/>
        </w:rPr>
      </w:pPr>
      <w:r>
        <w:rPr>
          <w:lang w:val="en-CA"/>
        </w:rPr>
        <w:lastRenderedPageBreak/>
        <w:t>The following chart shows the percentage participation of the Protected Areas by number of visitors in 2016.</w:t>
      </w:r>
    </w:p>
    <w:p w:rsidR="008500BD" w:rsidRDefault="008500BD" w:rsidP="00906D25">
      <w:pPr>
        <w:jc w:val="center"/>
        <w:rPr>
          <w:b/>
          <w:lang w:val="en-CA"/>
        </w:rPr>
      </w:pPr>
      <w:r>
        <w:rPr>
          <w:noProof/>
          <w:lang w:eastAsia="es-CO"/>
        </w:rPr>
        <mc:AlternateContent>
          <mc:Choice Requires="wps">
            <w:drawing>
              <wp:anchor distT="0" distB="0" distL="114300" distR="114300" simplePos="0" relativeHeight="251662336" behindDoc="0" locked="0" layoutInCell="1" allowOverlap="1" wp14:anchorId="21E07DF3">
                <wp:simplePos x="0" y="0"/>
                <wp:positionH relativeFrom="column">
                  <wp:posOffset>438150</wp:posOffset>
                </wp:positionH>
                <wp:positionV relativeFrom="paragraph">
                  <wp:posOffset>41275</wp:posOffset>
                </wp:positionV>
                <wp:extent cx="809625" cy="219075"/>
                <wp:effectExtent l="0" t="0" r="47625" b="47625"/>
                <wp:wrapNone/>
                <wp:docPr id="6" name="Pentágon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219075"/>
                        </a:xfrm>
                        <a:prstGeom prst="homePlate">
                          <a:avLst>
                            <a:gd name="adj" fmla="val 92391"/>
                          </a:avLst>
                        </a:prstGeom>
                        <a:solidFill>
                          <a:srgbClr val="92D050"/>
                        </a:solidFill>
                        <a:ln>
                          <a:noFill/>
                        </a:ln>
                        <a:effectLst>
                          <a:outerShdw dist="35921" dir="2700000" algn="ctr" rotWithShape="0">
                            <a:srgbClr val="808080"/>
                          </a:outerShdw>
                        </a:effectLst>
                        <a:extLst>
                          <a:ext uri="{91240B29-F687-4F45-9708-019B960494DF}">
                            <a14:hiddenLine xmlns:a14="http://schemas.microsoft.com/office/drawing/2010/main" w="9525" algn="ctr">
                              <a:solidFill>
                                <a:srgbClr val="000000"/>
                              </a:solidFill>
                              <a:miter lim="800000"/>
                              <a:headEnd/>
                              <a:tailEnd/>
                            </a14:hiddenLine>
                          </a:ext>
                        </a:extLst>
                      </wps:spPr>
                      <wps:txbx>
                        <w:txbxContent>
                          <w:p w:rsidR="008500BD" w:rsidRPr="003F3B57" w:rsidRDefault="008500BD" w:rsidP="003F3B57">
                            <w:pPr>
                              <w:rPr>
                                <w:rFonts w:ascii="Arial Narrow" w:hAnsi="Arial Narrow"/>
                              </w:rPr>
                            </w:pPr>
                            <w:r>
                              <w:rPr>
                                <w:rFonts w:ascii="Arial Narrow" w:hAnsi="Arial Narrow"/>
                              </w:rPr>
                              <w:t>Chart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07DF3" id="Pentágono 6" o:spid="_x0000_s1029" type="#_x0000_t15" style="position:absolute;left:0;text-align:left;margin-left:34.5pt;margin-top:3.25pt;width:63.7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" fillcolor="#92d050" stroked="f">
                <v:shadow on="t"/>
                <v:textbox>
                  <w:txbxContent>
                    <w:p w:rsidR="008500BD" w:rsidRPr="003F3B57" w:rsidRDefault="008500BD" w:rsidP="003F3B57">
                      <w:pPr>
                        <w:rPr>
                          <w:rFonts w:ascii="Arial Narrow" w:hAnsi="Arial Narrow"/>
                        </w:rPr>
                      </w:pPr>
                      <w:r>
                        <w:rPr>
                          <w:rFonts w:ascii="Arial Narrow" w:hAnsi="Arial Narrow"/>
                        </w:rPr>
                        <w:t>Chart</w:t>
                      </w:r>
                      <w:r>
                        <w:rPr>
                          <w:rFonts w:ascii="Arial Narrow" w:hAnsi="Arial Narrow"/>
                        </w:rPr>
                        <w:t xml:space="preserve"> 3</w:t>
                      </w:r>
                    </w:p>
                  </w:txbxContent>
                </v:textbox>
              </v:shape>
            </w:pict>
          </mc:Fallback>
        </mc:AlternateContent>
      </w:r>
      <w:r w:rsidRPr="008500BD">
        <w:rPr>
          <w:b/>
          <w:lang w:val="en-CA"/>
        </w:rPr>
        <w:t>Most Visited</w:t>
      </w:r>
      <w:r>
        <w:rPr>
          <w:lang w:val="en-CA"/>
        </w:rPr>
        <w:t xml:space="preserve"> </w:t>
      </w:r>
      <w:r>
        <w:rPr>
          <w:b/>
          <w:lang w:val="en-CA"/>
        </w:rPr>
        <w:t>Protected Areas in 2016</w:t>
      </w:r>
    </w:p>
    <w:p w:rsidR="008500BD" w:rsidRDefault="008500BD" w:rsidP="00DE7330">
      <w:pPr>
        <w:jc w:val="both"/>
        <w:rPr>
          <w:b/>
          <w:lang w:val="en-CA"/>
        </w:rPr>
      </w:pPr>
      <w:r>
        <w:rPr>
          <w:rFonts w:ascii="Times New Roman" w:hAnsi="Times New Roman" w:cs="Times New Roman"/>
          <w:noProof/>
          <w:sz w:val="24"/>
          <w:szCs w:val="24"/>
          <w:lang w:eastAsia="es-CO"/>
        </w:rPr>
        <w:drawing>
          <wp:anchor distT="0" distB="0" distL="114300" distR="114300" simplePos="0" relativeHeight="251664384" behindDoc="0" locked="0" layoutInCell="1" allowOverlap="1">
            <wp:simplePos x="0" y="0"/>
            <wp:positionH relativeFrom="column">
              <wp:posOffset>1479550</wp:posOffset>
            </wp:positionH>
            <wp:positionV relativeFrom="paragraph">
              <wp:posOffset>41275</wp:posOffset>
            </wp:positionV>
            <wp:extent cx="3517900" cy="2645217"/>
            <wp:effectExtent l="0" t="0" r="6350" b="317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l="1797" t="1569" r="1524" b="11385"/>
                    <a:stretch>
                      <a:fillRect/>
                    </a:stretch>
                  </pic:blipFill>
                  <pic:spPr bwMode="auto">
                    <a:xfrm>
                      <a:off x="0" y="0"/>
                      <a:ext cx="3517900" cy="2645217"/>
                    </a:xfrm>
                    <a:prstGeom prst="rect">
                      <a:avLst/>
                    </a:prstGeom>
                    <a:noFill/>
                  </pic:spPr>
                </pic:pic>
              </a:graphicData>
            </a:graphic>
            <wp14:sizeRelH relativeFrom="page">
              <wp14:pctWidth>0</wp14:pctWidth>
            </wp14:sizeRelH>
            <wp14:sizeRelV relativeFrom="page">
              <wp14:pctHeight>0</wp14:pctHeight>
            </wp14:sizeRelV>
          </wp:anchor>
        </w:drawing>
      </w:r>
    </w:p>
    <w:p w:rsidR="008500BD" w:rsidRPr="008500BD" w:rsidRDefault="008500BD" w:rsidP="008500BD">
      <w:pPr>
        <w:rPr>
          <w:lang w:val="en-CA"/>
        </w:rPr>
      </w:pPr>
    </w:p>
    <w:p w:rsidR="008500BD" w:rsidRPr="008500BD" w:rsidRDefault="008500BD" w:rsidP="008500BD">
      <w:pPr>
        <w:rPr>
          <w:lang w:val="en-CA"/>
        </w:rPr>
      </w:pPr>
    </w:p>
    <w:p w:rsidR="008500BD" w:rsidRPr="008500BD" w:rsidRDefault="008500BD" w:rsidP="008500BD">
      <w:pPr>
        <w:rPr>
          <w:lang w:val="en-CA"/>
        </w:rPr>
      </w:pPr>
    </w:p>
    <w:p w:rsidR="008500BD" w:rsidRPr="008500BD" w:rsidRDefault="008500BD" w:rsidP="008500BD">
      <w:pPr>
        <w:rPr>
          <w:lang w:val="en-CA"/>
        </w:rPr>
      </w:pPr>
    </w:p>
    <w:p w:rsidR="008500BD" w:rsidRPr="008500BD" w:rsidRDefault="008500BD" w:rsidP="008500BD">
      <w:pPr>
        <w:rPr>
          <w:lang w:val="en-CA"/>
        </w:rPr>
      </w:pPr>
    </w:p>
    <w:p w:rsidR="008500BD" w:rsidRPr="008500BD" w:rsidRDefault="008500BD" w:rsidP="008500BD">
      <w:pPr>
        <w:rPr>
          <w:lang w:val="en-CA"/>
        </w:rPr>
      </w:pPr>
    </w:p>
    <w:p w:rsidR="008500BD" w:rsidRPr="008500BD" w:rsidRDefault="008500BD" w:rsidP="008500BD">
      <w:pPr>
        <w:rPr>
          <w:lang w:val="en-CA"/>
        </w:rPr>
      </w:pPr>
    </w:p>
    <w:p w:rsidR="008500BD" w:rsidRDefault="008500BD" w:rsidP="008500BD">
      <w:pPr>
        <w:jc w:val="center"/>
        <w:rPr>
          <w:lang w:val="en-CA"/>
        </w:rPr>
      </w:pPr>
    </w:p>
    <w:p w:rsidR="008500BD" w:rsidRDefault="008500BD" w:rsidP="008500BD">
      <w:pPr>
        <w:jc w:val="center"/>
        <w:rPr>
          <w:lang w:val="en-CA"/>
        </w:rPr>
      </w:pPr>
    </w:p>
    <w:p w:rsidR="008500BD" w:rsidRDefault="008500BD" w:rsidP="008500BD">
      <w:pPr>
        <w:jc w:val="both"/>
        <w:rPr>
          <w:lang w:val="en-CA"/>
        </w:rPr>
      </w:pPr>
      <w:r>
        <w:rPr>
          <w:lang w:val="en-CA"/>
        </w:rPr>
        <w:t xml:space="preserve">From the above data, it is clear that the most visited PA are located in the Caribbean region (NNP Corales del Rosario y San Bernardo, and NNP Tayrona) followed by the parks located in the Andean region (NNP Isla de la Corota, NNP Nevados and NNP Chingaza) (See Table 2), thus keeping 2015 behaviour. </w:t>
      </w:r>
    </w:p>
    <w:p w:rsidR="008500BD" w:rsidRDefault="00906D25" w:rsidP="00906D25">
      <w:pPr>
        <w:jc w:val="center"/>
        <w:rPr>
          <w:b/>
          <w:lang w:val="en-CA"/>
        </w:rPr>
      </w:pPr>
      <w:r>
        <w:rPr>
          <w:noProof/>
          <w:lang w:eastAsia="es-CO"/>
        </w:rPr>
        <mc:AlternateContent>
          <mc:Choice Requires="wps">
            <w:drawing>
              <wp:anchor distT="0" distB="0" distL="114300" distR="114300" simplePos="0" relativeHeight="251665408" behindDoc="0" locked="0" layoutInCell="1" allowOverlap="1" wp14:anchorId="22AD7002">
                <wp:simplePos x="0" y="0"/>
                <wp:positionH relativeFrom="column">
                  <wp:posOffset>368300</wp:posOffset>
                </wp:positionH>
                <wp:positionV relativeFrom="paragraph">
                  <wp:posOffset>30480</wp:posOffset>
                </wp:positionV>
                <wp:extent cx="752475" cy="219075"/>
                <wp:effectExtent l="0" t="0" r="47625" b="47625"/>
                <wp:wrapNone/>
                <wp:docPr id="8" name="Pentágon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219075"/>
                        </a:xfrm>
                        <a:prstGeom prst="homePlate">
                          <a:avLst>
                            <a:gd name="adj" fmla="val 85870"/>
                          </a:avLst>
                        </a:prstGeom>
                        <a:solidFill>
                          <a:srgbClr val="92D050"/>
                        </a:solidFill>
                        <a:ln>
                          <a:noFill/>
                        </a:ln>
                        <a:effectLst>
                          <a:outerShdw dist="35921" dir="2700000" algn="ctr" rotWithShape="0">
                            <a:srgbClr val="808080"/>
                          </a:outerShdw>
                        </a:effectLst>
                        <a:extLst>
                          <a:ext uri="{91240B29-F687-4F45-9708-019B960494DF}">
                            <a14:hiddenLine xmlns:a14="http://schemas.microsoft.com/office/drawing/2010/main" w="9525" algn="ctr">
                              <a:solidFill>
                                <a:srgbClr val="000000"/>
                              </a:solidFill>
                              <a:miter lim="800000"/>
                              <a:headEnd/>
                              <a:tailEnd/>
                            </a14:hiddenLine>
                          </a:ext>
                        </a:extLst>
                      </wps:spPr>
                      <wps:txbx>
                        <w:txbxContent>
                          <w:p w:rsidR="00906D25" w:rsidRPr="003F3B57" w:rsidRDefault="00906D25" w:rsidP="003F3B57">
                            <w:pPr>
                              <w:rPr>
                                <w:rFonts w:ascii="Arial Narrow" w:hAnsi="Arial Narrow"/>
                              </w:rPr>
                            </w:pPr>
                            <w:r>
                              <w:rPr>
                                <w:rFonts w:ascii="Arial Narrow" w:hAnsi="Arial Narrow"/>
                              </w:rPr>
                              <w:t>Tabl</w:t>
                            </w:r>
                            <w:r w:rsidR="00F77CC7">
                              <w:rPr>
                                <w:rFonts w:ascii="Arial Narrow" w:hAnsi="Arial Narrow"/>
                              </w:rPr>
                              <w:t>e</w:t>
                            </w:r>
                            <w:r>
                              <w:rPr>
                                <w:rFonts w:ascii="Arial Narrow" w:hAnsi="Arial Narrow"/>
                              </w:rPr>
                              <w:t xml:space="preserv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D7002" id="Pentágono 8" o:spid="_x0000_s1030" type="#_x0000_t15" style="position:absolute;left:0;text-align:left;margin-left:29pt;margin-top:2.4pt;width:59.2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" fillcolor="#92d050" stroked="f">
                <v:shadow on="t"/>
                <v:textbox>
                  <w:txbxContent>
                    <w:p w:rsidR="00906D25" w:rsidRPr="003F3B57" w:rsidRDefault="00906D25" w:rsidP="003F3B57">
                      <w:pPr>
                        <w:rPr>
                          <w:rFonts w:ascii="Arial Narrow" w:hAnsi="Arial Narrow"/>
                        </w:rPr>
                      </w:pPr>
                      <w:proofErr w:type="spellStart"/>
                      <w:r>
                        <w:rPr>
                          <w:rFonts w:ascii="Arial Narrow" w:hAnsi="Arial Narrow"/>
                        </w:rPr>
                        <w:t>Tabl</w:t>
                      </w:r>
                      <w:r w:rsidR="00F77CC7">
                        <w:rPr>
                          <w:rFonts w:ascii="Arial Narrow" w:hAnsi="Arial Narrow"/>
                        </w:rPr>
                        <w:t>e</w:t>
                      </w:r>
                      <w:proofErr w:type="spellEnd"/>
                      <w:r>
                        <w:rPr>
                          <w:rFonts w:ascii="Arial Narrow" w:hAnsi="Arial Narrow"/>
                        </w:rPr>
                        <w:t xml:space="preserve"> 2</w:t>
                      </w:r>
                    </w:p>
                  </w:txbxContent>
                </v:textbox>
              </v:shape>
            </w:pict>
          </mc:Fallback>
        </mc:AlternateContent>
      </w:r>
      <w:r>
        <w:rPr>
          <w:b/>
          <w:lang w:val="en-CA"/>
        </w:rPr>
        <w:t>Number of ecotourists visiting PA by regions in 2016</w:t>
      </w:r>
    </w:p>
    <w:tbl>
      <w:tblPr>
        <w:tblW w:w="6320" w:type="dxa"/>
        <w:jc w:val="center"/>
        <w:tblCellMar>
          <w:left w:w="70" w:type="dxa"/>
          <w:right w:w="70" w:type="dxa"/>
        </w:tblCellMar>
        <w:tblLook w:val="04A0" w:firstRow="1" w:lastRow="0" w:firstColumn="1" w:lastColumn="0" w:noHBand="0" w:noVBand="1"/>
      </w:tblPr>
      <w:tblGrid>
        <w:gridCol w:w="4820"/>
        <w:gridCol w:w="1500"/>
      </w:tblGrid>
      <w:tr w:rsidR="00906D25" w:rsidRPr="00906D25" w:rsidTr="00906D25">
        <w:trPr>
          <w:trHeight w:val="330"/>
          <w:jc w:val="center"/>
        </w:trPr>
        <w:tc>
          <w:tcPr>
            <w:tcW w:w="4820" w:type="dxa"/>
            <w:tcBorders>
              <w:top w:val="single" w:sz="8" w:space="0" w:color="auto"/>
              <w:left w:val="single" w:sz="8" w:space="0" w:color="auto"/>
              <w:bottom w:val="single" w:sz="4" w:space="0" w:color="auto"/>
              <w:right w:val="single" w:sz="4" w:space="0" w:color="auto"/>
            </w:tcBorders>
            <w:shd w:val="clear" w:color="auto" w:fill="70AD47"/>
            <w:noWrap/>
            <w:vAlign w:val="center"/>
            <w:hideMark/>
          </w:tcPr>
          <w:p w:rsidR="00906D25" w:rsidRPr="00906D25" w:rsidRDefault="00906D25" w:rsidP="00906D25">
            <w:pPr>
              <w:jc w:val="center"/>
              <w:rPr>
                <w:rFonts w:ascii="Arial Narrow" w:hAnsi="Arial Narrow"/>
                <w:b/>
                <w:bCs/>
                <w:color w:val="FFFFFF"/>
                <w:sz w:val="16"/>
                <w:lang w:eastAsia="es-CO"/>
              </w:rPr>
            </w:pPr>
            <w:r>
              <w:rPr>
                <w:rFonts w:ascii="Arial Narrow" w:hAnsi="Arial Narrow"/>
                <w:b/>
                <w:bCs/>
                <w:color w:val="FFFFFF"/>
                <w:sz w:val="16"/>
              </w:rPr>
              <w:t>TERRITORIAL AUTHORITY (TA</w:t>
            </w:r>
            <w:r w:rsidRPr="00906D25">
              <w:rPr>
                <w:rFonts w:ascii="Arial Narrow" w:hAnsi="Arial Narrow"/>
                <w:b/>
                <w:bCs/>
                <w:color w:val="FFFFFF"/>
                <w:sz w:val="16"/>
              </w:rPr>
              <w:t>)</w:t>
            </w:r>
          </w:p>
        </w:tc>
        <w:tc>
          <w:tcPr>
            <w:tcW w:w="1500" w:type="dxa"/>
            <w:tcBorders>
              <w:top w:val="single" w:sz="8" w:space="0" w:color="auto"/>
              <w:left w:val="nil"/>
              <w:bottom w:val="single" w:sz="4" w:space="0" w:color="auto"/>
              <w:right w:val="single" w:sz="8" w:space="0" w:color="auto"/>
            </w:tcBorders>
            <w:shd w:val="clear" w:color="auto" w:fill="70AD47"/>
            <w:noWrap/>
            <w:vAlign w:val="center"/>
            <w:hideMark/>
          </w:tcPr>
          <w:p w:rsidR="00906D25" w:rsidRPr="00906D25" w:rsidRDefault="00906D25" w:rsidP="00906D25">
            <w:pPr>
              <w:jc w:val="center"/>
              <w:rPr>
                <w:rFonts w:ascii="Arial Narrow" w:hAnsi="Arial Narrow"/>
                <w:b/>
                <w:bCs/>
                <w:color w:val="FFFFFF"/>
                <w:sz w:val="16"/>
                <w:lang w:val="es-ES" w:eastAsia="es-ES"/>
              </w:rPr>
            </w:pPr>
            <w:r>
              <w:rPr>
                <w:rFonts w:ascii="Arial Narrow" w:hAnsi="Arial Narrow"/>
                <w:b/>
                <w:bCs/>
                <w:color w:val="FFFFFF"/>
                <w:sz w:val="16"/>
              </w:rPr>
              <w:t>Number of visitors</w:t>
            </w:r>
          </w:p>
        </w:tc>
      </w:tr>
      <w:tr w:rsidR="00906D25" w:rsidRPr="00906D25" w:rsidTr="00906D25">
        <w:trPr>
          <w:trHeight w:val="330"/>
          <w:jc w:val="center"/>
        </w:trPr>
        <w:tc>
          <w:tcPr>
            <w:tcW w:w="4820" w:type="dxa"/>
            <w:tcBorders>
              <w:top w:val="nil"/>
              <w:left w:val="single" w:sz="8" w:space="0" w:color="auto"/>
              <w:bottom w:val="single" w:sz="4" w:space="0" w:color="auto"/>
              <w:right w:val="single" w:sz="4" w:space="0" w:color="auto"/>
            </w:tcBorders>
            <w:noWrap/>
            <w:vAlign w:val="center"/>
            <w:hideMark/>
          </w:tcPr>
          <w:p w:rsidR="00906D25" w:rsidRPr="00906D25" w:rsidRDefault="00906D25" w:rsidP="00906D25">
            <w:pPr>
              <w:jc w:val="center"/>
              <w:rPr>
                <w:rFonts w:ascii="Arial Narrow" w:hAnsi="Arial Narrow"/>
                <w:color w:val="000000"/>
                <w:sz w:val="16"/>
              </w:rPr>
            </w:pPr>
            <w:r>
              <w:rPr>
                <w:rFonts w:ascii="Arial Narrow" w:hAnsi="Arial Narrow"/>
                <w:color w:val="000000"/>
                <w:sz w:val="16"/>
              </w:rPr>
              <w:t>ORINOQUIA TERRITORIAL AUTHORITY</w:t>
            </w:r>
            <w:r w:rsidRPr="00906D25">
              <w:rPr>
                <w:rFonts w:ascii="Arial Narrow" w:hAnsi="Arial Narrow"/>
                <w:color w:val="000000"/>
                <w:sz w:val="16"/>
              </w:rPr>
              <w:t xml:space="preserve">  </w:t>
            </w:r>
          </w:p>
        </w:tc>
        <w:tc>
          <w:tcPr>
            <w:tcW w:w="1500" w:type="dxa"/>
            <w:tcBorders>
              <w:top w:val="nil"/>
              <w:left w:val="nil"/>
              <w:bottom w:val="single" w:sz="4" w:space="0" w:color="auto"/>
              <w:right w:val="single" w:sz="8" w:space="0" w:color="auto"/>
            </w:tcBorders>
            <w:noWrap/>
            <w:vAlign w:val="center"/>
            <w:hideMark/>
          </w:tcPr>
          <w:p w:rsidR="00906D25" w:rsidRPr="00906D25" w:rsidRDefault="00906D25" w:rsidP="00906D25">
            <w:pPr>
              <w:jc w:val="center"/>
              <w:rPr>
                <w:rFonts w:ascii="Arial Narrow" w:hAnsi="Arial Narrow"/>
                <w:b/>
                <w:bCs/>
                <w:color w:val="000000"/>
                <w:sz w:val="16"/>
              </w:rPr>
            </w:pPr>
            <w:r w:rsidRPr="00906D25">
              <w:rPr>
                <w:rFonts w:ascii="Arial Narrow" w:hAnsi="Arial Narrow"/>
                <w:b/>
                <w:bCs/>
                <w:color w:val="000000"/>
                <w:sz w:val="16"/>
              </w:rPr>
              <w:t>37.913</w:t>
            </w:r>
          </w:p>
        </w:tc>
      </w:tr>
      <w:tr w:rsidR="00906D25" w:rsidRPr="00906D25" w:rsidTr="00906D25">
        <w:trPr>
          <w:trHeight w:val="330"/>
          <w:jc w:val="center"/>
        </w:trPr>
        <w:tc>
          <w:tcPr>
            <w:tcW w:w="4820" w:type="dxa"/>
            <w:tcBorders>
              <w:top w:val="nil"/>
              <w:left w:val="single" w:sz="8" w:space="0" w:color="auto"/>
              <w:bottom w:val="single" w:sz="4" w:space="0" w:color="auto"/>
              <w:right w:val="single" w:sz="4" w:space="0" w:color="auto"/>
            </w:tcBorders>
            <w:noWrap/>
            <w:vAlign w:val="center"/>
            <w:hideMark/>
          </w:tcPr>
          <w:p w:rsidR="00906D25" w:rsidRPr="00906D25" w:rsidRDefault="00906D25" w:rsidP="00906D25">
            <w:pPr>
              <w:jc w:val="center"/>
              <w:rPr>
                <w:rFonts w:ascii="Arial Narrow" w:hAnsi="Arial Narrow"/>
                <w:color w:val="000000"/>
                <w:sz w:val="16"/>
              </w:rPr>
            </w:pPr>
            <w:r>
              <w:rPr>
                <w:rFonts w:ascii="Arial Narrow" w:hAnsi="Arial Narrow"/>
                <w:color w:val="000000"/>
                <w:sz w:val="16"/>
              </w:rPr>
              <w:t>AMAZONIA TERRITORIAL AUTHORITY</w:t>
            </w:r>
            <w:r w:rsidRPr="00906D25">
              <w:rPr>
                <w:rFonts w:ascii="Arial Narrow" w:hAnsi="Arial Narrow"/>
                <w:color w:val="000000"/>
                <w:sz w:val="16"/>
              </w:rPr>
              <w:t xml:space="preserve"> </w:t>
            </w:r>
          </w:p>
        </w:tc>
        <w:tc>
          <w:tcPr>
            <w:tcW w:w="1500" w:type="dxa"/>
            <w:tcBorders>
              <w:top w:val="nil"/>
              <w:left w:val="nil"/>
              <w:bottom w:val="single" w:sz="4" w:space="0" w:color="auto"/>
              <w:right w:val="single" w:sz="8" w:space="0" w:color="auto"/>
            </w:tcBorders>
            <w:noWrap/>
            <w:vAlign w:val="center"/>
            <w:hideMark/>
          </w:tcPr>
          <w:p w:rsidR="00906D25" w:rsidRPr="00906D25" w:rsidRDefault="00906D25" w:rsidP="00906D25">
            <w:pPr>
              <w:jc w:val="center"/>
              <w:rPr>
                <w:rFonts w:ascii="Arial Narrow" w:hAnsi="Arial Narrow"/>
                <w:b/>
                <w:bCs/>
                <w:color w:val="000000"/>
                <w:sz w:val="16"/>
              </w:rPr>
            </w:pPr>
            <w:r w:rsidRPr="00906D25">
              <w:rPr>
                <w:rFonts w:ascii="Arial Narrow" w:hAnsi="Arial Narrow"/>
                <w:b/>
                <w:bCs/>
                <w:color w:val="000000"/>
                <w:sz w:val="16"/>
              </w:rPr>
              <w:t>0</w:t>
            </w:r>
          </w:p>
        </w:tc>
      </w:tr>
      <w:tr w:rsidR="00906D25" w:rsidRPr="00906D25" w:rsidTr="00906D25">
        <w:trPr>
          <w:trHeight w:val="330"/>
          <w:jc w:val="center"/>
        </w:trPr>
        <w:tc>
          <w:tcPr>
            <w:tcW w:w="4820" w:type="dxa"/>
            <w:tcBorders>
              <w:top w:val="nil"/>
              <w:left w:val="single" w:sz="8" w:space="0" w:color="auto"/>
              <w:bottom w:val="single" w:sz="4" w:space="0" w:color="auto"/>
              <w:right w:val="single" w:sz="4" w:space="0" w:color="auto"/>
            </w:tcBorders>
            <w:noWrap/>
            <w:vAlign w:val="center"/>
            <w:hideMark/>
          </w:tcPr>
          <w:p w:rsidR="00906D25" w:rsidRPr="00906D25" w:rsidRDefault="00906D25" w:rsidP="00906D25">
            <w:pPr>
              <w:jc w:val="center"/>
              <w:rPr>
                <w:rFonts w:ascii="Arial Narrow" w:hAnsi="Arial Narrow"/>
                <w:color w:val="000000"/>
                <w:sz w:val="16"/>
                <w:lang w:val="en-CA"/>
              </w:rPr>
            </w:pPr>
            <w:r w:rsidRPr="00906D25">
              <w:rPr>
                <w:rFonts w:ascii="Arial Narrow" w:hAnsi="Arial Narrow"/>
                <w:color w:val="000000"/>
                <w:sz w:val="16"/>
                <w:lang w:val="en-CA"/>
              </w:rPr>
              <w:t xml:space="preserve">NORTH EASTERN ANDES TERRITORIAL AUTHORITY </w:t>
            </w:r>
          </w:p>
        </w:tc>
        <w:tc>
          <w:tcPr>
            <w:tcW w:w="1500" w:type="dxa"/>
            <w:tcBorders>
              <w:top w:val="nil"/>
              <w:left w:val="nil"/>
              <w:bottom w:val="single" w:sz="4" w:space="0" w:color="auto"/>
              <w:right w:val="single" w:sz="8" w:space="0" w:color="auto"/>
            </w:tcBorders>
            <w:noWrap/>
            <w:vAlign w:val="center"/>
            <w:hideMark/>
          </w:tcPr>
          <w:p w:rsidR="00906D25" w:rsidRPr="00906D25" w:rsidRDefault="00906D25" w:rsidP="00906D25">
            <w:pPr>
              <w:jc w:val="center"/>
              <w:rPr>
                <w:rFonts w:ascii="Arial Narrow" w:hAnsi="Arial Narrow"/>
                <w:b/>
                <w:bCs/>
                <w:color w:val="000000"/>
                <w:sz w:val="16"/>
              </w:rPr>
            </w:pPr>
            <w:r w:rsidRPr="00906D25">
              <w:rPr>
                <w:rFonts w:ascii="Arial Narrow" w:hAnsi="Arial Narrow"/>
                <w:b/>
                <w:bCs/>
                <w:color w:val="000000"/>
                <w:sz w:val="16"/>
              </w:rPr>
              <w:t>14.992</w:t>
            </w:r>
          </w:p>
        </w:tc>
      </w:tr>
      <w:tr w:rsidR="00906D25" w:rsidRPr="00906D25" w:rsidTr="00906D25">
        <w:trPr>
          <w:trHeight w:val="330"/>
          <w:jc w:val="center"/>
        </w:trPr>
        <w:tc>
          <w:tcPr>
            <w:tcW w:w="4820" w:type="dxa"/>
            <w:tcBorders>
              <w:top w:val="nil"/>
              <w:left w:val="single" w:sz="8" w:space="0" w:color="auto"/>
              <w:bottom w:val="single" w:sz="4" w:space="0" w:color="auto"/>
              <w:right w:val="single" w:sz="4" w:space="0" w:color="auto"/>
            </w:tcBorders>
            <w:noWrap/>
            <w:vAlign w:val="center"/>
            <w:hideMark/>
          </w:tcPr>
          <w:p w:rsidR="00906D25" w:rsidRPr="00906D25" w:rsidRDefault="00906D25" w:rsidP="00906D25">
            <w:pPr>
              <w:jc w:val="center"/>
              <w:rPr>
                <w:rFonts w:ascii="Arial Narrow" w:hAnsi="Arial Narrow"/>
                <w:color w:val="000000"/>
                <w:sz w:val="16"/>
              </w:rPr>
            </w:pPr>
            <w:r>
              <w:rPr>
                <w:rFonts w:ascii="Arial Narrow" w:hAnsi="Arial Narrow"/>
                <w:color w:val="000000"/>
                <w:sz w:val="16"/>
              </w:rPr>
              <w:t>WES</w:t>
            </w:r>
            <w:r w:rsidR="00423A3E">
              <w:rPr>
                <w:rFonts w:ascii="Arial Narrow" w:hAnsi="Arial Narrow"/>
                <w:color w:val="000000"/>
                <w:sz w:val="16"/>
              </w:rPr>
              <w:t>T</w:t>
            </w:r>
            <w:r>
              <w:rPr>
                <w:rFonts w:ascii="Arial Narrow" w:hAnsi="Arial Narrow"/>
                <w:color w:val="000000"/>
                <w:sz w:val="16"/>
              </w:rPr>
              <w:t>ERN ANDES TERRITORIAL AUTHORITY</w:t>
            </w:r>
            <w:r w:rsidRPr="00906D25">
              <w:rPr>
                <w:rFonts w:ascii="Arial Narrow" w:hAnsi="Arial Narrow"/>
                <w:color w:val="000000"/>
                <w:sz w:val="16"/>
              </w:rPr>
              <w:t xml:space="preserve"> </w:t>
            </w:r>
          </w:p>
        </w:tc>
        <w:tc>
          <w:tcPr>
            <w:tcW w:w="1500" w:type="dxa"/>
            <w:tcBorders>
              <w:top w:val="nil"/>
              <w:left w:val="nil"/>
              <w:bottom w:val="single" w:sz="4" w:space="0" w:color="auto"/>
              <w:right w:val="single" w:sz="8" w:space="0" w:color="auto"/>
            </w:tcBorders>
            <w:noWrap/>
            <w:vAlign w:val="center"/>
            <w:hideMark/>
          </w:tcPr>
          <w:p w:rsidR="00906D25" w:rsidRPr="00906D25" w:rsidRDefault="00906D25" w:rsidP="00906D25">
            <w:pPr>
              <w:jc w:val="center"/>
              <w:rPr>
                <w:rFonts w:ascii="Arial Narrow" w:hAnsi="Arial Narrow"/>
                <w:b/>
                <w:bCs/>
                <w:color w:val="000000"/>
                <w:sz w:val="16"/>
              </w:rPr>
            </w:pPr>
            <w:r w:rsidRPr="00906D25">
              <w:rPr>
                <w:rFonts w:ascii="Arial Narrow" w:hAnsi="Arial Narrow"/>
                <w:b/>
                <w:bCs/>
                <w:color w:val="000000"/>
                <w:sz w:val="16"/>
              </w:rPr>
              <w:t>86.735</w:t>
            </w:r>
          </w:p>
        </w:tc>
      </w:tr>
      <w:tr w:rsidR="00906D25" w:rsidRPr="00906D25" w:rsidTr="00906D25">
        <w:trPr>
          <w:trHeight w:val="330"/>
          <w:jc w:val="center"/>
        </w:trPr>
        <w:tc>
          <w:tcPr>
            <w:tcW w:w="4820" w:type="dxa"/>
            <w:tcBorders>
              <w:top w:val="nil"/>
              <w:left w:val="single" w:sz="8" w:space="0" w:color="auto"/>
              <w:bottom w:val="single" w:sz="4" w:space="0" w:color="auto"/>
              <w:right w:val="single" w:sz="4" w:space="0" w:color="auto"/>
            </w:tcBorders>
            <w:noWrap/>
            <w:vAlign w:val="center"/>
            <w:hideMark/>
          </w:tcPr>
          <w:p w:rsidR="00906D25" w:rsidRPr="00906D25" w:rsidRDefault="00906D25" w:rsidP="00906D25">
            <w:pPr>
              <w:jc w:val="center"/>
              <w:rPr>
                <w:rFonts w:ascii="Arial Narrow" w:hAnsi="Arial Narrow"/>
                <w:color w:val="000000"/>
                <w:sz w:val="16"/>
              </w:rPr>
            </w:pPr>
            <w:r>
              <w:rPr>
                <w:rFonts w:ascii="Arial Narrow" w:hAnsi="Arial Narrow"/>
                <w:color w:val="000000"/>
                <w:sz w:val="16"/>
              </w:rPr>
              <w:t>CARIBBEAN TERRITORIAL AUTHORITY</w:t>
            </w:r>
            <w:r w:rsidRPr="00906D25">
              <w:rPr>
                <w:rFonts w:ascii="Arial Narrow" w:hAnsi="Arial Narrow"/>
                <w:color w:val="000000"/>
                <w:sz w:val="16"/>
              </w:rPr>
              <w:t xml:space="preserve"> </w:t>
            </w:r>
          </w:p>
        </w:tc>
        <w:tc>
          <w:tcPr>
            <w:tcW w:w="1500" w:type="dxa"/>
            <w:tcBorders>
              <w:top w:val="nil"/>
              <w:left w:val="nil"/>
              <w:bottom w:val="single" w:sz="4" w:space="0" w:color="auto"/>
              <w:right w:val="single" w:sz="8" w:space="0" w:color="auto"/>
            </w:tcBorders>
            <w:noWrap/>
            <w:vAlign w:val="center"/>
            <w:hideMark/>
          </w:tcPr>
          <w:p w:rsidR="00906D25" w:rsidRPr="00906D25" w:rsidRDefault="00906D25" w:rsidP="00906D25">
            <w:pPr>
              <w:jc w:val="center"/>
              <w:rPr>
                <w:rFonts w:ascii="Arial Narrow" w:hAnsi="Arial Narrow"/>
                <w:b/>
                <w:bCs/>
                <w:color w:val="000000"/>
                <w:sz w:val="16"/>
              </w:rPr>
            </w:pPr>
            <w:r w:rsidRPr="00906D25">
              <w:rPr>
                <w:rFonts w:ascii="Arial Narrow" w:hAnsi="Arial Narrow"/>
                <w:b/>
                <w:bCs/>
                <w:color w:val="000000"/>
                <w:sz w:val="16"/>
              </w:rPr>
              <w:t>1.297.975</w:t>
            </w:r>
          </w:p>
        </w:tc>
      </w:tr>
      <w:tr w:rsidR="00906D25" w:rsidRPr="00906D25" w:rsidTr="00906D25">
        <w:trPr>
          <w:trHeight w:val="345"/>
          <w:jc w:val="center"/>
        </w:trPr>
        <w:tc>
          <w:tcPr>
            <w:tcW w:w="4820" w:type="dxa"/>
            <w:tcBorders>
              <w:top w:val="nil"/>
              <w:left w:val="single" w:sz="8" w:space="0" w:color="auto"/>
              <w:bottom w:val="single" w:sz="8" w:space="0" w:color="auto"/>
              <w:right w:val="single" w:sz="4" w:space="0" w:color="auto"/>
            </w:tcBorders>
            <w:noWrap/>
            <w:vAlign w:val="center"/>
            <w:hideMark/>
          </w:tcPr>
          <w:p w:rsidR="00906D25" w:rsidRPr="00906D25" w:rsidRDefault="00906D25" w:rsidP="00906D25">
            <w:pPr>
              <w:jc w:val="center"/>
              <w:rPr>
                <w:rFonts w:ascii="Arial Narrow" w:hAnsi="Arial Narrow"/>
                <w:color w:val="000000"/>
                <w:sz w:val="16"/>
              </w:rPr>
            </w:pPr>
            <w:r>
              <w:rPr>
                <w:rFonts w:ascii="Arial Narrow" w:hAnsi="Arial Narrow"/>
                <w:color w:val="000000"/>
                <w:sz w:val="16"/>
              </w:rPr>
              <w:t>PACIFIC TERRITORIAL AUTHORITY</w:t>
            </w:r>
            <w:r w:rsidRPr="00906D25">
              <w:rPr>
                <w:rFonts w:ascii="Arial Narrow" w:hAnsi="Arial Narrow"/>
                <w:color w:val="000000"/>
                <w:sz w:val="16"/>
              </w:rPr>
              <w:t xml:space="preserve"> </w:t>
            </w:r>
          </w:p>
        </w:tc>
        <w:tc>
          <w:tcPr>
            <w:tcW w:w="1500" w:type="dxa"/>
            <w:tcBorders>
              <w:top w:val="nil"/>
              <w:left w:val="nil"/>
              <w:bottom w:val="single" w:sz="8" w:space="0" w:color="auto"/>
              <w:right w:val="single" w:sz="8" w:space="0" w:color="auto"/>
            </w:tcBorders>
            <w:noWrap/>
            <w:vAlign w:val="center"/>
            <w:hideMark/>
          </w:tcPr>
          <w:p w:rsidR="00906D25" w:rsidRPr="00906D25" w:rsidRDefault="00906D25" w:rsidP="00906D25">
            <w:pPr>
              <w:jc w:val="center"/>
              <w:rPr>
                <w:rFonts w:ascii="Arial Narrow" w:hAnsi="Arial Narrow"/>
                <w:b/>
                <w:bCs/>
                <w:color w:val="000000"/>
                <w:sz w:val="16"/>
              </w:rPr>
            </w:pPr>
            <w:r w:rsidRPr="00906D25">
              <w:rPr>
                <w:rFonts w:ascii="Arial Narrow" w:hAnsi="Arial Narrow"/>
                <w:b/>
                <w:bCs/>
                <w:color w:val="000000"/>
                <w:sz w:val="16"/>
              </w:rPr>
              <w:t>9.101</w:t>
            </w:r>
          </w:p>
        </w:tc>
      </w:tr>
    </w:tbl>
    <w:p w:rsidR="00906D25" w:rsidRDefault="00906D25" w:rsidP="00906D25">
      <w:pPr>
        <w:jc w:val="center"/>
        <w:rPr>
          <w:b/>
          <w:lang w:val="en-CA"/>
        </w:rPr>
      </w:pPr>
    </w:p>
    <w:p w:rsidR="00F77CC7" w:rsidRDefault="00F77CC7" w:rsidP="00F77CC7">
      <w:pPr>
        <w:jc w:val="both"/>
        <w:rPr>
          <w:lang w:val="en-CA"/>
        </w:rPr>
      </w:pPr>
      <w:r>
        <w:rPr>
          <w:lang w:val="en-CA"/>
        </w:rPr>
        <w:t>Charts 4, 5, 6, 7 and 8 show the number of visitors to PA open to the public by Territorial Authorities in 2016</w:t>
      </w:r>
    </w:p>
    <w:p w:rsidR="00F77CC7" w:rsidRDefault="008D0235" w:rsidP="00F77CC7">
      <w:pPr>
        <w:jc w:val="center"/>
        <w:rPr>
          <w:b/>
          <w:lang w:val="en-CA"/>
        </w:rPr>
      </w:pPr>
      <w:r>
        <w:rPr>
          <w:rFonts w:ascii="Times New Roman" w:hAnsi="Times New Roman" w:cs="Times New Roman"/>
          <w:noProof/>
          <w:sz w:val="24"/>
          <w:szCs w:val="24"/>
          <w:lang w:eastAsia="es-CO"/>
        </w:rPr>
        <w:drawing>
          <wp:anchor distT="0" distB="0" distL="114300" distR="114300" simplePos="0" relativeHeight="251669504" behindDoc="0" locked="0" layoutInCell="1" allowOverlap="1">
            <wp:simplePos x="0" y="0"/>
            <wp:positionH relativeFrom="column">
              <wp:posOffset>1441450</wp:posOffset>
            </wp:positionH>
            <wp:positionV relativeFrom="paragraph">
              <wp:posOffset>173990</wp:posOffset>
            </wp:positionV>
            <wp:extent cx="3849370" cy="2449433"/>
            <wp:effectExtent l="0" t="0" r="0" b="8255"/>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49370" cy="2449433"/>
                    </a:xfrm>
                    <a:prstGeom prst="rect">
                      <a:avLst/>
                    </a:prstGeom>
                    <a:noFill/>
                  </pic:spPr>
                </pic:pic>
              </a:graphicData>
            </a:graphic>
            <wp14:sizeRelH relativeFrom="page">
              <wp14:pctWidth>0</wp14:pctWidth>
            </wp14:sizeRelH>
            <wp14:sizeRelV relativeFrom="page">
              <wp14:pctHeight>0</wp14:pctHeight>
            </wp14:sizeRelV>
          </wp:anchor>
        </w:drawing>
      </w:r>
      <w:r w:rsidR="00F77CC7">
        <w:rPr>
          <w:rFonts w:ascii="Times New Roman" w:hAnsi="Times New Roman" w:cs="Times New Roman"/>
          <w:noProof/>
          <w:sz w:val="24"/>
          <w:szCs w:val="24"/>
          <w:lang w:eastAsia="es-CO"/>
        </w:rPr>
        <mc:AlternateContent>
          <mc:Choice Requires="wps">
            <w:drawing>
              <wp:anchor distT="0" distB="0" distL="114300" distR="114300" simplePos="0" relativeHeight="251667456" behindDoc="0" locked="0" layoutInCell="1" allowOverlap="1">
                <wp:simplePos x="0" y="0"/>
                <wp:positionH relativeFrom="column">
                  <wp:posOffset>273050</wp:posOffset>
                </wp:positionH>
                <wp:positionV relativeFrom="paragraph">
                  <wp:posOffset>57785</wp:posOffset>
                </wp:positionV>
                <wp:extent cx="809625" cy="219075"/>
                <wp:effectExtent l="0" t="0" r="47625" b="47625"/>
                <wp:wrapNone/>
                <wp:docPr id="10" name="Pentágon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219075"/>
                        </a:xfrm>
                        <a:prstGeom prst="homePlate">
                          <a:avLst>
                            <a:gd name="adj" fmla="val 92391"/>
                          </a:avLst>
                        </a:prstGeom>
                        <a:solidFill>
                          <a:srgbClr val="92D050"/>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F77CC7" w:rsidRDefault="00F77CC7" w:rsidP="00F77CC7">
                            <w:pPr>
                              <w:rPr>
                                <w:rFonts w:ascii="Arial Narrow" w:hAnsi="Arial Narrow"/>
                              </w:rPr>
                            </w:pPr>
                            <w:r>
                              <w:rPr>
                                <w:rFonts w:ascii="Arial Narrow" w:hAnsi="Arial Narrow"/>
                              </w:rPr>
                              <w:t>Chart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entágono 10" o:spid="_x0000_s1031" type="#_x0000_t15" style="position:absolute;left:0;text-align:left;margin-left:21.5pt;margin-top:4.55pt;width:63.75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" fillcolor="#92d050" stroked="f">
                <v:shadow on="t"/>
                <v:textbox>
                  <w:txbxContent>
                    <w:p w:rsidR="00F77CC7" w:rsidRDefault="00F77CC7" w:rsidP="00F77CC7">
                      <w:pPr>
                        <w:rPr>
                          <w:rFonts w:ascii="Arial Narrow" w:hAnsi="Arial Narrow"/>
                        </w:rPr>
                      </w:pPr>
                      <w:r>
                        <w:rPr>
                          <w:rFonts w:ascii="Arial Narrow" w:hAnsi="Arial Narrow"/>
                        </w:rPr>
                        <w:t>Chart</w:t>
                      </w:r>
                      <w:r>
                        <w:rPr>
                          <w:rFonts w:ascii="Arial Narrow" w:hAnsi="Arial Narrow"/>
                        </w:rPr>
                        <w:t xml:space="preserve"> 4</w:t>
                      </w:r>
                    </w:p>
                  </w:txbxContent>
                </v:textbox>
              </v:shape>
            </w:pict>
          </mc:Fallback>
        </mc:AlternateContent>
      </w:r>
      <w:r w:rsidR="00F77CC7">
        <w:rPr>
          <w:b/>
          <w:lang w:val="en-CA"/>
        </w:rPr>
        <w:t>Visitor Access to PA in the Caribbean region</w:t>
      </w:r>
    </w:p>
    <w:p w:rsidR="00F77CC7" w:rsidRDefault="00F77CC7" w:rsidP="00F77CC7">
      <w:pPr>
        <w:jc w:val="center"/>
        <w:rPr>
          <w:b/>
          <w:lang w:val="en-CA"/>
        </w:rPr>
      </w:pPr>
    </w:p>
    <w:p w:rsidR="008D0235" w:rsidRDefault="008D0235" w:rsidP="00F77CC7">
      <w:pPr>
        <w:jc w:val="center"/>
        <w:rPr>
          <w:b/>
          <w:lang w:val="en-CA"/>
        </w:rPr>
      </w:pPr>
    </w:p>
    <w:p w:rsidR="008D0235" w:rsidRDefault="008D0235" w:rsidP="00F77CC7">
      <w:pPr>
        <w:jc w:val="center"/>
        <w:rPr>
          <w:b/>
          <w:lang w:val="en-CA"/>
        </w:rPr>
      </w:pPr>
    </w:p>
    <w:p w:rsidR="008D0235" w:rsidRDefault="008D0235" w:rsidP="00F77CC7">
      <w:pPr>
        <w:jc w:val="center"/>
        <w:rPr>
          <w:b/>
          <w:lang w:val="en-CA"/>
        </w:rPr>
      </w:pPr>
    </w:p>
    <w:p w:rsidR="008D0235" w:rsidRDefault="008D0235" w:rsidP="00F77CC7">
      <w:pPr>
        <w:jc w:val="center"/>
        <w:rPr>
          <w:b/>
          <w:lang w:val="en-CA"/>
        </w:rPr>
      </w:pPr>
    </w:p>
    <w:p w:rsidR="008D0235" w:rsidRDefault="008D0235" w:rsidP="00F77CC7">
      <w:pPr>
        <w:jc w:val="center"/>
        <w:rPr>
          <w:b/>
          <w:lang w:val="en-CA"/>
        </w:rPr>
      </w:pPr>
    </w:p>
    <w:p w:rsidR="008D0235" w:rsidRDefault="008D0235" w:rsidP="00F77CC7">
      <w:pPr>
        <w:jc w:val="center"/>
        <w:rPr>
          <w:b/>
          <w:lang w:val="en-CA"/>
        </w:rPr>
      </w:pPr>
    </w:p>
    <w:p w:rsidR="008D0235" w:rsidRDefault="008D0235" w:rsidP="008D0235">
      <w:pPr>
        <w:jc w:val="center"/>
        <w:rPr>
          <w:b/>
          <w:lang w:val="en-CA"/>
        </w:rPr>
      </w:pPr>
      <w:r>
        <w:rPr>
          <w:b/>
          <w:noProof/>
          <w:lang w:eastAsia="es-CO"/>
        </w:rPr>
        <w:lastRenderedPageBreak/>
        <mc:AlternateContent>
          <mc:Choice Requires="wps">
            <w:drawing>
              <wp:anchor distT="0" distB="0" distL="114300" distR="114300" simplePos="0" relativeHeight="251670528" behindDoc="0" locked="0" layoutInCell="1" allowOverlap="1" wp14:anchorId="6BE55735">
                <wp:simplePos x="0" y="0"/>
                <wp:positionH relativeFrom="column">
                  <wp:posOffset>469900</wp:posOffset>
                </wp:positionH>
                <wp:positionV relativeFrom="paragraph">
                  <wp:posOffset>9525</wp:posOffset>
                </wp:positionV>
                <wp:extent cx="809625" cy="219075"/>
                <wp:effectExtent l="0" t="0" r="47625" b="47625"/>
                <wp:wrapNone/>
                <wp:docPr id="14" name="Pentágon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219075"/>
                        </a:xfrm>
                        <a:prstGeom prst="homePlate">
                          <a:avLst>
                            <a:gd name="adj" fmla="val 92391"/>
                          </a:avLst>
                        </a:prstGeom>
                        <a:solidFill>
                          <a:srgbClr val="92D050"/>
                        </a:solidFill>
                        <a:ln>
                          <a:noFill/>
                        </a:ln>
                        <a:effectLst>
                          <a:outerShdw dist="35921" dir="2700000" algn="ctr" rotWithShape="0">
                            <a:srgbClr val="808080"/>
                          </a:outerShdw>
                        </a:effectLst>
                        <a:extLst>
                          <a:ext uri="{91240B29-F687-4F45-9708-019B960494DF}">
                            <a14:hiddenLine xmlns:a14="http://schemas.microsoft.com/office/drawing/2010/main" w="9525" algn="ctr">
                              <a:solidFill>
                                <a:srgbClr val="000000"/>
                              </a:solidFill>
                              <a:miter lim="800000"/>
                              <a:headEnd/>
                              <a:tailEnd/>
                            </a14:hiddenLine>
                          </a:ext>
                        </a:extLst>
                      </wps:spPr>
                      <wps:txbx>
                        <w:txbxContent>
                          <w:p w:rsidR="008D0235" w:rsidRPr="003F3B57" w:rsidRDefault="008D0235" w:rsidP="00097AEB">
                            <w:pPr>
                              <w:rPr>
                                <w:rFonts w:ascii="Arial Narrow" w:hAnsi="Arial Narrow"/>
                              </w:rPr>
                            </w:pPr>
                            <w:r>
                              <w:rPr>
                                <w:rFonts w:ascii="Arial Narrow" w:hAnsi="Arial Narrow"/>
                              </w:rPr>
                              <w:t>Chart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55735" id="Pentágono 14" o:spid="_x0000_s1032" type="#_x0000_t15" style="position:absolute;left:0;text-align:left;margin-left:37pt;margin-top:.75pt;width:63.7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" fillcolor="#92d050" stroked="f">
                <v:shadow on="t"/>
                <v:textbox>
                  <w:txbxContent>
                    <w:p w:rsidR="008D0235" w:rsidRPr="003F3B57" w:rsidRDefault="008D0235" w:rsidP="00097AEB">
                      <w:pPr>
                        <w:rPr>
                          <w:rFonts w:ascii="Arial Narrow" w:hAnsi="Arial Narrow"/>
                        </w:rPr>
                      </w:pPr>
                      <w:r>
                        <w:rPr>
                          <w:rFonts w:ascii="Arial Narrow" w:hAnsi="Arial Narrow"/>
                        </w:rPr>
                        <w:t xml:space="preserve">Chart </w:t>
                      </w:r>
                      <w:r>
                        <w:rPr>
                          <w:rFonts w:ascii="Arial Narrow" w:hAnsi="Arial Narrow"/>
                        </w:rPr>
                        <w:t>5</w:t>
                      </w:r>
                    </w:p>
                  </w:txbxContent>
                </v:textbox>
              </v:shape>
            </w:pict>
          </mc:Fallback>
        </mc:AlternateContent>
      </w:r>
      <w:r>
        <w:rPr>
          <w:b/>
          <w:lang w:val="en-CA"/>
        </w:rPr>
        <w:t>Visitor access to PA in the Pacific region</w:t>
      </w:r>
    </w:p>
    <w:p w:rsidR="008D0235" w:rsidRDefault="008D0235" w:rsidP="008D0235">
      <w:pPr>
        <w:jc w:val="center"/>
        <w:rPr>
          <w:b/>
          <w:lang w:val="en-CA"/>
        </w:rPr>
      </w:pPr>
      <w:r>
        <w:rPr>
          <w:rFonts w:ascii="Times New Roman" w:hAnsi="Times New Roman" w:cs="Times New Roman"/>
          <w:noProof/>
          <w:sz w:val="24"/>
          <w:szCs w:val="24"/>
          <w:lang w:eastAsia="es-CO"/>
        </w:rPr>
        <w:drawing>
          <wp:anchor distT="0" distB="0" distL="114300" distR="114300" simplePos="0" relativeHeight="251672576" behindDoc="0" locked="0" layoutInCell="1" allowOverlap="1">
            <wp:simplePos x="0" y="0"/>
            <wp:positionH relativeFrom="column">
              <wp:posOffset>1808480</wp:posOffset>
            </wp:positionH>
            <wp:positionV relativeFrom="paragraph">
              <wp:posOffset>60595</wp:posOffset>
            </wp:positionV>
            <wp:extent cx="3404685" cy="2044700"/>
            <wp:effectExtent l="0" t="0" r="571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04685" cy="2044700"/>
                    </a:xfrm>
                    <a:prstGeom prst="rect">
                      <a:avLst/>
                    </a:prstGeom>
                    <a:noFill/>
                  </pic:spPr>
                </pic:pic>
              </a:graphicData>
            </a:graphic>
            <wp14:sizeRelH relativeFrom="page">
              <wp14:pctWidth>0</wp14:pctWidth>
            </wp14:sizeRelH>
            <wp14:sizeRelV relativeFrom="page">
              <wp14:pctHeight>0</wp14:pctHeight>
            </wp14:sizeRelV>
          </wp:anchor>
        </w:drawing>
      </w:r>
    </w:p>
    <w:p w:rsidR="008D0235" w:rsidRDefault="008D0235" w:rsidP="008D0235">
      <w:pPr>
        <w:jc w:val="center"/>
        <w:rPr>
          <w:b/>
          <w:lang w:val="en-CA"/>
        </w:rPr>
      </w:pPr>
    </w:p>
    <w:p w:rsidR="008D0235" w:rsidRDefault="008D0235" w:rsidP="008D0235">
      <w:pPr>
        <w:jc w:val="center"/>
        <w:rPr>
          <w:b/>
          <w:lang w:val="en-CA"/>
        </w:rPr>
      </w:pPr>
    </w:p>
    <w:p w:rsidR="008D0235" w:rsidRDefault="008D0235" w:rsidP="008D0235">
      <w:pPr>
        <w:jc w:val="center"/>
        <w:rPr>
          <w:b/>
          <w:lang w:val="en-CA"/>
        </w:rPr>
      </w:pPr>
    </w:p>
    <w:p w:rsidR="008D0235" w:rsidRDefault="008D0235" w:rsidP="008D0235">
      <w:pPr>
        <w:jc w:val="center"/>
        <w:rPr>
          <w:b/>
          <w:lang w:val="en-CA"/>
        </w:rPr>
      </w:pPr>
    </w:p>
    <w:p w:rsidR="008D0235" w:rsidRDefault="008D0235" w:rsidP="008D0235">
      <w:pPr>
        <w:jc w:val="center"/>
        <w:rPr>
          <w:b/>
          <w:lang w:val="en-CA"/>
        </w:rPr>
      </w:pPr>
    </w:p>
    <w:p w:rsidR="008D0235" w:rsidRDefault="008D0235" w:rsidP="008D0235">
      <w:pPr>
        <w:jc w:val="center"/>
        <w:rPr>
          <w:b/>
          <w:lang w:val="en-CA"/>
        </w:rPr>
      </w:pPr>
    </w:p>
    <w:p w:rsidR="008D0235" w:rsidRDefault="00E829D7" w:rsidP="008D0235">
      <w:pPr>
        <w:jc w:val="center"/>
        <w:rPr>
          <w:b/>
          <w:lang w:val="en-CA"/>
        </w:rPr>
      </w:pPr>
      <w:r>
        <w:rPr>
          <w:b/>
          <w:noProof/>
          <w:lang w:eastAsia="es-CO"/>
        </w:rPr>
        <mc:AlternateContent>
          <mc:Choice Requires="wps">
            <w:drawing>
              <wp:anchor distT="0" distB="0" distL="114300" distR="114300" simplePos="0" relativeHeight="251673600" behindDoc="0" locked="0" layoutInCell="1" allowOverlap="1" wp14:anchorId="2D950FB2">
                <wp:simplePos x="0" y="0"/>
                <wp:positionH relativeFrom="column">
                  <wp:posOffset>527050</wp:posOffset>
                </wp:positionH>
                <wp:positionV relativeFrom="paragraph">
                  <wp:posOffset>257810</wp:posOffset>
                </wp:positionV>
                <wp:extent cx="809625" cy="219075"/>
                <wp:effectExtent l="0" t="0" r="47625" b="47625"/>
                <wp:wrapNone/>
                <wp:docPr id="16" name="Pentágon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219075"/>
                        </a:xfrm>
                        <a:prstGeom prst="homePlate">
                          <a:avLst>
                            <a:gd name="adj" fmla="val 92391"/>
                          </a:avLst>
                        </a:prstGeom>
                        <a:solidFill>
                          <a:srgbClr val="92D050"/>
                        </a:solidFill>
                        <a:ln>
                          <a:noFill/>
                        </a:ln>
                        <a:effectLst>
                          <a:outerShdw dist="35921" dir="2700000" algn="ctr" rotWithShape="0">
                            <a:srgbClr val="808080"/>
                          </a:outerShdw>
                        </a:effectLst>
                        <a:extLst>
                          <a:ext uri="{91240B29-F687-4F45-9708-019B960494DF}">
                            <a14:hiddenLine xmlns:a14="http://schemas.microsoft.com/office/drawing/2010/main" w="9525" algn="ctr">
                              <a:solidFill>
                                <a:srgbClr val="000000"/>
                              </a:solidFill>
                              <a:miter lim="800000"/>
                              <a:headEnd/>
                              <a:tailEnd/>
                            </a14:hiddenLine>
                          </a:ext>
                        </a:extLst>
                      </wps:spPr>
                      <wps:txbx>
                        <w:txbxContent>
                          <w:p w:rsidR="00E829D7" w:rsidRPr="003F3B57" w:rsidRDefault="00E829D7" w:rsidP="00097AEB">
                            <w:pPr>
                              <w:rPr>
                                <w:rFonts w:ascii="Arial Narrow" w:hAnsi="Arial Narrow"/>
                              </w:rPr>
                            </w:pPr>
                            <w:r>
                              <w:rPr>
                                <w:rFonts w:ascii="Arial Narrow" w:hAnsi="Arial Narrow"/>
                              </w:rPr>
                              <w:t>Chart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50FB2" id="Pentágono 16" o:spid="_x0000_s1033" type="#_x0000_t15" style="position:absolute;left:0;text-align:left;margin-left:41.5pt;margin-top:20.3pt;width:63.75pt;height:1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" fillcolor="#92d050" stroked="f">
                <v:shadow on="t"/>
                <v:textbox>
                  <w:txbxContent>
                    <w:p w:rsidR="00E829D7" w:rsidRPr="003F3B57" w:rsidRDefault="00E829D7" w:rsidP="00097AEB">
                      <w:pPr>
                        <w:rPr>
                          <w:rFonts w:ascii="Arial Narrow" w:hAnsi="Arial Narrow"/>
                        </w:rPr>
                      </w:pPr>
                      <w:r>
                        <w:rPr>
                          <w:rFonts w:ascii="Arial Narrow" w:hAnsi="Arial Narrow"/>
                        </w:rPr>
                        <w:t>Chart</w:t>
                      </w:r>
                      <w:r>
                        <w:rPr>
                          <w:rFonts w:ascii="Arial Narrow" w:hAnsi="Arial Narrow"/>
                        </w:rPr>
                        <w:t xml:space="preserve"> 6</w:t>
                      </w:r>
                    </w:p>
                  </w:txbxContent>
                </v:textbox>
              </v:shape>
            </w:pict>
          </mc:Fallback>
        </mc:AlternateContent>
      </w:r>
    </w:p>
    <w:p w:rsidR="00110E06" w:rsidRDefault="00E829D7" w:rsidP="008D0235">
      <w:pPr>
        <w:jc w:val="center"/>
        <w:rPr>
          <w:b/>
          <w:lang w:val="en-CA"/>
        </w:rPr>
      </w:pPr>
      <w:r>
        <w:rPr>
          <w:rFonts w:ascii="Times New Roman" w:hAnsi="Times New Roman" w:cs="Times New Roman"/>
          <w:noProof/>
          <w:sz w:val="24"/>
          <w:szCs w:val="24"/>
          <w:lang w:eastAsia="es-CO"/>
        </w:rPr>
        <w:drawing>
          <wp:anchor distT="0" distB="0" distL="114300" distR="114300" simplePos="0" relativeHeight="251675648" behindDoc="0" locked="0" layoutInCell="1" allowOverlap="1">
            <wp:simplePos x="0" y="0"/>
            <wp:positionH relativeFrom="column">
              <wp:posOffset>1809750</wp:posOffset>
            </wp:positionH>
            <wp:positionV relativeFrom="paragraph">
              <wp:posOffset>283845</wp:posOffset>
            </wp:positionV>
            <wp:extent cx="3556000" cy="2429029"/>
            <wp:effectExtent l="0" t="0" r="6350" b="952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56000" cy="2429029"/>
                    </a:xfrm>
                    <a:prstGeom prst="rect">
                      <a:avLst/>
                    </a:prstGeom>
                    <a:noFill/>
                  </pic:spPr>
                </pic:pic>
              </a:graphicData>
            </a:graphic>
            <wp14:sizeRelH relativeFrom="page">
              <wp14:pctWidth>0</wp14:pctWidth>
            </wp14:sizeRelH>
            <wp14:sizeRelV relativeFrom="page">
              <wp14:pctHeight>0</wp14:pctHeight>
            </wp14:sizeRelV>
          </wp:anchor>
        </w:drawing>
      </w:r>
    </w:p>
    <w:p w:rsidR="00110E06" w:rsidRDefault="00110E06" w:rsidP="008D0235">
      <w:pPr>
        <w:jc w:val="center"/>
        <w:rPr>
          <w:b/>
          <w:lang w:val="en-CA"/>
        </w:rPr>
      </w:pPr>
    </w:p>
    <w:p w:rsidR="00110E06" w:rsidRDefault="00110E06" w:rsidP="008D0235">
      <w:pPr>
        <w:jc w:val="center"/>
        <w:rPr>
          <w:b/>
          <w:lang w:val="en-CA"/>
        </w:rPr>
      </w:pPr>
    </w:p>
    <w:p w:rsidR="00110E06" w:rsidRDefault="00110E06" w:rsidP="008D0235">
      <w:pPr>
        <w:jc w:val="center"/>
        <w:rPr>
          <w:b/>
          <w:lang w:val="en-CA"/>
        </w:rPr>
      </w:pPr>
    </w:p>
    <w:p w:rsidR="00110E06" w:rsidRDefault="00110E06" w:rsidP="008D0235">
      <w:pPr>
        <w:jc w:val="center"/>
        <w:rPr>
          <w:b/>
          <w:lang w:val="en-CA"/>
        </w:rPr>
      </w:pPr>
    </w:p>
    <w:p w:rsidR="00110E06" w:rsidRDefault="00110E06" w:rsidP="008D0235">
      <w:pPr>
        <w:jc w:val="center"/>
        <w:rPr>
          <w:b/>
          <w:lang w:val="en-CA"/>
        </w:rPr>
      </w:pPr>
    </w:p>
    <w:p w:rsidR="00110E06" w:rsidRDefault="00110E06" w:rsidP="008D0235">
      <w:pPr>
        <w:jc w:val="center"/>
        <w:rPr>
          <w:b/>
          <w:lang w:val="en-CA"/>
        </w:rPr>
      </w:pPr>
    </w:p>
    <w:p w:rsidR="00110E06" w:rsidRDefault="00110E06" w:rsidP="008D0235">
      <w:pPr>
        <w:jc w:val="center"/>
        <w:rPr>
          <w:b/>
          <w:lang w:val="en-CA"/>
        </w:rPr>
      </w:pPr>
    </w:p>
    <w:p w:rsidR="00110E06" w:rsidRDefault="00110E06" w:rsidP="008D0235">
      <w:pPr>
        <w:jc w:val="center"/>
        <w:rPr>
          <w:b/>
          <w:lang w:val="en-CA"/>
        </w:rPr>
      </w:pPr>
    </w:p>
    <w:p w:rsidR="008D0235" w:rsidRDefault="00110E06" w:rsidP="008D0235">
      <w:pPr>
        <w:jc w:val="center"/>
        <w:rPr>
          <w:b/>
          <w:lang w:val="en-CA"/>
        </w:rPr>
      </w:pPr>
      <w:r>
        <w:rPr>
          <w:rFonts w:ascii="Times New Roman" w:hAnsi="Times New Roman" w:cs="Times New Roman"/>
          <w:noProof/>
          <w:sz w:val="24"/>
          <w:szCs w:val="24"/>
          <w:lang w:eastAsia="es-CO"/>
        </w:rPr>
        <mc:AlternateContent>
          <mc:Choice Requires="wps">
            <w:drawing>
              <wp:anchor distT="0" distB="0" distL="114300" distR="114300" simplePos="0" relativeHeight="251677696" behindDoc="0" locked="0" layoutInCell="1" allowOverlap="1">
                <wp:simplePos x="0" y="0"/>
                <wp:positionH relativeFrom="column">
                  <wp:posOffset>527050</wp:posOffset>
                </wp:positionH>
                <wp:positionV relativeFrom="paragraph">
                  <wp:posOffset>259080</wp:posOffset>
                </wp:positionV>
                <wp:extent cx="809625" cy="219075"/>
                <wp:effectExtent l="0" t="0" r="47625" b="47625"/>
                <wp:wrapNone/>
                <wp:docPr id="19" name="Pentágon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219075"/>
                        </a:xfrm>
                        <a:prstGeom prst="homePlate">
                          <a:avLst>
                            <a:gd name="adj" fmla="val 92391"/>
                          </a:avLst>
                        </a:prstGeom>
                        <a:solidFill>
                          <a:srgbClr val="92D050"/>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110E06" w:rsidRDefault="00110E06" w:rsidP="00110E06">
                            <w:pPr>
                              <w:rPr>
                                <w:rFonts w:ascii="Arial Narrow" w:hAnsi="Arial Narrow"/>
                              </w:rPr>
                            </w:pPr>
                            <w:r>
                              <w:rPr>
                                <w:rFonts w:ascii="Arial Narrow" w:hAnsi="Arial Narrow"/>
                              </w:rPr>
                              <w:t>Chart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entágono 19" o:spid="_x0000_s1034" type="#_x0000_t15" style="position:absolute;left:0;text-align:left;margin-left:41.5pt;margin-top:20.4pt;width:63.75pt;height:1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" fillcolor="#92d050" stroked="f">
                <v:shadow on="t"/>
                <v:textbox>
                  <w:txbxContent>
                    <w:p w:rsidR="00110E06" w:rsidRDefault="00110E06" w:rsidP="00110E06">
                      <w:pPr>
                        <w:rPr>
                          <w:rFonts w:ascii="Arial Narrow" w:hAnsi="Arial Narrow"/>
                        </w:rPr>
                      </w:pPr>
                      <w:r>
                        <w:rPr>
                          <w:rFonts w:ascii="Arial Narrow" w:hAnsi="Arial Narrow"/>
                        </w:rPr>
                        <w:t>Chart</w:t>
                      </w:r>
                      <w:r>
                        <w:rPr>
                          <w:rFonts w:ascii="Arial Narrow" w:hAnsi="Arial Narrow"/>
                        </w:rPr>
                        <w:t xml:space="preserve"> </w:t>
                      </w:r>
                      <w:r>
                        <w:rPr>
                          <w:rFonts w:ascii="Arial Narrow" w:hAnsi="Arial Narrow"/>
                        </w:rPr>
                        <w:t>7</w:t>
                      </w:r>
                    </w:p>
                  </w:txbxContent>
                </v:textbox>
              </v:shape>
            </w:pict>
          </mc:Fallback>
        </mc:AlternateContent>
      </w:r>
      <w:r w:rsidR="00E829D7">
        <w:rPr>
          <w:b/>
          <w:lang w:val="en-CA"/>
        </w:rPr>
        <w:t>Visitor access to PA in the Western Andes region</w:t>
      </w:r>
    </w:p>
    <w:p w:rsidR="00E829D7" w:rsidRDefault="00110E06" w:rsidP="008D0235">
      <w:pPr>
        <w:jc w:val="center"/>
        <w:rPr>
          <w:b/>
          <w:lang w:val="en-CA"/>
        </w:rPr>
      </w:pPr>
      <w:r>
        <w:rPr>
          <w:b/>
          <w:lang w:val="en-CA"/>
        </w:rPr>
        <w:t>Visitor access to PA in the North Eastern Andes region</w:t>
      </w:r>
    </w:p>
    <w:p w:rsidR="00110E06" w:rsidRDefault="00110E06" w:rsidP="008D0235">
      <w:pPr>
        <w:jc w:val="center"/>
        <w:rPr>
          <w:b/>
          <w:lang w:val="en-CA"/>
        </w:rPr>
      </w:pPr>
      <w:r>
        <w:rPr>
          <w:rFonts w:ascii="Arial Narrow" w:hAnsi="Arial Narrow"/>
          <w:noProof/>
          <w:lang w:eastAsia="es-CO"/>
        </w:rPr>
        <w:drawing>
          <wp:anchor distT="0" distB="0" distL="114300" distR="114300" simplePos="0" relativeHeight="251678720" behindDoc="0" locked="0" layoutInCell="1" allowOverlap="1">
            <wp:simplePos x="0" y="0"/>
            <wp:positionH relativeFrom="column">
              <wp:posOffset>1581150</wp:posOffset>
            </wp:positionH>
            <wp:positionV relativeFrom="paragraph">
              <wp:posOffset>-635</wp:posOffset>
            </wp:positionV>
            <wp:extent cx="3695700" cy="2253350"/>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95700" cy="2253350"/>
                    </a:xfrm>
                    <a:prstGeom prst="rect">
                      <a:avLst/>
                    </a:prstGeom>
                    <a:noFill/>
                    <a:ln>
                      <a:noFill/>
                    </a:ln>
                  </pic:spPr>
                </pic:pic>
              </a:graphicData>
            </a:graphic>
          </wp:anchor>
        </w:drawing>
      </w:r>
    </w:p>
    <w:p w:rsidR="00110E06" w:rsidRPr="00110E06" w:rsidRDefault="00110E06" w:rsidP="00110E06">
      <w:pPr>
        <w:rPr>
          <w:lang w:val="en-CA"/>
        </w:rPr>
      </w:pPr>
    </w:p>
    <w:p w:rsidR="00110E06" w:rsidRPr="00110E06" w:rsidRDefault="00110E06" w:rsidP="00110E06">
      <w:pPr>
        <w:rPr>
          <w:lang w:val="en-CA"/>
        </w:rPr>
      </w:pPr>
    </w:p>
    <w:p w:rsidR="00110E06" w:rsidRPr="00110E06" w:rsidRDefault="00110E06" w:rsidP="00110E06">
      <w:pPr>
        <w:rPr>
          <w:lang w:val="en-CA"/>
        </w:rPr>
      </w:pPr>
    </w:p>
    <w:p w:rsidR="00110E06" w:rsidRPr="00110E06" w:rsidRDefault="00110E06" w:rsidP="00110E06">
      <w:pPr>
        <w:rPr>
          <w:lang w:val="en-CA"/>
        </w:rPr>
      </w:pPr>
    </w:p>
    <w:p w:rsidR="00110E06" w:rsidRPr="00110E06" w:rsidRDefault="00110E06" w:rsidP="00110E06">
      <w:pPr>
        <w:rPr>
          <w:lang w:val="en-CA"/>
        </w:rPr>
      </w:pPr>
    </w:p>
    <w:p w:rsidR="00110E06" w:rsidRDefault="00110E06" w:rsidP="00110E06">
      <w:pPr>
        <w:jc w:val="both"/>
        <w:rPr>
          <w:lang w:val="en-CA"/>
        </w:rPr>
      </w:pPr>
    </w:p>
    <w:p w:rsidR="00110E06" w:rsidRDefault="00110E06" w:rsidP="00110E06">
      <w:pPr>
        <w:jc w:val="both"/>
        <w:rPr>
          <w:lang w:val="en-CA"/>
        </w:rPr>
      </w:pPr>
    </w:p>
    <w:p w:rsidR="00110E06" w:rsidRDefault="00110E06" w:rsidP="00110E06">
      <w:pPr>
        <w:jc w:val="both"/>
        <w:rPr>
          <w:lang w:val="en-CA"/>
        </w:rPr>
      </w:pPr>
    </w:p>
    <w:p w:rsidR="00110E06" w:rsidRDefault="00110E06" w:rsidP="00110E06">
      <w:pPr>
        <w:jc w:val="both"/>
        <w:rPr>
          <w:lang w:val="en-CA"/>
        </w:rPr>
      </w:pPr>
    </w:p>
    <w:p w:rsidR="00110E06" w:rsidRDefault="00110E06" w:rsidP="00110E06">
      <w:pPr>
        <w:jc w:val="both"/>
        <w:rPr>
          <w:lang w:val="en-CA"/>
        </w:rPr>
      </w:pPr>
    </w:p>
    <w:p w:rsidR="00110E06" w:rsidRDefault="00110E06" w:rsidP="00110E06">
      <w:pPr>
        <w:jc w:val="center"/>
        <w:rPr>
          <w:b/>
          <w:lang w:val="en-CA"/>
        </w:rPr>
      </w:pPr>
      <w:r w:rsidRPr="00110E06">
        <w:rPr>
          <w:b/>
          <w:noProof/>
          <w:lang w:eastAsia="es-CO"/>
        </w:rPr>
        <w:lastRenderedPageBreak/>
        <mc:AlternateContent>
          <mc:Choice Requires="wps">
            <w:drawing>
              <wp:anchor distT="0" distB="0" distL="114300" distR="114300" simplePos="0" relativeHeight="251680768" behindDoc="0" locked="0" layoutInCell="1" allowOverlap="1">
                <wp:simplePos x="0" y="0"/>
                <wp:positionH relativeFrom="column">
                  <wp:posOffset>527050</wp:posOffset>
                </wp:positionH>
                <wp:positionV relativeFrom="paragraph">
                  <wp:posOffset>15875</wp:posOffset>
                </wp:positionV>
                <wp:extent cx="809625" cy="219075"/>
                <wp:effectExtent l="0" t="0" r="47625" b="47625"/>
                <wp:wrapNone/>
                <wp:docPr id="21" name="Pentágon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219075"/>
                        </a:xfrm>
                        <a:prstGeom prst="homePlate">
                          <a:avLst>
                            <a:gd name="adj" fmla="val 92391"/>
                          </a:avLst>
                        </a:prstGeom>
                        <a:solidFill>
                          <a:srgbClr val="92D050"/>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110E06" w:rsidRDefault="00110E06" w:rsidP="00110E06">
                            <w:pPr>
                              <w:rPr>
                                <w:rFonts w:ascii="Arial Narrow" w:hAnsi="Arial Narrow"/>
                              </w:rPr>
                            </w:pPr>
                            <w:r>
                              <w:rPr>
                                <w:rFonts w:ascii="Arial Narrow" w:hAnsi="Arial Narrow"/>
                              </w:rPr>
                              <w:t>Chart 8</w:t>
                            </w:r>
                            <w:r>
                              <w:rPr>
                                <w:rFonts w:ascii="Arial Narrow" w:hAnsi="Arial Narrow"/>
                              </w:rPr>
                              <w:tab/>
                            </w:r>
                            <w:r>
                              <w:rPr>
                                <w:rFonts w:ascii="Arial Narrow" w:hAnsi="Arial Narrow"/>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entágono 21" o:spid="_x0000_s1035" type="#_x0000_t15" style="position:absolute;left:0;text-align:left;margin-left:41.5pt;margin-top:1.25pt;width:63.75pt;height:1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" fillcolor="#92d050" stroked="f">
                <v:shadow on="t"/>
                <v:textbox>
                  <w:txbxContent>
                    <w:p w:rsidR="00110E06" w:rsidRDefault="00110E06" w:rsidP="00110E06">
                      <w:pPr>
                        <w:rPr>
                          <w:rFonts w:ascii="Arial Narrow" w:hAnsi="Arial Narrow"/>
                        </w:rPr>
                      </w:pPr>
                      <w:r>
                        <w:rPr>
                          <w:rFonts w:ascii="Arial Narrow" w:hAnsi="Arial Narrow"/>
                        </w:rPr>
                        <w:t>Chart</w:t>
                      </w:r>
                      <w:r>
                        <w:rPr>
                          <w:rFonts w:ascii="Arial Narrow" w:hAnsi="Arial Narrow"/>
                        </w:rPr>
                        <w:t xml:space="preserve"> 8</w:t>
                      </w:r>
                      <w:r>
                        <w:rPr>
                          <w:rFonts w:ascii="Arial Narrow" w:hAnsi="Arial Narrow"/>
                        </w:rPr>
                        <w:tab/>
                      </w:r>
                      <w:r>
                        <w:rPr>
                          <w:rFonts w:ascii="Arial Narrow" w:hAnsi="Arial Narrow"/>
                        </w:rPr>
                        <w:tab/>
                      </w:r>
                    </w:p>
                  </w:txbxContent>
                </v:textbox>
              </v:shape>
            </w:pict>
          </mc:Fallback>
        </mc:AlternateContent>
      </w:r>
      <w:r w:rsidRPr="00110E06">
        <w:rPr>
          <w:b/>
          <w:lang w:val="en-CA"/>
        </w:rPr>
        <w:t>Visitor access to PA in the Orinoquia region</w:t>
      </w:r>
    </w:p>
    <w:p w:rsidR="00110E06" w:rsidRPr="00110E06" w:rsidRDefault="00110E06" w:rsidP="00110E06">
      <w:pPr>
        <w:jc w:val="center"/>
        <w:rPr>
          <w:b/>
          <w:lang w:val="en-CA"/>
        </w:rPr>
      </w:pPr>
      <w:r>
        <w:rPr>
          <w:rFonts w:ascii="Times New Roman" w:hAnsi="Times New Roman" w:cs="Times New Roman"/>
          <w:noProof/>
          <w:sz w:val="24"/>
          <w:szCs w:val="24"/>
          <w:lang w:eastAsia="es-CO"/>
        </w:rPr>
        <w:drawing>
          <wp:anchor distT="0" distB="0" distL="114300" distR="114300" simplePos="0" relativeHeight="251682816" behindDoc="0" locked="0" layoutInCell="1" allowOverlap="1">
            <wp:simplePos x="0" y="0"/>
            <wp:positionH relativeFrom="column">
              <wp:posOffset>1612900</wp:posOffset>
            </wp:positionH>
            <wp:positionV relativeFrom="paragraph">
              <wp:posOffset>34925</wp:posOffset>
            </wp:positionV>
            <wp:extent cx="3835400" cy="2303368"/>
            <wp:effectExtent l="0" t="0" r="0" b="1905"/>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35400" cy="2303368"/>
                    </a:xfrm>
                    <a:prstGeom prst="rect">
                      <a:avLst/>
                    </a:prstGeom>
                    <a:noFill/>
                  </pic:spPr>
                </pic:pic>
              </a:graphicData>
            </a:graphic>
            <wp14:sizeRelH relativeFrom="page">
              <wp14:pctWidth>0</wp14:pctWidth>
            </wp14:sizeRelH>
            <wp14:sizeRelV relativeFrom="page">
              <wp14:pctHeight>0</wp14:pctHeight>
            </wp14:sizeRelV>
          </wp:anchor>
        </w:drawing>
      </w:r>
    </w:p>
    <w:p w:rsidR="00110E06" w:rsidRDefault="00110E06" w:rsidP="00110E06">
      <w:pPr>
        <w:jc w:val="both"/>
        <w:rPr>
          <w:lang w:val="en-CA"/>
        </w:rPr>
      </w:pPr>
    </w:p>
    <w:p w:rsidR="00110E06" w:rsidRDefault="00110E06" w:rsidP="00110E06">
      <w:pPr>
        <w:jc w:val="both"/>
        <w:rPr>
          <w:lang w:val="en-CA"/>
        </w:rPr>
      </w:pPr>
    </w:p>
    <w:p w:rsidR="00110E06" w:rsidRDefault="00110E06" w:rsidP="00110E06">
      <w:pPr>
        <w:jc w:val="both"/>
        <w:rPr>
          <w:lang w:val="en-CA"/>
        </w:rPr>
      </w:pPr>
    </w:p>
    <w:p w:rsidR="00110E06" w:rsidRDefault="00110E06" w:rsidP="00110E06">
      <w:pPr>
        <w:jc w:val="both"/>
        <w:rPr>
          <w:lang w:val="en-CA"/>
        </w:rPr>
      </w:pPr>
    </w:p>
    <w:p w:rsidR="00110E06" w:rsidRDefault="00110E06" w:rsidP="00110E06">
      <w:pPr>
        <w:jc w:val="both"/>
        <w:rPr>
          <w:lang w:val="en-CA"/>
        </w:rPr>
      </w:pPr>
    </w:p>
    <w:p w:rsidR="00110E06" w:rsidRDefault="00110E06" w:rsidP="00110E06">
      <w:pPr>
        <w:jc w:val="both"/>
        <w:rPr>
          <w:lang w:val="en-CA"/>
        </w:rPr>
      </w:pPr>
    </w:p>
    <w:p w:rsidR="00110E06" w:rsidRDefault="00110E06" w:rsidP="00110E06">
      <w:pPr>
        <w:jc w:val="both"/>
        <w:rPr>
          <w:lang w:val="en-CA"/>
        </w:rPr>
      </w:pPr>
    </w:p>
    <w:p w:rsidR="002F33AC" w:rsidRPr="002F33AC" w:rsidRDefault="002F33AC" w:rsidP="002F33AC">
      <w:pPr>
        <w:pStyle w:val="Prrafodelista"/>
        <w:ind w:left="1080"/>
        <w:jc w:val="both"/>
        <w:rPr>
          <w:lang w:val="en-CA"/>
        </w:rPr>
      </w:pPr>
    </w:p>
    <w:p w:rsidR="00110E06" w:rsidRPr="002F33AC" w:rsidRDefault="002F33AC" w:rsidP="002F33AC">
      <w:pPr>
        <w:pStyle w:val="Prrafodelista"/>
        <w:numPr>
          <w:ilvl w:val="1"/>
          <w:numId w:val="1"/>
        </w:numPr>
        <w:jc w:val="both"/>
        <w:rPr>
          <w:u w:val="single"/>
          <w:lang w:val="en-CA"/>
        </w:rPr>
      </w:pPr>
      <w:r w:rsidRPr="002F33AC">
        <w:rPr>
          <w:b/>
          <w:u w:val="single"/>
          <w:lang w:val="en-CA"/>
        </w:rPr>
        <w:t xml:space="preserve">COMMUNITY ECOTOURISM VISITOR BEHAVIOUR </w:t>
      </w:r>
    </w:p>
    <w:p w:rsidR="002F33AC" w:rsidRDefault="002F33AC" w:rsidP="002F33AC">
      <w:pPr>
        <w:ind w:left="1416"/>
        <w:jc w:val="center"/>
        <w:rPr>
          <w:b/>
          <w:lang w:val="en-CA"/>
        </w:rPr>
      </w:pPr>
      <w:r>
        <w:rPr>
          <w:rFonts w:ascii="Times New Roman" w:hAnsi="Times New Roman" w:cs="Times New Roman"/>
          <w:noProof/>
          <w:sz w:val="24"/>
          <w:szCs w:val="24"/>
          <w:lang w:eastAsia="es-CO"/>
        </w:rPr>
        <mc:AlternateContent>
          <mc:Choice Requires="wps">
            <w:drawing>
              <wp:anchor distT="0" distB="0" distL="114300" distR="114300" simplePos="0" relativeHeight="251684864" behindDoc="0" locked="0" layoutInCell="1" allowOverlap="1">
                <wp:simplePos x="0" y="0"/>
                <wp:positionH relativeFrom="column">
                  <wp:posOffset>482600</wp:posOffset>
                </wp:positionH>
                <wp:positionV relativeFrom="paragraph">
                  <wp:posOffset>10795</wp:posOffset>
                </wp:positionV>
                <wp:extent cx="752475" cy="219075"/>
                <wp:effectExtent l="0" t="0" r="47625" b="47625"/>
                <wp:wrapNone/>
                <wp:docPr id="23" name="Pentágon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219075"/>
                        </a:xfrm>
                        <a:prstGeom prst="homePlate">
                          <a:avLst>
                            <a:gd name="adj" fmla="val 85870"/>
                          </a:avLst>
                        </a:prstGeom>
                        <a:solidFill>
                          <a:srgbClr val="92D050"/>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2F33AC" w:rsidRDefault="002F33AC" w:rsidP="002F33AC">
                            <w:pPr>
                              <w:rPr>
                                <w:rFonts w:ascii="Arial Narrow" w:hAnsi="Arial Narrow"/>
                              </w:rPr>
                            </w:pPr>
                            <w:r>
                              <w:rPr>
                                <w:rFonts w:ascii="Arial Narrow" w:hAnsi="Arial Narrow"/>
                              </w:rPr>
                              <w:t>Tabla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entágono 23" o:spid="_x0000_s1036" type="#_x0000_t15" style="position:absolute;left:0;text-align:left;margin-left:38pt;margin-top:.85pt;width:59.25pt;height:1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" fillcolor="#92d050" stroked="f">
                <v:shadow on="t"/>
                <v:textbox>
                  <w:txbxContent>
                    <w:p w:rsidR="002F33AC" w:rsidRDefault="002F33AC" w:rsidP="002F33AC">
                      <w:pPr>
                        <w:rPr>
                          <w:rFonts w:ascii="Arial Narrow" w:hAnsi="Arial Narrow"/>
                        </w:rPr>
                      </w:pPr>
                      <w:r>
                        <w:rPr>
                          <w:rFonts w:ascii="Arial Narrow" w:hAnsi="Arial Narrow"/>
                        </w:rPr>
                        <w:t>Tabla 3</w:t>
                      </w:r>
                    </w:p>
                  </w:txbxContent>
                </v:textbox>
              </v:shape>
            </w:pict>
          </mc:Fallback>
        </mc:AlternateContent>
      </w:r>
      <w:r>
        <w:rPr>
          <w:b/>
          <w:lang w:val="en-CA"/>
        </w:rPr>
        <w:t xml:space="preserve">Number of visitors </w:t>
      </w:r>
      <w:r w:rsidR="007513D1">
        <w:rPr>
          <w:b/>
          <w:lang w:val="en-CA"/>
        </w:rPr>
        <w:t>to PA with Community Ecotourism programs in 2015 and 2016</w:t>
      </w:r>
    </w:p>
    <w:tbl>
      <w:tblPr>
        <w:tblW w:w="8295" w:type="dxa"/>
        <w:jc w:val="center"/>
        <w:tblCellMar>
          <w:left w:w="70" w:type="dxa"/>
          <w:right w:w="70" w:type="dxa"/>
        </w:tblCellMar>
        <w:tblLook w:val="04A0" w:firstRow="1" w:lastRow="0" w:firstColumn="1" w:lastColumn="0" w:noHBand="0" w:noVBand="1"/>
      </w:tblPr>
      <w:tblGrid>
        <w:gridCol w:w="3540"/>
        <w:gridCol w:w="1585"/>
        <w:gridCol w:w="1585"/>
        <w:gridCol w:w="1585"/>
      </w:tblGrid>
      <w:tr w:rsidR="007513D1" w:rsidTr="007513D1">
        <w:trPr>
          <w:trHeight w:val="272"/>
          <w:jc w:val="center"/>
        </w:trPr>
        <w:tc>
          <w:tcPr>
            <w:tcW w:w="3540" w:type="dxa"/>
            <w:tcBorders>
              <w:top w:val="single" w:sz="8" w:space="0" w:color="auto"/>
              <w:left w:val="single" w:sz="8" w:space="0" w:color="auto"/>
              <w:bottom w:val="single" w:sz="4" w:space="0" w:color="auto"/>
              <w:right w:val="single" w:sz="4" w:space="0" w:color="auto"/>
            </w:tcBorders>
            <w:shd w:val="clear" w:color="auto" w:fill="70AD47"/>
            <w:noWrap/>
            <w:vAlign w:val="bottom"/>
            <w:hideMark/>
          </w:tcPr>
          <w:p w:rsidR="007513D1" w:rsidRDefault="007513D1" w:rsidP="007513D1">
            <w:pPr>
              <w:jc w:val="center"/>
              <w:rPr>
                <w:rFonts w:ascii="Arial Narrow" w:hAnsi="Arial Narrow"/>
                <w:b/>
                <w:bCs/>
                <w:color w:val="FFFFFF"/>
                <w:lang w:eastAsia="es-CO"/>
              </w:rPr>
            </w:pPr>
            <w:r>
              <w:rPr>
                <w:rFonts w:ascii="Arial Narrow" w:hAnsi="Arial Narrow"/>
                <w:b/>
                <w:bCs/>
                <w:color w:val="FFFFFF"/>
              </w:rPr>
              <w:t>Protected Area</w:t>
            </w:r>
          </w:p>
        </w:tc>
        <w:tc>
          <w:tcPr>
            <w:tcW w:w="1585" w:type="dxa"/>
            <w:tcBorders>
              <w:top w:val="single" w:sz="8" w:space="0" w:color="auto"/>
              <w:left w:val="nil"/>
              <w:bottom w:val="single" w:sz="4" w:space="0" w:color="auto"/>
              <w:right w:val="single" w:sz="4" w:space="0" w:color="auto"/>
            </w:tcBorders>
            <w:shd w:val="clear" w:color="auto" w:fill="70AD47"/>
            <w:noWrap/>
            <w:vAlign w:val="bottom"/>
            <w:hideMark/>
          </w:tcPr>
          <w:p w:rsidR="007513D1" w:rsidRDefault="007513D1">
            <w:pPr>
              <w:jc w:val="center"/>
              <w:rPr>
                <w:rFonts w:ascii="Arial Narrow" w:hAnsi="Arial Narrow"/>
                <w:b/>
                <w:bCs/>
                <w:color w:val="FFFFFF"/>
                <w:lang w:val="es-ES" w:eastAsia="es-ES"/>
              </w:rPr>
            </w:pPr>
            <w:r>
              <w:rPr>
                <w:rFonts w:ascii="Arial Narrow" w:hAnsi="Arial Narrow"/>
                <w:b/>
                <w:bCs/>
                <w:color w:val="FFFFFF"/>
              </w:rPr>
              <w:t>2015</w:t>
            </w:r>
          </w:p>
        </w:tc>
        <w:tc>
          <w:tcPr>
            <w:tcW w:w="1585" w:type="dxa"/>
            <w:tcBorders>
              <w:top w:val="single" w:sz="8" w:space="0" w:color="auto"/>
              <w:left w:val="nil"/>
              <w:bottom w:val="single" w:sz="4" w:space="0" w:color="auto"/>
              <w:right w:val="single" w:sz="4" w:space="0" w:color="auto"/>
            </w:tcBorders>
            <w:shd w:val="clear" w:color="auto" w:fill="70AD47"/>
            <w:noWrap/>
            <w:vAlign w:val="bottom"/>
            <w:hideMark/>
          </w:tcPr>
          <w:p w:rsidR="007513D1" w:rsidRDefault="007513D1">
            <w:pPr>
              <w:jc w:val="center"/>
              <w:rPr>
                <w:rFonts w:ascii="Arial Narrow" w:hAnsi="Arial Narrow"/>
                <w:b/>
                <w:bCs/>
                <w:color w:val="FFFFFF"/>
              </w:rPr>
            </w:pPr>
            <w:r>
              <w:rPr>
                <w:rFonts w:ascii="Arial Narrow" w:hAnsi="Arial Narrow"/>
                <w:b/>
                <w:bCs/>
                <w:color w:val="FFFFFF"/>
              </w:rPr>
              <w:t>2016</w:t>
            </w:r>
          </w:p>
        </w:tc>
        <w:tc>
          <w:tcPr>
            <w:tcW w:w="1585" w:type="dxa"/>
            <w:tcBorders>
              <w:top w:val="single" w:sz="8" w:space="0" w:color="auto"/>
              <w:left w:val="nil"/>
              <w:bottom w:val="single" w:sz="4" w:space="0" w:color="auto"/>
              <w:right w:val="single" w:sz="8" w:space="0" w:color="auto"/>
            </w:tcBorders>
            <w:shd w:val="clear" w:color="auto" w:fill="70AD47"/>
            <w:noWrap/>
            <w:vAlign w:val="bottom"/>
            <w:hideMark/>
          </w:tcPr>
          <w:p w:rsidR="007513D1" w:rsidRDefault="007513D1">
            <w:pPr>
              <w:jc w:val="center"/>
              <w:rPr>
                <w:rFonts w:ascii="Arial Narrow" w:hAnsi="Arial Narrow"/>
                <w:b/>
                <w:bCs/>
                <w:color w:val="FFFFFF"/>
              </w:rPr>
            </w:pPr>
            <w:r>
              <w:rPr>
                <w:rFonts w:ascii="Arial Narrow" w:hAnsi="Arial Narrow"/>
                <w:b/>
                <w:bCs/>
                <w:color w:val="FFFFFF"/>
              </w:rPr>
              <w:t>Variation</w:t>
            </w:r>
          </w:p>
        </w:tc>
      </w:tr>
      <w:tr w:rsidR="007513D1" w:rsidTr="007513D1">
        <w:trPr>
          <w:trHeight w:val="272"/>
          <w:jc w:val="center"/>
        </w:trPr>
        <w:tc>
          <w:tcPr>
            <w:tcW w:w="3540" w:type="dxa"/>
            <w:tcBorders>
              <w:top w:val="nil"/>
              <w:left w:val="single" w:sz="8" w:space="0" w:color="auto"/>
              <w:bottom w:val="single" w:sz="4" w:space="0" w:color="auto"/>
              <w:right w:val="single" w:sz="4" w:space="0" w:color="auto"/>
            </w:tcBorders>
            <w:noWrap/>
            <w:vAlign w:val="bottom"/>
            <w:hideMark/>
          </w:tcPr>
          <w:p w:rsidR="007513D1" w:rsidRDefault="007513D1">
            <w:pPr>
              <w:rPr>
                <w:rFonts w:ascii="Arial Narrow" w:hAnsi="Arial Narrow"/>
                <w:color w:val="000000"/>
              </w:rPr>
            </w:pPr>
            <w:r>
              <w:rPr>
                <w:rFonts w:ascii="Arial Narrow" w:hAnsi="Arial Narrow"/>
                <w:color w:val="000000"/>
              </w:rPr>
              <w:t>NNP Chingaza</w:t>
            </w:r>
          </w:p>
        </w:tc>
        <w:tc>
          <w:tcPr>
            <w:tcW w:w="1585" w:type="dxa"/>
            <w:tcBorders>
              <w:top w:val="nil"/>
              <w:left w:val="nil"/>
              <w:bottom w:val="single" w:sz="4" w:space="0" w:color="auto"/>
              <w:right w:val="single" w:sz="4" w:space="0" w:color="auto"/>
            </w:tcBorders>
            <w:noWrap/>
            <w:vAlign w:val="bottom"/>
            <w:hideMark/>
          </w:tcPr>
          <w:p w:rsidR="007513D1" w:rsidRDefault="007513D1">
            <w:pPr>
              <w:jc w:val="center"/>
              <w:rPr>
                <w:rFonts w:ascii="Arial Narrow" w:hAnsi="Arial Narrow"/>
                <w:b/>
                <w:bCs/>
                <w:color w:val="000000"/>
              </w:rPr>
            </w:pPr>
            <w:r>
              <w:rPr>
                <w:rFonts w:ascii="Arial Narrow" w:hAnsi="Arial Narrow"/>
                <w:b/>
                <w:bCs/>
                <w:color w:val="000000"/>
              </w:rPr>
              <w:t>17.866</w:t>
            </w:r>
          </w:p>
        </w:tc>
        <w:tc>
          <w:tcPr>
            <w:tcW w:w="1585" w:type="dxa"/>
            <w:tcBorders>
              <w:top w:val="nil"/>
              <w:left w:val="nil"/>
              <w:bottom w:val="single" w:sz="4" w:space="0" w:color="auto"/>
              <w:right w:val="single" w:sz="4" w:space="0" w:color="auto"/>
            </w:tcBorders>
            <w:noWrap/>
            <w:vAlign w:val="bottom"/>
            <w:hideMark/>
          </w:tcPr>
          <w:p w:rsidR="007513D1" w:rsidRDefault="007513D1">
            <w:pPr>
              <w:jc w:val="center"/>
              <w:rPr>
                <w:rFonts w:ascii="Arial Narrow" w:hAnsi="Arial Narrow"/>
                <w:b/>
                <w:bCs/>
                <w:color w:val="000000"/>
              </w:rPr>
            </w:pPr>
            <w:r>
              <w:rPr>
                <w:rFonts w:ascii="Arial Narrow" w:hAnsi="Arial Narrow"/>
                <w:b/>
                <w:bCs/>
                <w:color w:val="000000"/>
              </w:rPr>
              <w:t>23.248</w:t>
            </w:r>
          </w:p>
        </w:tc>
        <w:tc>
          <w:tcPr>
            <w:tcW w:w="1585" w:type="dxa"/>
            <w:tcBorders>
              <w:top w:val="nil"/>
              <w:left w:val="nil"/>
              <w:bottom w:val="single" w:sz="4" w:space="0" w:color="auto"/>
              <w:right w:val="single" w:sz="8" w:space="0" w:color="auto"/>
            </w:tcBorders>
            <w:noWrap/>
            <w:vAlign w:val="bottom"/>
            <w:hideMark/>
          </w:tcPr>
          <w:p w:rsidR="007513D1" w:rsidRDefault="007513D1">
            <w:pPr>
              <w:jc w:val="center"/>
              <w:rPr>
                <w:rFonts w:ascii="Arial Narrow" w:hAnsi="Arial Narrow"/>
                <w:b/>
                <w:bCs/>
              </w:rPr>
            </w:pPr>
            <w:r>
              <w:rPr>
                <w:rFonts w:ascii="Arial Narrow" w:hAnsi="Arial Narrow"/>
                <w:b/>
                <w:bCs/>
              </w:rPr>
              <w:t>30%</w:t>
            </w:r>
          </w:p>
        </w:tc>
      </w:tr>
      <w:tr w:rsidR="007513D1" w:rsidTr="007513D1">
        <w:trPr>
          <w:trHeight w:val="272"/>
          <w:jc w:val="center"/>
        </w:trPr>
        <w:tc>
          <w:tcPr>
            <w:tcW w:w="3540" w:type="dxa"/>
            <w:tcBorders>
              <w:top w:val="nil"/>
              <w:left w:val="single" w:sz="8" w:space="0" w:color="auto"/>
              <w:bottom w:val="single" w:sz="4" w:space="0" w:color="auto"/>
              <w:right w:val="single" w:sz="4" w:space="0" w:color="auto"/>
            </w:tcBorders>
            <w:noWrap/>
            <w:vAlign w:val="bottom"/>
            <w:hideMark/>
          </w:tcPr>
          <w:p w:rsidR="007513D1" w:rsidRDefault="007513D1">
            <w:pPr>
              <w:rPr>
                <w:rFonts w:ascii="Arial Narrow" w:hAnsi="Arial Narrow"/>
                <w:color w:val="000000"/>
              </w:rPr>
            </w:pPr>
            <w:r>
              <w:rPr>
                <w:rFonts w:ascii="Arial Narrow" w:hAnsi="Arial Narrow"/>
                <w:color w:val="000000"/>
              </w:rPr>
              <w:t>NNP Corales del Rosario</w:t>
            </w:r>
          </w:p>
        </w:tc>
        <w:tc>
          <w:tcPr>
            <w:tcW w:w="1585" w:type="dxa"/>
            <w:tcBorders>
              <w:top w:val="nil"/>
              <w:left w:val="nil"/>
              <w:bottom w:val="single" w:sz="4" w:space="0" w:color="auto"/>
              <w:right w:val="single" w:sz="4" w:space="0" w:color="auto"/>
            </w:tcBorders>
            <w:noWrap/>
            <w:vAlign w:val="bottom"/>
            <w:hideMark/>
          </w:tcPr>
          <w:p w:rsidR="007513D1" w:rsidRDefault="007513D1">
            <w:pPr>
              <w:jc w:val="center"/>
              <w:rPr>
                <w:rFonts w:ascii="Arial Narrow" w:hAnsi="Arial Narrow"/>
                <w:b/>
                <w:bCs/>
                <w:color w:val="000000"/>
              </w:rPr>
            </w:pPr>
            <w:r>
              <w:rPr>
                <w:rFonts w:ascii="Arial Narrow" w:hAnsi="Arial Narrow"/>
                <w:b/>
                <w:bCs/>
                <w:color w:val="000000"/>
              </w:rPr>
              <w:t>448.479</w:t>
            </w:r>
          </w:p>
        </w:tc>
        <w:tc>
          <w:tcPr>
            <w:tcW w:w="1585" w:type="dxa"/>
            <w:tcBorders>
              <w:top w:val="nil"/>
              <w:left w:val="nil"/>
              <w:bottom w:val="single" w:sz="4" w:space="0" w:color="auto"/>
              <w:right w:val="single" w:sz="4" w:space="0" w:color="auto"/>
            </w:tcBorders>
            <w:noWrap/>
            <w:vAlign w:val="bottom"/>
            <w:hideMark/>
          </w:tcPr>
          <w:p w:rsidR="007513D1" w:rsidRDefault="007513D1">
            <w:pPr>
              <w:jc w:val="center"/>
              <w:rPr>
                <w:rFonts w:ascii="Arial Narrow" w:hAnsi="Arial Narrow"/>
                <w:b/>
                <w:bCs/>
                <w:color w:val="000000"/>
              </w:rPr>
            </w:pPr>
            <w:r>
              <w:rPr>
                <w:rFonts w:ascii="Arial Narrow" w:hAnsi="Arial Narrow"/>
                <w:b/>
                <w:bCs/>
                <w:color w:val="000000"/>
              </w:rPr>
              <w:t>846.164</w:t>
            </w:r>
          </w:p>
        </w:tc>
        <w:tc>
          <w:tcPr>
            <w:tcW w:w="1585" w:type="dxa"/>
            <w:tcBorders>
              <w:top w:val="nil"/>
              <w:left w:val="nil"/>
              <w:bottom w:val="single" w:sz="4" w:space="0" w:color="auto"/>
              <w:right w:val="single" w:sz="8" w:space="0" w:color="auto"/>
            </w:tcBorders>
            <w:noWrap/>
            <w:vAlign w:val="bottom"/>
            <w:hideMark/>
          </w:tcPr>
          <w:p w:rsidR="007513D1" w:rsidRDefault="007513D1">
            <w:pPr>
              <w:jc w:val="center"/>
              <w:rPr>
                <w:rFonts w:ascii="Arial Narrow" w:hAnsi="Arial Narrow"/>
                <w:b/>
                <w:bCs/>
              </w:rPr>
            </w:pPr>
            <w:r>
              <w:rPr>
                <w:rFonts w:ascii="Arial Narrow" w:hAnsi="Arial Narrow"/>
                <w:b/>
                <w:bCs/>
              </w:rPr>
              <w:t>89%</w:t>
            </w:r>
          </w:p>
        </w:tc>
      </w:tr>
      <w:tr w:rsidR="007513D1" w:rsidTr="007513D1">
        <w:trPr>
          <w:trHeight w:val="272"/>
          <w:jc w:val="center"/>
        </w:trPr>
        <w:tc>
          <w:tcPr>
            <w:tcW w:w="3540" w:type="dxa"/>
            <w:tcBorders>
              <w:top w:val="nil"/>
              <w:left w:val="single" w:sz="8" w:space="0" w:color="auto"/>
              <w:bottom w:val="single" w:sz="4" w:space="0" w:color="auto"/>
              <w:right w:val="single" w:sz="4" w:space="0" w:color="auto"/>
            </w:tcBorders>
            <w:noWrap/>
            <w:vAlign w:val="bottom"/>
            <w:hideMark/>
          </w:tcPr>
          <w:p w:rsidR="007513D1" w:rsidRDefault="007513D1">
            <w:pPr>
              <w:rPr>
                <w:rFonts w:ascii="Arial Narrow" w:hAnsi="Arial Narrow"/>
                <w:color w:val="000000"/>
              </w:rPr>
            </w:pPr>
            <w:r>
              <w:rPr>
                <w:rFonts w:ascii="Arial Narrow" w:hAnsi="Arial Narrow"/>
                <w:color w:val="000000"/>
              </w:rPr>
              <w:t>NNP Cueva de los Guácharos*</w:t>
            </w:r>
          </w:p>
        </w:tc>
        <w:tc>
          <w:tcPr>
            <w:tcW w:w="1585" w:type="dxa"/>
            <w:tcBorders>
              <w:top w:val="nil"/>
              <w:left w:val="nil"/>
              <w:bottom w:val="single" w:sz="4" w:space="0" w:color="auto"/>
              <w:right w:val="single" w:sz="4" w:space="0" w:color="auto"/>
            </w:tcBorders>
            <w:noWrap/>
            <w:vAlign w:val="bottom"/>
            <w:hideMark/>
          </w:tcPr>
          <w:p w:rsidR="007513D1" w:rsidRDefault="007513D1">
            <w:pPr>
              <w:jc w:val="center"/>
              <w:rPr>
                <w:rFonts w:ascii="Arial Narrow" w:hAnsi="Arial Narrow"/>
                <w:b/>
                <w:bCs/>
                <w:color w:val="000000"/>
              </w:rPr>
            </w:pPr>
            <w:r>
              <w:rPr>
                <w:rFonts w:ascii="Arial Narrow" w:hAnsi="Arial Narrow"/>
                <w:b/>
                <w:bCs/>
                <w:color w:val="000000"/>
              </w:rPr>
              <w:t>790</w:t>
            </w:r>
          </w:p>
        </w:tc>
        <w:tc>
          <w:tcPr>
            <w:tcW w:w="1585" w:type="dxa"/>
            <w:tcBorders>
              <w:top w:val="nil"/>
              <w:left w:val="nil"/>
              <w:bottom w:val="single" w:sz="4" w:space="0" w:color="auto"/>
              <w:right w:val="single" w:sz="4" w:space="0" w:color="auto"/>
            </w:tcBorders>
            <w:noWrap/>
            <w:vAlign w:val="bottom"/>
            <w:hideMark/>
          </w:tcPr>
          <w:p w:rsidR="007513D1" w:rsidRDefault="007513D1">
            <w:pPr>
              <w:jc w:val="center"/>
              <w:rPr>
                <w:rFonts w:ascii="Arial Narrow" w:hAnsi="Arial Narrow"/>
                <w:b/>
                <w:bCs/>
                <w:color w:val="000000"/>
              </w:rPr>
            </w:pPr>
            <w:r>
              <w:rPr>
                <w:rFonts w:ascii="Arial Narrow" w:hAnsi="Arial Narrow"/>
                <w:b/>
                <w:bCs/>
                <w:color w:val="000000"/>
              </w:rPr>
              <w:t>757</w:t>
            </w:r>
          </w:p>
        </w:tc>
        <w:tc>
          <w:tcPr>
            <w:tcW w:w="1585" w:type="dxa"/>
            <w:tcBorders>
              <w:top w:val="nil"/>
              <w:left w:val="nil"/>
              <w:bottom w:val="single" w:sz="4" w:space="0" w:color="auto"/>
              <w:right w:val="single" w:sz="8" w:space="0" w:color="auto"/>
            </w:tcBorders>
            <w:noWrap/>
            <w:vAlign w:val="bottom"/>
            <w:hideMark/>
          </w:tcPr>
          <w:p w:rsidR="007513D1" w:rsidRDefault="007513D1">
            <w:pPr>
              <w:jc w:val="center"/>
              <w:rPr>
                <w:rFonts w:ascii="Arial Narrow" w:hAnsi="Arial Narrow"/>
                <w:b/>
                <w:bCs/>
                <w:color w:val="FF0000"/>
              </w:rPr>
            </w:pPr>
            <w:r>
              <w:rPr>
                <w:rFonts w:ascii="Arial Narrow" w:hAnsi="Arial Narrow"/>
                <w:b/>
                <w:bCs/>
                <w:color w:val="FF0000"/>
              </w:rPr>
              <w:t>-4%</w:t>
            </w:r>
          </w:p>
        </w:tc>
      </w:tr>
      <w:tr w:rsidR="007513D1" w:rsidTr="007513D1">
        <w:trPr>
          <w:trHeight w:val="272"/>
          <w:jc w:val="center"/>
        </w:trPr>
        <w:tc>
          <w:tcPr>
            <w:tcW w:w="3540" w:type="dxa"/>
            <w:tcBorders>
              <w:top w:val="nil"/>
              <w:left w:val="single" w:sz="8" w:space="0" w:color="auto"/>
              <w:bottom w:val="single" w:sz="4" w:space="0" w:color="auto"/>
              <w:right w:val="single" w:sz="4" w:space="0" w:color="auto"/>
            </w:tcBorders>
            <w:noWrap/>
            <w:vAlign w:val="bottom"/>
            <w:hideMark/>
          </w:tcPr>
          <w:p w:rsidR="007513D1" w:rsidRDefault="007513D1">
            <w:pPr>
              <w:rPr>
                <w:rFonts w:ascii="Arial Narrow" w:hAnsi="Arial Narrow"/>
                <w:color w:val="000000"/>
              </w:rPr>
            </w:pPr>
            <w:r>
              <w:rPr>
                <w:rFonts w:ascii="Arial Narrow" w:hAnsi="Arial Narrow"/>
                <w:color w:val="000000"/>
              </w:rPr>
              <w:t>NNP El Cocuy</w:t>
            </w:r>
          </w:p>
        </w:tc>
        <w:tc>
          <w:tcPr>
            <w:tcW w:w="1585" w:type="dxa"/>
            <w:tcBorders>
              <w:top w:val="nil"/>
              <w:left w:val="nil"/>
              <w:bottom w:val="single" w:sz="4" w:space="0" w:color="auto"/>
              <w:right w:val="single" w:sz="4" w:space="0" w:color="auto"/>
            </w:tcBorders>
            <w:noWrap/>
            <w:vAlign w:val="bottom"/>
            <w:hideMark/>
          </w:tcPr>
          <w:p w:rsidR="007513D1" w:rsidRDefault="007513D1">
            <w:pPr>
              <w:jc w:val="center"/>
              <w:rPr>
                <w:rFonts w:ascii="Arial Narrow" w:hAnsi="Arial Narrow"/>
                <w:b/>
                <w:bCs/>
                <w:color w:val="000000"/>
              </w:rPr>
            </w:pPr>
            <w:r>
              <w:rPr>
                <w:rFonts w:ascii="Arial Narrow" w:hAnsi="Arial Narrow"/>
                <w:b/>
                <w:bCs/>
                <w:color w:val="000000"/>
              </w:rPr>
              <w:t>18.500</w:t>
            </w:r>
          </w:p>
        </w:tc>
        <w:tc>
          <w:tcPr>
            <w:tcW w:w="1585" w:type="dxa"/>
            <w:tcBorders>
              <w:top w:val="nil"/>
              <w:left w:val="nil"/>
              <w:bottom w:val="single" w:sz="4" w:space="0" w:color="auto"/>
              <w:right w:val="single" w:sz="4" w:space="0" w:color="auto"/>
            </w:tcBorders>
            <w:noWrap/>
            <w:vAlign w:val="bottom"/>
            <w:hideMark/>
          </w:tcPr>
          <w:p w:rsidR="007513D1" w:rsidRDefault="007513D1">
            <w:pPr>
              <w:jc w:val="center"/>
              <w:rPr>
                <w:rFonts w:ascii="Arial Narrow" w:hAnsi="Arial Narrow"/>
                <w:b/>
                <w:bCs/>
                <w:color w:val="000000"/>
              </w:rPr>
            </w:pPr>
            <w:r>
              <w:rPr>
                <w:rFonts w:ascii="Arial Narrow" w:hAnsi="Arial Narrow"/>
                <w:b/>
                <w:bCs/>
                <w:color w:val="000000"/>
              </w:rPr>
              <w:t>7.617</w:t>
            </w:r>
          </w:p>
        </w:tc>
        <w:tc>
          <w:tcPr>
            <w:tcW w:w="1585" w:type="dxa"/>
            <w:tcBorders>
              <w:top w:val="nil"/>
              <w:left w:val="nil"/>
              <w:bottom w:val="single" w:sz="4" w:space="0" w:color="auto"/>
              <w:right w:val="single" w:sz="8" w:space="0" w:color="auto"/>
            </w:tcBorders>
            <w:noWrap/>
            <w:vAlign w:val="bottom"/>
            <w:hideMark/>
          </w:tcPr>
          <w:p w:rsidR="007513D1" w:rsidRDefault="007513D1">
            <w:pPr>
              <w:jc w:val="center"/>
              <w:rPr>
                <w:rFonts w:ascii="Arial Narrow" w:hAnsi="Arial Narrow"/>
                <w:b/>
                <w:bCs/>
                <w:color w:val="FF0000"/>
              </w:rPr>
            </w:pPr>
            <w:r>
              <w:rPr>
                <w:rFonts w:ascii="Arial Narrow" w:hAnsi="Arial Narrow"/>
                <w:b/>
                <w:bCs/>
                <w:color w:val="FF0000"/>
              </w:rPr>
              <w:t>-59%</w:t>
            </w:r>
          </w:p>
        </w:tc>
      </w:tr>
      <w:tr w:rsidR="007513D1" w:rsidTr="007513D1">
        <w:trPr>
          <w:trHeight w:val="272"/>
          <w:jc w:val="center"/>
        </w:trPr>
        <w:tc>
          <w:tcPr>
            <w:tcW w:w="3540" w:type="dxa"/>
            <w:tcBorders>
              <w:top w:val="nil"/>
              <w:left w:val="single" w:sz="8" w:space="0" w:color="auto"/>
              <w:bottom w:val="single" w:sz="4" w:space="0" w:color="auto"/>
              <w:right w:val="single" w:sz="4" w:space="0" w:color="auto"/>
            </w:tcBorders>
            <w:noWrap/>
            <w:vAlign w:val="bottom"/>
            <w:hideMark/>
          </w:tcPr>
          <w:p w:rsidR="007513D1" w:rsidRDefault="007513D1">
            <w:pPr>
              <w:rPr>
                <w:rFonts w:ascii="Arial Narrow" w:hAnsi="Arial Narrow"/>
                <w:color w:val="000000"/>
              </w:rPr>
            </w:pPr>
            <w:r>
              <w:rPr>
                <w:rFonts w:ascii="Arial Narrow" w:hAnsi="Arial Narrow"/>
                <w:color w:val="000000"/>
              </w:rPr>
              <w:t>NNP Nevados</w:t>
            </w:r>
          </w:p>
        </w:tc>
        <w:tc>
          <w:tcPr>
            <w:tcW w:w="1585" w:type="dxa"/>
            <w:tcBorders>
              <w:top w:val="nil"/>
              <w:left w:val="nil"/>
              <w:bottom w:val="single" w:sz="4" w:space="0" w:color="auto"/>
              <w:right w:val="single" w:sz="4" w:space="0" w:color="auto"/>
            </w:tcBorders>
            <w:noWrap/>
            <w:vAlign w:val="bottom"/>
            <w:hideMark/>
          </w:tcPr>
          <w:p w:rsidR="007513D1" w:rsidRDefault="007513D1">
            <w:pPr>
              <w:jc w:val="center"/>
              <w:rPr>
                <w:rFonts w:ascii="Arial Narrow" w:hAnsi="Arial Narrow"/>
                <w:b/>
                <w:bCs/>
                <w:color w:val="000000"/>
              </w:rPr>
            </w:pPr>
            <w:r>
              <w:rPr>
                <w:rFonts w:ascii="Arial Narrow" w:hAnsi="Arial Narrow"/>
                <w:b/>
                <w:bCs/>
                <w:color w:val="000000"/>
              </w:rPr>
              <w:t>32.828</w:t>
            </w:r>
          </w:p>
        </w:tc>
        <w:tc>
          <w:tcPr>
            <w:tcW w:w="1585" w:type="dxa"/>
            <w:tcBorders>
              <w:top w:val="nil"/>
              <w:left w:val="nil"/>
              <w:bottom w:val="single" w:sz="4" w:space="0" w:color="auto"/>
              <w:right w:val="single" w:sz="4" w:space="0" w:color="auto"/>
            </w:tcBorders>
            <w:noWrap/>
            <w:vAlign w:val="bottom"/>
            <w:hideMark/>
          </w:tcPr>
          <w:p w:rsidR="007513D1" w:rsidRDefault="007513D1">
            <w:pPr>
              <w:jc w:val="center"/>
              <w:rPr>
                <w:rFonts w:ascii="Arial Narrow" w:hAnsi="Arial Narrow"/>
                <w:b/>
                <w:bCs/>
                <w:color w:val="000000"/>
              </w:rPr>
            </w:pPr>
            <w:r>
              <w:rPr>
                <w:rFonts w:ascii="Arial Narrow" w:hAnsi="Arial Narrow"/>
                <w:b/>
                <w:bCs/>
                <w:color w:val="000000"/>
              </w:rPr>
              <w:t>39.904</w:t>
            </w:r>
          </w:p>
        </w:tc>
        <w:tc>
          <w:tcPr>
            <w:tcW w:w="1585" w:type="dxa"/>
            <w:tcBorders>
              <w:top w:val="nil"/>
              <w:left w:val="nil"/>
              <w:bottom w:val="single" w:sz="4" w:space="0" w:color="auto"/>
              <w:right w:val="single" w:sz="8" w:space="0" w:color="auto"/>
            </w:tcBorders>
            <w:noWrap/>
            <w:vAlign w:val="bottom"/>
            <w:hideMark/>
          </w:tcPr>
          <w:p w:rsidR="007513D1" w:rsidRDefault="007513D1">
            <w:pPr>
              <w:jc w:val="center"/>
              <w:rPr>
                <w:rFonts w:ascii="Arial Narrow" w:hAnsi="Arial Narrow"/>
                <w:b/>
                <w:bCs/>
              </w:rPr>
            </w:pPr>
            <w:r>
              <w:rPr>
                <w:rFonts w:ascii="Arial Narrow" w:hAnsi="Arial Narrow"/>
                <w:b/>
                <w:bCs/>
              </w:rPr>
              <w:t>22%</w:t>
            </w:r>
          </w:p>
        </w:tc>
      </w:tr>
      <w:tr w:rsidR="007513D1" w:rsidTr="007513D1">
        <w:trPr>
          <w:trHeight w:val="285"/>
          <w:jc w:val="center"/>
        </w:trPr>
        <w:tc>
          <w:tcPr>
            <w:tcW w:w="3540" w:type="dxa"/>
            <w:tcBorders>
              <w:top w:val="nil"/>
              <w:left w:val="single" w:sz="8" w:space="0" w:color="auto"/>
              <w:bottom w:val="single" w:sz="4" w:space="0" w:color="auto"/>
              <w:right w:val="single" w:sz="4" w:space="0" w:color="auto"/>
            </w:tcBorders>
            <w:noWrap/>
            <w:vAlign w:val="bottom"/>
            <w:hideMark/>
          </w:tcPr>
          <w:p w:rsidR="007513D1" w:rsidRDefault="007513D1">
            <w:pPr>
              <w:rPr>
                <w:rFonts w:ascii="Arial Narrow" w:hAnsi="Arial Narrow"/>
                <w:color w:val="000000"/>
              </w:rPr>
            </w:pPr>
            <w:r>
              <w:rPr>
                <w:rFonts w:ascii="Arial Narrow" w:hAnsi="Arial Narrow"/>
                <w:color w:val="000000"/>
              </w:rPr>
              <w:t>NNP Utría</w:t>
            </w:r>
          </w:p>
        </w:tc>
        <w:tc>
          <w:tcPr>
            <w:tcW w:w="1585" w:type="dxa"/>
            <w:tcBorders>
              <w:top w:val="nil"/>
              <w:left w:val="nil"/>
              <w:bottom w:val="single" w:sz="4" w:space="0" w:color="auto"/>
              <w:right w:val="single" w:sz="4" w:space="0" w:color="auto"/>
            </w:tcBorders>
            <w:noWrap/>
            <w:vAlign w:val="bottom"/>
            <w:hideMark/>
          </w:tcPr>
          <w:p w:rsidR="007513D1" w:rsidRDefault="007513D1">
            <w:pPr>
              <w:jc w:val="center"/>
              <w:rPr>
                <w:rFonts w:ascii="Arial Narrow" w:hAnsi="Arial Narrow"/>
                <w:b/>
                <w:bCs/>
                <w:color w:val="000000"/>
              </w:rPr>
            </w:pPr>
            <w:r>
              <w:rPr>
                <w:rFonts w:ascii="Arial Narrow" w:hAnsi="Arial Narrow"/>
                <w:b/>
                <w:bCs/>
                <w:color w:val="000000"/>
              </w:rPr>
              <w:t>2.888</w:t>
            </w:r>
          </w:p>
        </w:tc>
        <w:tc>
          <w:tcPr>
            <w:tcW w:w="1585" w:type="dxa"/>
            <w:tcBorders>
              <w:top w:val="nil"/>
              <w:left w:val="nil"/>
              <w:bottom w:val="single" w:sz="4" w:space="0" w:color="auto"/>
              <w:right w:val="single" w:sz="4" w:space="0" w:color="auto"/>
            </w:tcBorders>
            <w:noWrap/>
            <w:vAlign w:val="bottom"/>
            <w:hideMark/>
          </w:tcPr>
          <w:p w:rsidR="007513D1" w:rsidRDefault="007513D1">
            <w:pPr>
              <w:jc w:val="center"/>
              <w:rPr>
                <w:rFonts w:ascii="Arial Narrow" w:hAnsi="Arial Narrow"/>
                <w:b/>
                <w:bCs/>
                <w:color w:val="000000"/>
              </w:rPr>
            </w:pPr>
            <w:r>
              <w:rPr>
                <w:rFonts w:ascii="Arial Narrow" w:hAnsi="Arial Narrow"/>
                <w:b/>
                <w:bCs/>
                <w:color w:val="000000"/>
              </w:rPr>
              <w:t>5.948</w:t>
            </w:r>
          </w:p>
        </w:tc>
        <w:tc>
          <w:tcPr>
            <w:tcW w:w="1585" w:type="dxa"/>
            <w:tcBorders>
              <w:top w:val="nil"/>
              <w:left w:val="nil"/>
              <w:bottom w:val="single" w:sz="4" w:space="0" w:color="auto"/>
              <w:right w:val="single" w:sz="8" w:space="0" w:color="auto"/>
            </w:tcBorders>
            <w:noWrap/>
            <w:vAlign w:val="bottom"/>
            <w:hideMark/>
          </w:tcPr>
          <w:p w:rsidR="007513D1" w:rsidRDefault="007513D1">
            <w:pPr>
              <w:jc w:val="center"/>
              <w:rPr>
                <w:rFonts w:ascii="Arial Narrow" w:hAnsi="Arial Narrow"/>
                <w:b/>
                <w:bCs/>
              </w:rPr>
            </w:pPr>
            <w:r>
              <w:rPr>
                <w:rFonts w:ascii="Arial Narrow" w:hAnsi="Arial Narrow"/>
                <w:b/>
                <w:bCs/>
              </w:rPr>
              <w:t>106%</w:t>
            </w:r>
          </w:p>
        </w:tc>
      </w:tr>
      <w:tr w:rsidR="007513D1" w:rsidTr="007513D1">
        <w:trPr>
          <w:trHeight w:val="272"/>
          <w:jc w:val="center"/>
        </w:trPr>
        <w:tc>
          <w:tcPr>
            <w:tcW w:w="3540" w:type="dxa"/>
            <w:tcBorders>
              <w:top w:val="nil"/>
              <w:left w:val="single" w:sz="8" w:space="0" w:color="auto"/>
              <w:bottom w:val="single" w:sz="4" w:space="0" w:color="auto"/>
              <w:right w:val="single" w:sz="4" w:space="0" w:color="auto"/>
            </w:tcBorders>
            <w:noWrap/>
            <w:vAlign w:val="bottom"/>
            <w:hideMark/>
          </w:tcPr>
          <w:p w:rsidR="007513D1" w:rsidRDefault="007513D1">
            <w:pPr>
              <w:rPr>
                <w:rFonts w:ascii="Arial Narrow" w:hAnsi="Arial Narrow"/>
                <w:color w:val="000000"/>
              </w:rPr>
            </w:pPr>
            <w:r>
              <w:rPr>
                <w:rFonts w:ascii="Arial Narrow" w:hAnsi="Arial Narrow"/>
                <w:color w:val="000000"/>
              </w:rPr>
              <w:t>FFS Iguaque</w:t>
            </w:r>
          </w:p>
        </w:tc>
        <w:tc>
          <w:tcPr>
            <w:tcW w:w="1585" w:type="dxa"/>
            <w:tcBorders>
              <w:top w:val="nil"/>
              <w:left w:val="nil"/>
              <w:bottom w:val="single" w:sz="4" w:space="0" w:color="auto"/>
              <w:right w:val="single" w:sz="4" w:space="0" w:color="auto"/>
            </w:tcBorders>
            <w:noWrap/>
            <w:vAlign w:val="bottom"/>
            <w:hideMark/>
          </w:tcPr>
          <w:p w:rsidR="007513D1" w:rsidRDefault="007513D1">
            <w:pPr>
              <w:jc w:val="center"/>
              <w:rPr>
                <w:rFonts w:ascii="Arial Narrow" w:hAnsi="Arial Narrow"/>
                <w:b/>
                <w:bCs/>
                <w:color w:val="000000"/>
              </w:rPr>
            </w:pPr>
            <w:r>
              <w:rPr>
                <w:rFonts w:ascii="Arial Narrow" w:hAnsi="Arial Narrow"/>
                <w:b/>
                <w:bCs/>
                <w:color w:val="000000"/>
              </w:rPr>
              <w:t>5.622</w:t>
            </w:r>
          </w:p>
        </w:tc>
        <w:tc>
          <w:tcPr>
            <w:tcW w:w="1585" w:type="dxa"/>
            <w:tcBorders>
              <w:top w:val="nil"/>
              <w:left w:val="nil"/>
              <w:bottom w:val="single" w:sz="4" w:space="0" w:color="auto"/>
              <w:right w:val="single" w:sz="4" w:space="0" w:color="auto"/>
            </w:tcBorders>
            <w:noWrap/>
            <w:vAlign w:val="bottom"/>
            <w:hideMark/>
          </w:tcPr>
          <w:p w:rsidR="007513D1" w:rsidRDefault="007513D1">
            <w:pPr>
              <w:jc w:val="center"/>
              <w:rPr>
                <w:rFonts w:ascii="Arial Narrow" w:hAnsi="Arial Narrow"/>
                <w:b/>
                <w:bCs/>
                <w:color w:val="000000"/>
              </w:rPr>
            </w:pPr>
            <w:r>
              <w:rPr>
                <w:rFonts w:ascii="Arial Narrow" w:hAnsi="Arial Narrow"/>
                <w:b/>
                <w:bCs/>
                <w:color w:val="000000"/>
              </w:rPr>
              <w:t>7.375</w:t>
            </w:r>
          </w:p>
        </w:tc>
        <w:tc>
          <w:tcPr>
            <w:tcW w:w="1585" w:type="dxa"/>
            <w:tcBorders>
              <w:top w:val="nil"/>
              <w:left w:val="nil"/>
              <w:bottom w:val="single" w:sz="4" w:space="0" w:color="auto"/>
              <w:right w:val="single" w:sz="8" w:space="0" w:color="auto"/>
            </w:tcBorders>
            <w:noWrap/>
            <w:vAlign w:val="bottom"/>
            <w:hideMark/>
          </w:tcPr>
          <w:p w:rsidR="007513D1" w:rsidRDefault="007513D1">
            <w:pPr>
              <w:jc w:val="center"/>
              <w:rPr>
                <w:rFonts w:ascii="Arial Narrow" w:hAnsi="Arial Narrow"/>
                <w:b/>
                <w:bCs/>
              </w:rPr>
            </w:pPr>
            <w:r>
              <w:rPr>
                <w:rFonts w:ascii="Arial Narrow" w:hAnsi="Arial Narrow"/>
                <w:b/>
                <w:bCs/>
              </w:rPr>
              <w:t>31%</w:t>
            </w:r>
          </w:p>
        </w:tc>
      </w:tr>
      <w:tr w:rsidR="007513D1" w:rsidTr="007513D1">
        <w:trPr>
          <w:trHeight w:val="285"/>
          <w:jc w:val="center"/>
        </w:trPr>
        <w:tc>
          <w:tcPr>
            <w:tcW w:w="3540" w:type="dxa"/>
            <w:tcBorders>
              <w:top w:val="nil"/>
              <w:left w:val="single" w:sz="8" w:space="0" w:color="auto"/>
              <w:bottom w:val="nil"/>
              <w:right w:val="single" w:sz="4" w:space="0" w:color="auto"/>
            </w:tcBorders>
            <w:noWrap/>
            <w:vAlign w:val="bottom"/>
            <w:hideMark/>
          </w:tcPr>
          <w:p w:rsidR="007513D1" w:rsidRDefault="007513D1">
            <w:pPr>
              <w:rPr>
                <w:rFonts w:ascii="Arial Narrow" w:hAnsi="Arial Narrow"/>
                <w:color w:val="000000"/>
              </w:rPr>
            </w:pPr>
            <w:r>
              <w:rPr>
                <w:rFonts w:ascii="Arial Narrow" w:hAnsi="Arial Narrow"/>
                <w:color w:val="000000"/>
              </w:rPr>
              <w:t>FFS Otún Quimbaya</w:t>
            </w:r>
          </w:p>
        </w:tc>
        <w:tc>
          <w:tcPr>
            <w:tcW w:w="1585" w:type="dxa"/>
            <w:tcBorders>
              <w:top w:val="nil"/>
              <w:left w:val="nil"/>
              <w:bottom w:val="nil"/>
              <w:right w:val="single" w:sz="4" w:space="0" w:color="auto"/>
            </w:tcBorders>
            <w:noWrap/>
            <w:vAlign w:val="bottom"/>
            <w:hideMark/>
          </w:tcPr>
          <w:p w:rsidR="007513D1" w:rsidRDefault="007513D1">
            <w:pPr>
              <w:jc w:val="center"/>
              <w:rPr>
                <w:rFonts w:ascii="Arial Narrow" w:hAnsi="Arial Narrow"/>
                <w:b/>
                <w:bCs/>
                <w:color w:val="000000"/>
              </w:rPr>
            </w:pPr>
            <w:r>
              <w:rPr>
                <w:rFonts w:ascii="Arial Narrow" w:hAnsi="Arial Narrow"/>
                <w:b/>
                <w:bCs/>
                <w:color w:val="000000"/>
              </w:rPr>
              <w:t>6.075</w:t>
            </w:r>
          </w:p>
        </w:tc>
        <w:tc>
          <w:tcPr>
            <w:tcW w:w="1585" w:type="dxa"/>
            <w:tcBorders>
              <w:top w:val="nil"/>
              <w:left w:val="nil"/>
              <w:bottom w:val="nil"/>
              <w:right w:val="single" w:sz="4" w:space="0" w:color="auto"/>
            </w:tcBorders>
            <w:noWrap/>
            <w:vAlign w:val="bottom"/>
            <w:hideMark/>
          </w:tcPr>
          <w:p w:rsidR="007513D1" w:rsidRDefault="007513D1">
            <w:pPr>
              <w:jc w:val="center"/>
              <w:rPr>
                <w:rFonts w:ascii="Arial Narrow" w:hAnsi="Arial Narrow"/>
                <w:b/>
                <w:bCs/>
                <w:color w:val="000000"/>
              </w:rPr>
            </w:pPr>
            <w:r>
              <w:rPr>
                <w:rFonts w:ascii="Arial Narrow" w:hAnsi="Arial Narrow"/>
                <w:b/>
                <w:bCs/>
                <w:color w:val="000000"/>
              </w:rPr>
              <w:t>6.849</w:t>
            </w:r>
          </w:p>
        </w:tc>
        <w:tc>
          <w:tcPr>
            <w:tcW w:w="1585" w:type="dxa"/>
            <w:tcBorders>
              <w:top w:val="nil"/>
              <w:left w:val="nil"/>
              <w:bottom w:val="nil"/>
              <w:right w:val="single" w:sz="8" w:space="0" w:color="auto"/>
            </w:tcBorders>
            <w:noWrap/>
            <w:vAlign w:val="bottom"/>
            <w:hideMark/>
          </w:tcPr>
          <w:p w:rsidR="007513D1" w:rsidRDefault="007513D1">
            <w:pPr>
              <w:jc w:val="center"/>
              <w:rPr>
                <w:rFonts w:ascii="Arial Narrow" w:hAnsi="Arial Narrow"/>
                <w:b/>
                <w:bCs/>
              </w:rPr>
            </w:pPr>
            <w:r>
              <w:rPr>
                <w:rFonts w:ascii="Arial Narrow" w:hAnsi="Arial Narrow"/>
                <w:b/>
                <w:bCs/>
              </w:rPr>
              <w:t>13%</w:t>
            </w:r>
          </w:p>
        </w:tc>
      </w:tr>
      <w:tr w:rsidR="007513D1" w:rsidTr="007513D1">
        <w:trPr>
          <w:trHeight w:val="285"/>
          <w:jc w:val="center"/>
        </w:trPr>
        <w:tc>
          <w:tcPr>
            <w:tcW w:w="3540" w:type="dxa"/>
            <w:tcBorders>
              <w:top w:val="single" w:sz="8" w:space="0" w:color="auto"/>
              <w:left w:val="single" w:sz="8" w:space="0" w:color="auto"/>
              <w:bottom w:val="single" w:sz="8" w:space="0" w:color="auto"/>
              <w:right w:val="single" w:sz="4" w:space="0" w:color="auto"/>
            </w:tcBorders>
            <w:noWrap/>
            <w:vAlign w:val="bottom"/>
            <w:hideMark/>
          </w:tcPr>
          <w:p w:rsidR="007513D1" w:rsidRDefault="007513D1">
            <w:pPr>
              <w:rPr>
                <w:rFonts w:ascii="Arial Narrow" w:hAnsi="Arial Narrow"/>
                <w:b/>
                <w:bCs/>
                <w:color w:val="000000"/>
              </w:rPr>
            </w:pPr>
            <w:r>
              <w:rPr>
                <w:rFonts w:ascii="Arial Narrow" w:hAnsi="Arial Narrow"/>
                <w:b/>
                <w:bCs/>
                <w:color w:val="000000"/>
              </w:rPr>
              <w:t>General Total</w:t>
            </w:r>
          </w:p>
        </w:tc>
        <w:tc>
          <w:tcPr>
            <w:tcW w:w="1585" w:type="dxa"/>
            <w:tcBorders>
              <w:top w:val="single" w:sz="8" w:space="0" w:color="auto"/>
              <w:left w:val="nil"/>
              <w:bottom w:val="single" w:sz="8" w:space="0" w:color="auto"/>
              <w:right w:val="single" w:sz="4" w:space="0" w:color="auto"/>
            </w:tcBorders>
            <w:noWrap/>
            <w:vAlign w:val="bottom"/>
            <w:hideMark/>
          </w:tcPr>
          <w:p w:rsidR="007513D1" w:rsidRDefault="007513D1">
            <w:pPr>
              <w:jc w:val="center"/>
              <w:rPr>
                <w:rFonts w:ascii="Arial Narrow" w:hAnsi="Arial Narrow"/>
                <w:b/>
                <w:bCs/>
                <w:color w:val="000000"/>
              </w:rPr>
            </w:pPr>
            <w:r>
              <w:rPr>
                <w:rFonts w:ascii="Arial Narrow" w:hAnsi="Arial Narrow"/>
                <w:b/>
                <w:bCs/>
                <w:color w:val="000000"/>
              </w:rPr>
              <w:t>533.048</w:t>
            </w:r>
          </w:p>
        </w:tc>
        <w:tc>
          <w:tcPr>
            <w:tcW w:w="1585" w:type="dxa"/>
            <w:tcBorders>
              <w:top w:val="single" w:sz="8" w:space="0" w:color="auto"/>
              <w:left w:val="nil"/>
              <w:bottom w:val="single" w:sz="8" w:space="0" w:color="auto"/>
              <w:right w:val="single" w:sz="4" w:space="0" w:color="auto"/>
            </w:tcBorders>
            <w:noWrap/>
            <w:vAlign w:val="bottom"/>
            <w:hideMark/>
          </w:tcPr>
          <w:p w:rsidR="007513D1" w:rsidRDefault="007513D1">
            <w:pPr>
              <w:jc w:val="center"/>
              <w:rPr>
                <w:rFonts w:ascii="Arial Narrow" w:hAnsi="Arial Narrow"/>
                <w:b/>
                <w:bCs/>
                <w:color w:val="000000"/>
              </w:rPr>
            </w:pPr>
            <w:r>
              <w:rPr>
                <w:rFonts w:ascii="Arial Narrow" w:hAnsi="Arial Narrow"/>
                <w:b/>
                <w:bCs/>
                <w:color w:val="000000"/>
              </w:rPr>
              <w:t>937.862</w:t>
            </w:r>
          </w:p>
        </w:tc>
        <w:tc>
          <w:tcPr>
            <w:tcW w:w="1585" w:type="dxa"/>
            <w:tcBorders>
              <w:top w:val="single" w:sz="8" w:space="0" w:color="auto"/>
              <w:left w:val="nil"/>
              <w:bottom w:val="single" w:sz="8" w:space="0" w:color="auto"/>
              <w:right w:val="single" w:sz="8" w:space="0" w:color="auto"/>
            </w:tcBorders>
            <w:noWrap/>
            <w:vAlign w:val="bottom"/>
            <w:hideMark/>
          </w:tcPr>
          <w:p w:rsidR="007513D1" w:rsidRDefault="007513D1">
            <w:pPr>
              <w:jc w:val="center"/>
              <w:rPr>
                <w:rFonts w:ascii="Arial Narrow" w:hAnsi="Arial Narrow"/>
                <w:b/>
                <w:bCs/>
              </w:rPr>
            </w:pPr>
            <w:r>
              <w:rPr>
                <w:rFonts w:ascii="Arial Narrow" w:hAnsi="Arial Narrow"/>
                <w:b/>
                <w:bCs/>
              </w:rPr>
              <w:t>76%</w:t>
            </w:r>
          </w:p>
        </w:tc>
      </w:tr>
    </w:tbl>
    <w:p w:rsidR="007513D1" w:rsidRDefault="007513D1" w:rsidP="007513D1">
      <w:pPr>
        <w:ind w:left="1416"/>
        <w:jc w:val="both"/>
        <w:rPr>
          <w:lang w:val="en-CA"/>
        </w:rPr>
      </w:pPr>
      <w:r>
        <w:rPr>
          <w:b/>
          <w:lang w:val="en-CA"/>
        </w:rPr>
        <w:t>*</w:t>
      </w:r>
      <w:r>
        <w:rPr>
          <w:lang w:val="en-CA"/>
        </w:rPr>
        <w:t>The Community Ecotourism Program started in April 2016</w:t>
      </w:r>
    </w:p>
    <w:p w:rsidR="007513D1" w:rsidRDefault="00BB722A" w:rsidP="00BB722A">
      <w:pPr>
        <w:jc w:val="both"/>
        <w:rPr>
          <w:lang w:val="en-CA"/>
        </w:rPr>
      </w:pPr>
      <w:r>
        <w:rPr>
          <w:lang w:val="en-CA"/>
        </w:rPr>
        <w:t>The number of visitors to the NNP Chingaza increased by 30% in 2016, keeping its growth from previous years due mainly to syndication and advertising, as well as the undertaking of several different events and activities of the programs Salud Naturalmente en los Parques, and Colegios al Parque</w:t>
      </w:r>
      <w:r w:rsidR="001870DC">
        <w:rPr>
          <w:lang w:val="en-CA"/>
        </w:rPr>
        <w:t xml:space="preserve">. The trend is expected to continue on the rise as a greater number of visitors may arrive thanks to infrastructure improvements, such as on the Suasie and Siecha trails. </w:t>
      </w:r>
    </w:p>
    <w:p w:rsidR="00557179" w:rsidRDefault="00557179" w:rsidP="00BB722A">
      <w:pPr>
        <w:jc w:val="both"/>
        <w:rPr>
          <w:lang w:val="en-CA"/>
        </w:rPr>
      </w:pPr>
      <w:r>
        <w:rPr>
          <w:lang w:val="en-CA"/>
        </w:rPr>
        <w:t>The 89% increase in visitorship to NNP Corales del Rosario y San Bernardo in comparison with 2015</w:t>
      </w:r>
      <w:r w:rsidR="00993F9D">
        <w:rPr>
          <w:lang w:val="en-CA"/>
        </w:rPr>
        <w:t xml:space="preserve"> is due mainly to visitor control enforced during 2016 by NNP personnel in the Playa Blanca-Baru zone, considering the great increase in visitorship entering the NNP through this road after being repaired, which led to a reduction in the number of visitors </w:t>
      </w:r>
      <w:r w:rsidR="00E203CD">
        <w:rPr>
          <w:lang w:val="en-CA"/>
        </w:rPr>
        <w:t>leaving through the la Bodeguita pier.</w:t>
      </w:r>
    </w:p>
    <w:p w:rsidR="00E203CD" w:rsidRDefault="00E203CD" w:rsidP="00BB722A">
      <w:pPr>
        <w:jc w:val="both"/>
        <w:rPr>
          <w:lang w:val="en-CA"/>
        </w:rPr>
      </w:pPr>
      <w:r>
        <w:rPr>
          <w:lang w:val="en-CA"/>
        </w:rPr>
        <w:t xml:space="preserve">For NNP Cueva de Los Guacharos saw a </w:t>
      </w:r>
      <w:r w:rsidR="00127BAA">
        <w:rPr>
          <w:lang w:val="en-CA"/>
        </w:rPr>
        <w:t xml:space="preserve">drop </w:t>
      </w:r>
      <w:r>
        <w:rPr>
          <w:lang w:val="en-CA"/>
        </w:rPr>
        <w:t xml:space="preserve">of 4% in visitorship </w:t>
      </w:r>
      <w:r w:rsidR="00127BAA">
        <w:rPr>
          <w:lang w:val="en-CA"/>
        </w:rPr>
        <w:t xml:space="preserve">in comparison with 2015, due mainly to the park being closed in February and </w:t>
      </w:r>
      <w:r w:rsidR="005F5206">
        <w:rPr>
          <w:lang w:val="en-CA"/>
        </w:rPr>
        <w:t>March because of infrastructure improvements. On 5 April 2015, contracts with the community organizations Andakies and Cerca Viva</w:t>
      </w:r>
      <w:r w:rsidR="004D0FDB">
        <w:rPr>
          <w:lang w:val="en-CA"/>
        </w:rPr>
        <w:t xml:space="preserve"> were signed</w:t>
      </w:r>
      <w:r w:rsidR="005F5206">
        <w:rPr>
          <w:lang w:val="en-CA"/>
        </w:rPr>
        <w:t xml:space="preserve">. The full offer of services </w:t>
      </w:r>
      <w:r w:rsidR="00357544">
        <w:rPr>
          <w:lang w:val="en-CA"/>
        </w:rPr>
        <w:t>is projected to be published soon, along with a marketing plan to increase visitorship.</w:t>
      </w:r>
    </w:p>
    <w:p w:rsidR="00357544" w:rsidRDefault="00AC708E" w:rsidP="00BB722A">
      <w:pPr>
        <w:jc w:val="both"/>
        <w:rPr>
          <w:lang w:val="en-CA"/>
        </w:rPr>
      </w:pPr>
      <w:r>
        <w:rPr>
          <w:lang w:val="en-CA"/>
        </w:rPr>
        <w:lastRenderedPageBreak/>
        <w:t xml:space="preserve">The NNP El Cocuy saw a 59% drop in visitorship as it has been closed to ecotourism since March 2016 owing to pressure by local community groups. There are at the moment negotiations underway with these groups to reopen the park, which has affected the income to local communities. </w:t>
      </w:r>
      <w:r w:rsidR="00467A74">
        <w:rPr>
          <w:lang w:val="en-CA"/>
        </w:rPr>
        <w:t>Nonetheless,</w:t>
      </w:r>
      <w:r w:rsidR="00B41949">
        <w:rPr>
          <w:lang w:val="en-CA"/>
        </w:rPr>
        <w:t xml:space="preserve"> when the numbers </w:t>
      </w:r>
      <w:r w:rsidR="00467A74">
        <w:rPr>
          <w:lang w:val="en-CA"/>
        </w:rPr>
        <w:t xml:space="preserve">of visitors </w:t>
      </w:r>
      <w:r w:rsidR="00B41949">
        <w:rPr>
          <w:lang w:val="en-CA"/>
        </w:rPr>
        <w:t xml:space="preserve">who entered the park during the first two months in 2016 </w:t>
      </w:r>
      <w:r w:rsidR="00467A74">
        <w:rPr>
          <w:lang w:val="en-CA"/>
        </w:rPr>
        <w:t xml:space="preserve">is compared </w:t>
      </w:r>
      <w:r w:rsidR="00B41949">
        <w:rPr>
          <w:lang w:val="en-CA"/>
        </w:rPr>
        <w:t xml:space="preserve">with the same period in 2015, there was an upward trend of 13%. </w:t>
      </w:r>
    </w:p>
    <w:p w:rsidR="00B41949" w:rsidRDefault="00BF0809" w:rsidP="00BB722A">
      <w:pPr>
        <w:jc w:val="both"/>
        <w:rPr>
          <w:lang w:val="en-CA"/>
        </w:rPr>
      </w:pPr>
      <w:r>
        <w:rPr>
          <w:lang w:val="en-CA"/>
        </w:rPr>
        <w:t xml:space="preserve">The NNP Utria saw a 106% increase in 2016 compared to 2015, because of its positioning domestically and abroad chiefly due to the whale season; the promotion activities accomplished by the Corporacion Mano Cambiada and other agencies fostered by Procolombia that offer other </w:t>
      </w:r>
      <w:r w:rsidR="00914913">
        <w:rPr>
          <w:lang w:val="en-CA"/>
        </w:rPr>
        <w:t xml:space="preserve">experiences in the destination </w:t>
      </w:r>
      <w:r>
        <w:rPr>
          <w:lang w:val="en-CA"/>
        </w:rPr>
        <w:t>other than whale watching</w:t>
      </w:r>
      <w:r w:rsidR="00914913">
        <w:rPr>
          <w:lang w:val="en-CA"/>
        </w:rPr>
        <w:t>, such as gastronomy, ecotourism and cultural contact, among others.</w:t>
      </w:r>
    </w:p>
    <w:p w:rsidR="00914913" w:rsidRDefault="00E97863" w:rsidP="00BB722A">
      <w:pPr>
        <w:jc w:val="both"/>
        <w:rPr>
          <w:lang w:val="en-CA"/>
        </w:rPr>
      </w:pPr>
      <w:r>
        <w:rPr>
          <w:lang w:val="en-CA"/>
        </w:rPr>
        <w:t xml:space="preserve">FFS Iguaque saw a 31% increase in visitorship in 2016 compared to the previous year, despite having been closed during the first quarter because of a fire hazard in the protected area. It is important to consider that during the first semester, the protected area operated at half its housing capability, which has since changed and is now operating at full capacity. </w:t>
      </w:r>
      <w:r w:rsidR="00D7498E">
        <w:rPr>
          <w:lang w:val="en-CA"/>
        </w:rPr>
        <w:t>Visitors are being drawn to the park especially because of the exercise with student groups, in place since the middle of the year. Several academic, technical and cultural exercises in relation with the environment, which have drawn the attention of ecology and e</w:t>
      </w:r>
      <w:r w:rsidR="0039619A">
        <w:rPr>
          <w:lang w:val="en-CA"/>
        </w:rPr>
        <w:t>nvironmental e</w:t>
      </w:r>
      <w:r w:rsidR="00D7498E">
        <w:rPr>
          <w:lang w:val="en-CA"/>
        </w:rPr>
        <w:t xml:space="preserve">ngineering students. </w:t>
      </w:r>
    </w:p>
    <w:p w:rsidR="00BA261D" w:rsidRDefault="00BA261D" w:rsidP="00BB722A">
      <w:pPr>
        <w:jc w:val="both"/>
        <w:rPr>
          <w:lang w:val="en-CA"/>
        </w:rPr>
      </w:pPr>
      <w:r>
        <w:rPr>
          <w:lang w:val="en-CA"/>
        </w:rPr>
        <w:t xml:space="preserve">At the FFS Otun Quimbaya there was a 13% increase in 2016 compared to 2015, primarily due to the visibility the destination has acquired through interinstitutional alliances, through being included in the trail of the Coffee Cultural Landscape, and through being recognized in 2016 as the only sustainable tourism destination </w:t>
      </w:r>
      <w:r w:rsidR="0071011B">
        <w:rPr>
          <w:lang w:val="en-CA"/>
        </w:rPr>
        <w:t xml:space="preserve">in the country, raking among the top 100 in the world. </w:t>
      </w:r>
      <w:r w:rsidR="00862DCC">
        <w:rPr>
          <w:lang w:val="en-CA"/>
        </w:rPr>
        <w:t xml:space="preserve">Besides this, the community organization Yarumo Blanco has been implementing a strategy for three years that has begun to bear fruit. This strategy uses digital tools as a fundamental axis, positioning the sanctuary as a touristic destination. Additionally, consumer reports has furthered </w:t>
      </w:r>
      <w:r w:rsidR="00791AA8">
        <w:rPr>
          <w:lang w:val="en-CA"/>
        </w:rPr>
        <w:t>the commercial effort, which has yielded financial results visible in the monthly reports. Finally, alliances are being established with many operators to diversify the distribution channels.</w:t>
      </w:r>
    </w:p>
    <w:p w:rsidR="00791AA8" w:rsidRDefault="00B62CA9" w:rsidP="00BB722A">
      <w:pPr>
        <w:jc w:val="both"/>
        <w:rPr>
          <w:lang w:val="en-CA"/>
        </w:rPr>
      </w:pPr>
      <w:r>
        <w:rPr>
          <w:lang w:val="en-CA"/>
        </w:rPr>
        <w:t>Moreover, since mid-2016 the Association has implemented as a policy to have an official permanently on the ecotourism premises. On the other hand bird watching, which is one</w:t>
      </w:r>
      <w:r w:rsidR="009F4927">
        <w:rPr>
          <w:lang w:val="en-CA"/>
        </w:rPr>
        <w:t xml:space="preserve"> of the main ecotouristic activities of the sanctuary, has been promoted by the township government, the department government and the underministry and FONTUR. </w:t>
      </w:r>
    </w:p>
    <w:p w:rsidR="009F4927" w:rsidRDefault="009F4927" w:rsidP="00BB722A">
      <w:pPr>
        <w:jc w:val="both"/>
        <w:rPr>
          <w:lang w:val="en-CA"/>
        </w:rPr>
      </w:pPr>
      <w:r>
        <w:rPr>
          <w:lang w:val="en-CA"/>
        </w:rPr>
        <w:t xml:space="preserve">The NNP Los Nevados </w:t>
      </w:r>
      <w:r w:rsidR="004D0FDB">
        <w:rPr>
          <w:lang w:val="en-CA"/>
        </w:rPr>
        <w:t>saw a 22% increase in visitorship in 2016 compared to 2015, mainly because the Santa Isabel snow peak has been advertised as an ecotourism amenity of this park.</w:t>
      </w:r>
    </w:p>
    <w:p w:rsidR="004D0FDB" w:rsidRDefault="00BF3319" w:rsidP="00BB722A">
      <w:pPr>
        <w:jc w:val="both"/>
        <w:rPr>
          <w:lang w:val="en-CA"/>
        </w:rPr>
      </w:pPr>
      <w:r>
        <w:rPr>
          <w:lang w:val="en-CA"/>
        </w:rPr>
        <w:t>In spite of the positive behavior shown above, certain external conditions affecting activity still require attention</w:t>
      </w:r>
      <w:r w:rsidR="00A55A50">
        <w:rPr>
          <w:lang w:val="en-CA"/>
        </w:rPr>
        <w:t xml:space="preserve"> i</w:t>
      </w:r>
      <w:r>
        <w:rPr>
          <w:lang w:val="en-CA"/>
        </w:rPr>
        <w:t>n order to continue</w:t>
      </w:r>
      <w:r w:rsidR="00A55A50">
        <w:rPr>
          <w:lang w:val="en-CA"/>
        </w:rPr>
        <w:t xml:space="preserve"> improving results, such as </w:t>
      </w:r>
      <w:r w:rsidR="00216A01">
        <w:rPr>
          <w:lang w:val="en-CA"/>
        </w:rPr>
        <w:t xml:space="preserve">having better visitorship, </w:t>
      </w:r>
      <w:r w:rsidR="00A55A50">
        <w:rPr>
          <w:lang w:val="en-CA"/>
        </w:rPr>
        <w:t xml:space="preserve">lower air rates </w:t>
      </w:r>
      <w:r w:rsidR="00216A01">
        <w:rPr>
          <w:lang w:val="en-CA"/>
        </w:rPr>
        <w:t>to the Pacific, completing</w:t>
      </w:r>
      <w:r w:rsidR="00A55A50">
        <w:rPr>
          <w:lang w:val="en-CA"/>
        </w:rPr>
        <w:t xml:space="preserve"> service infrastructure and visitor control improvements, strengthening promotion and environmental interpretation programs, as well as improving digital marketing and promotion to bring in many more visitors. </w:t>
      </w:r>
    </w:p>
    <w:p w:rsidR="00216A01" w:rsidRPr="00216A01" w:rsidRDefault="00216A01" w:rsidP="00216A01">
      <w:pPr>
        <w:pStyle w:val="Prrafodelista"/>
        <w:numPr>
          <w:ilvl w:val="1"/>
          <w:numId w:val="1"/>
        </w:numPr>
        <w:jc w:val="both"/>
        <w:rPr>
          <w:lang w:val="en-CA"/>
        </w:rPr>
      </w:pPr>
      <w:r>
        <w:rPr>
          <w:b/>
          <w:u w:val="single"/>
          <w:lang w:val="en-CA"/>
        </w:rPr>
        <w:t>BEHAVIOR IN PROTECTED AREAS UNDER ECOTOURISTIC SERVICES CONCESSIONS</w:t>
      </w:r>
    </w:p>
    <w:p w:rsidR="00216A01" w:rsidRDefault="00216A01" w:rsidP="00216A01">
      <w:pPr>
        <w:jc w:val="both"/>
        <w:rPr>
          <w:lang w:val="en-CA"/>
        </w:rPr>
      </w:pPr>
      <w:r>
        <w:rPr>
          <w:lang w:val="en-CA"/>
        </w:rPr>
        <w:t>The following table will show the</w:t>
      </w:r>
      <w:r w:rsidR="00737AE6">
        <w:rPr>
          <w:lang w:val="en-CA"/>
        </w:rPr>
        <w:t xml:space="preserve"> number of visitors at NNP Tayrona, where ecotouristic services are concession-operated.</w:t>
      </w:r>
    </w:p>
    <w:p w:rsidR="00737AE6" w:rsidRDefault="00737AE6" w:rsidP="00737AE6">
      <w:pPr>
        <w:jc w:val="center"/>
        <w:rPr>
          <w:b/>
          <w:lang w:val="en-CA"/>
        </w:rPr>
      </w:pPr>
      <w:r>
        <w:rPr>
          <w:rFonts w:ascii="Times New Roman" w:hAnsi="Times New Roman" w:cs="Times New Roman"/>
          <w:noProof/>
          <w:sz w:val="24"/>
          <w:szCs w:val="24"/>
          <w:lang w:eastAsia="es-CO"/>
        </w:rPr>
        <mc:AlternateContent>
          <mc:Choice Requires="wps">
            <w:drawing>
              <wp:anchor distT="0" distB="0" distL="114300" distR="114300" simplePos="0" relativeHeight="251686912" behindDoc="0" locked="0" layoutInCell="1" allowOverlap="1">
                <wp:simplePos x="0" y="0"/>
                <wp:positionH relativeFrom="column">
                  <wp:posOffset>0</wp:posOffset>
                </wp:positionH>
                <wp:positionV relativeFrom="paragraph">
                  <wp:posOffset>635</wp:posOffset>
                </wp:positionV>
                <wp:extent cx="752475" cy="219075"/>
                <wp:effectExtent l="0" t="0" r="47625" b="47625"/>
                <wp:wrapNone/>
                <wp:docPr id="24" name="Pentágon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219075"/>
                        </a:xfrm>
                        <a:prstGeom prst="homePlate">
                          <a:avLst>
                            <a:gd name="adj" fmla="val 85870"/>
                          </a:avLst>
                        </a:prstGeom>
                        <a:solidFill>
                          <a:srgbClr val="92D050"/>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737AE6" w:rsidRDefault="00737AE6" w:rsidP="00737AE6">
                            <w:pPr>
                              <w:rPr>
                                <w:rFonts w:ascii="Arial Narrow" w:hAnsi="Arial Narrow"/>
                              </w:rPr>
                            </w:pPr>
                            <w:r>
                              <w:rPr>
                                <w:rFonts w:ascii="Arial Narrow" w:hAnsi="Arial Narrow"/>
                              </w:rPr>
                              <w:t>Table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entágono 24" o:spid="_x0000_s1037" type="#_x0000_t15" style="position:absolute;left:0;text-align:left;margin-left:0;margin-top:.05pt;width:59.25pt;height:17.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" fillcolor="#92d050" stroked="f">
                <v:shadow on="t"/>
                <v:textbox>
                  <w:txbxContent>
                    <w:p w:rsidR="00737AE6" w:rsidRDefault="00737AE6" w:rsidP="00737AE6">
                      <w:pPr>
                        <w:rPr>
                          <w:rFonts w:ascii="Arial Narrow" w:hAnsi="Arial Narrow"/>
                        </w:rPr>
                      </w:pPr>
                      <w:proofErr w:type="spellStart"/>
                      <w:r>
                        <w:rPr>
                          <w:rFonts w:ascii="Arial Narrow" w:hAnsi="Arial Narrow"/>
                        </w:rPr>
                        <w:t>Table</w:t>
                      </w:r>
                      <w:proofErr w:type="spellEnd"/>
                      <w:r>
                        <w:rPr>
                          <w:rFonts w:ascii="Arial Narrow" w:hAnsi="Arial Narrow"/>
                        </w:rPr>
                        <w:t xml:space="preserve"> 4</w:t>
                      </w:r>
                    </w:p>
                  </w:txbxContent>
                </v:textbox>
              </v:shape>
            </w:pict>
          </mc:Fallback>
        </mc:AlternateContent>
      </w:r>
      <w:r w:rsidR="00E87717">
        <w:rPr>
          <w:b/>
          <w:lang w:val="en-CA"/>
        </w:rPr>
        <w:t>Number of visitors to PA with concession-operated ecotouristic services in 2015 and 2016</w:t>
      </w:r>
    </w:p>
    <w:tbl>
      <w:tblPr>
        <w:tblW w:w="6280" w:type="dxa"/>
        <w:jc w:val="center"/>
        <w:tblCellMar>
          <w:left w:w="70" w:type="dxa"/>
          <w:right w:w="70" w:type="dxa"/>
        </w:tblCellMar>
        <w:tblLook w:val="04A0" w:firstRow="1" w:lastRow="0" w:firstColumn="1" w:lastColumn="0" w:noHBand="0" w:noVBand="1"/>
      </w:tblPr>
      <w:tblGrid>
        <w:gridCol w:w="2680"/>
        <w:gridCol w:w="1200"/>
        <w:gridCol w:w="1200"/>
        <w:gridCol w:w="1200"/>
      </w:tblGrid>
      <w:tr w:rsidR="00E87717" w:rsidTr="00E87717">
        <w:trPr>
          <w:trHeight w:val="330"/>
          <w:jc w:val="center"/>
        </w:trPr>
        <w:tc>
          <w:tcPr>
            <w:tcW w:w="2680" w:type="dxa"/>
            <w:tcBorders>
              <w:top w:val="single" w:sz="8" w:space="0" w:color="auto"/>
              <w:left w:val="single" w:sz="8" w:space="0" w:color="auto"/>
              <w:bottom w:val="single" w:sz="4" w:space="0" w:color="auto"/>
              <w:right w:val="single" w:sz="4" w:space="0" w:color="auto"/>
            </w:tcBorders>
            <w:shd w:val="clear" w:color="auto" w:fill="70AD47"/>
            <w:noWrap/>
            <w:vAlign w:val="bottom"/>
            <w:hideMark/>
          </w:tcPr>
          <w:p w:rsidR="00E87717" w:rsidRDefault="00E87717">
            <w:pPr>
              <w:jc w:val="center"/>
              <w:rPr>
                <w:rFonts w:ascii="Arial Narrow" w:hAnsi="Arial Narrow"/>
                <w:b/>
                <w:bCs/>
                <w:color w:val="FFFFFF"/>
                <w:lang w:eastAsia="es-CO"/>
              </w:rPr>
            </w:pPr>
            <w:r>
              <w:rPr>
                <w:rFonts w:ascii="Arial Narrow" w:hAnsi="Arial Narrow"/>
                <w:b/>
                <w:bCs/>
                <w:color w:val="FFFFFF"/>
              </w:rPr>
              <w:t>Protected área</w:t>
            </w:r>
          </w:p>
        </w:tc>
        <w:tc>
          <w:tcPr>
            <w:tcW w:w="1200" w:type="dxa"/>
            <w:tcBorders>
              <w:top w:val="single" w:sz="8" w:space="0" w:color="auto"/>
              <w:left w:val="nil"/>
              <w:bottom w:val="single" w:sz="4" w:space="0" w:color="auto"/>
              <w:right w:val="single" w:sz="4" w:space="0" w:color="auto"/>
            </w:tcBorders>
            <w:shd w:val="clear" w:color="auto" w:fill="70AD47"/>
            <w:noWrap/>
            <w:vAlign w:val="bottom"/>
            <w:hideMark/>
          </w:tcPr>
          <w:p w:rsidR="00E87717" w:rsidRDefault="00E87717">
            <w:pPr>
              <w:jc w:val="center"/>
              <w:rPr>
                <w:rFonts w:ascii="Arial Narrow" w:hAnsi="Arial Narrow"/>
                <w:b/>
                <w:bCs/>
                <w:color w:val="FFFFFF"/>
                <w:lang w:val="es-ES" w:eastAsia="es-ES"/>
              </w:rPr>
            </w:pPr>
            <w:r>
              <w:rPr>
                <w:rFonts w:ascii="Arial Narrow" w:hAnsi="Arial Narrow"/>
                <w:b/>
                <w:bCs/>
                <w:color w:val="FFFFFF"/>
              </w:rPr>
              <w:t>2015</w:t>
            </w:r>
          </w:p>
        </w:tc>
        <w:tc>
          <w:tcPr>
            <w:tcW w:w="1200" w:type="dxa"/>
            <w:tcBorders>
              <w:top w:val="single" w:sz="8" w:space="0" w:color="auto"/>
              <w:left w:val="nil"/>
              <w:bottom w:val="single" w:sz="4" w:space="0" w:color="auto"/>
              <w:right w:val="single" w:sz="4" w:space="0" w:color="auto"/>
            </w:tcBorders>
            <w:shd w:val="clear" w:color="auto" w:fill="70AD47"/>
            <w:noWrap/>
            <w:vAlign w:val="bottom"/>
            <w:hideMark/>
          </w:tcPr>
          <w:p w:rsidR="00E87717" w:rsidRDefault="00E87717">
            <w:pPr>
              <w:jc w:val="center"/>
              <w:rPr>
                <w:rFonts w:ascii="Arial Narrow" w:hAnsi="Arial Narrow"/>
                <w:b/>
                <w:bCs/>
                <w:color w:val="FFFFFF"/>
              </w:rPr>
            </w:pPr>
            <w:r>
              <w:rPr>
                <w:rFonts w:ascii="Arial Narrow" w:hAnsi="Arial Narrow"/>
                <w:b/>
                <w:bCs/>
                <w:color w:val="FFFFFF"/>
              </w:rPr>
              <w:t>2016</w:t>
            </w:r>
          </w:p>
        </w:tc>
        <w:tc>
          <w:tcPr>
            <w:tcW w:w="1200" w:type="dxa"/>
            <w:tcBorders>
              <w:top w:val="single" w:sz="8" w:space="0" w:color="auto"/>
              <w:left w:val="nil"/>
              <w:bottom w:val="single" w:sz="4" w:space="0" w:color="auto"/>
              <w:right w:val="single" w:sz="8" w:space="0" w:color="auto"/>
            </w:tcBorders>
            <w:shd w:val="clear" w:color="auto" w:fill="70AD47"/>
            <w:noWrap/>
            <w:vAlign w:val="bottom"/>
            <w:hideMark/>
          </w:tcPr>
          <w:p w:rsidR="00E87717" w:rsidRDefault="00E87717">
            <w:pPr>
              <w:jc w:val="center"/>
              <w:rPr>
                <w:rFonts w:ascii="Arial Narrow" w:hAnsi="Arial Narrow"/>
                <w:b/>
                <w:bCs/>
                <w:color w:val="FFFFFF"/>
              </w:rPr>
            </w:pPr>
            <w:r>
              <w:rPr>
                <w:rFonts w:ascii="Arial Narrow" w:hAnsi="Arial Narrow"/>
                <w:b/>
                <w:bCs/>
                <w:color w:val="FFFFFF"/>
              </w:rPr>
              <w:t>Variation</w:t>
            </w:r>
          </w:p>
        </w:tc>
      </w:tr>
      <w:tr w:rsidR="00E87717" w:rsidTr="00E87717">
        <w:trPr>
          <w:trHeight w:val="345"/>
          <w:jc w:val="center"/>
        </w:trPr>
        <w:tc>
          <w:tcPr>
            <w:tcW w:w="2680" w:type="dxa"/>
            <w:tcBorders>
              <w:top w:val="nil"/>
              <w:left w:val="single" w:sz="8" w:space="0" w:color="auto"/>
              <w:bottom w:val="single" w:sz="8" w:space="0" w:color="auto"/>
              <w:right w:val="single" w:sz="4" w:space="0" w:color="auto"/>
            </w:tcBorders>
            <w:noWrap/>
            <w:vAlign w:val="bottom"/>
            <w:hideMark/>
          </w:tcPr>
          <w:p w:rsidR="00E87717" w:rsidRDefault="00E87717">
            <w:pPr>
              <w:rPr>
                <w:rFonts w:ascii="Arial Narrow" w:hAnsi="Arial Narrow"/>
                <w:color w:val="000000"/>
              </w:rPr>
            </w:pPr>
            <w:r>
              <w:rPr>
                <w:rFonts w:ascii="Arial Narrow" w:hAnsi="Arial Narrow"/>
                <w:color w:val="000000"/>
              </w:rPr>
              <w:t>NNP Tayrona</w:t>
            </w:r>
          </w:p>
        </w:tc>
        <w:tc>
          <w:tcPr>
            <w:tcW w:w="1200" w:type="dxa"/>
            <w:tcBorders>
              <w:top w:val="nil"/>
              <w:left w:val="nil"/>
              <w:bottom w:val="single" w:sz="8" w:space="0" w:color="auto"/>
              <w:right w:val="single" w:sz="4" w:space="0" w:color="auto"/>
            </w:tcBorders>
            <w:noWrap/>
            <w:vAlign w:val="bottom"/>
            <w:hideMark/>
          </w:tcPr>
          <w:p w:rsidR="00E87717" w:rsidRDefault="00E87717">
            <w:pPr>
              <w:jc w:val="center"/>
              <w:rPr>
                <w:rFonts w:ascii="Arial Narrow" w:hAnsi="Arial Narrow"/>
                <w:b/>
                <w:bCs/>
                <w:color w:val="000000"/>
              </w:rPr>
            </w:pPr>
            <w:r>
              <w:rPr>
                <w:rFonts w:ascii="Arial Narrow" w:hAnsi="Arial Narrow"/>
                <w:b/>
                <w:bCs/>
                <w:color w:val="000000"/>
              </w:rPr>
              <w:t>333.965</w:t>
            </w:r>
          </w:p>
        </w:tc>
        <w:tc>
          <w:tcPr>
            <w:tcW w:w="1200" w:type="dxa"/>
            <w:tcBorders>
              <w:top w:val="nil"/>
              <w:left w:val="nil"/>
              <w:bottom w:val="single" w:sz="8" w:space="0" w:color="auto"/>
              <w:right w:val="single" w:sz="4" w:space="0" w:color="auto"/>
            </w:tcBorders>
            <w:noWrap/>
            <w:vAlign w:val="bottom"/>
            <w:hideMark/>
          </w:tcPr>
          <w:p w:rsidR="00E87717" w:rsidRDefault="00E87717">
            <w:pPr>
              <w:jc w:val="center"/>
              <w:rPr>
                <w:rFonts w:ascii="Arial Narrow" w:hAnsi="Arial Narrow"/>
                <w:b/>
                <w:bCs/>
                <w:color w:val="000000"/>
              </w:rPr>
            </w:pPr>
            <w:r>
              <w:rPr>
                <w:rFonts w:ascii="Arial Narrow" w:hAnsi="Arial Narrow"/>
                <w:b/>
                <w:bCs/>
                <w:color w:val="000000"/>
              </w:rPr>
              <w:t>391.442</w:t>
            </w:r>
          </w:p>
        </w:tc>
        <w:tc>
          <w:tcPr>
            <w:tcW w:w="1200" w:type="dxa"/>
            <w:tcBorders>
              <w:top w:val="nil"/>
              <w:left w:val="nil"/>
              <w:bottom w:val="single" w:sz="8" w:space="0" w:color="auto"/>
              <w:right w:val="single" w:sz="8" w:space="0" w:color="auto"/>
            </w:tcBorders>
            <w:noWrap/>
            <w:vAlign w:val="bottom"/>
            <w:hideMark/>
          </w:tcPr>
          <w:p w:rsidR="00E87717" w:rsidRDefault="00E87717">
            <w:pPr>
              <w:jc w:val="center"/>
              <w:rPr>
                <w:rFonts w:ascii="Arial Narrow" w:hAnsi="Arial Narrow"/>
                <w:b/>
                <w:bCs/>
              </w:rPr>
            </w:pPr>
            <w:r>
              <w:rPr>
                <w:rFonts w:ascii="Arial Narrow" w:hAnsi="Arial Narrow"/>
                <w:b/>
                <w:bCs/>
              </w:rPr>
              <w:t>17%</w:t>
            </w:r>
          </w:p>
        </w:tc>
      </w:tr>
    </w:tbl>
    <w:p w:rsidR="00E87717" w:rsidRDefault="00E87717" w:rsidP="001979E6">
      <w:pPr>
        <w:jc w:val="both"/>
        <w:rPr>
          <w:b/>
          <w:lang w:val="en-CA"/>
        </w:rPr>
      </w:pPr>
    </w:p>
    <w:p w:rsidR="001979E6" w:rsidRDefault="001979E6" w:rsidP="001979E6">
      <w:pPr>
        <w:jc w:val="both"/>
        <w:rPr>
          <w:lang w:val="en-CA"/>
        </w:rPr>
      </w:pPr>
      <w:r>
        <w:rPr>
          <w:lang w:val="en-CA"/>
        </w:rPr>
        <w:t xml:space="preserve">The 17% increase at NNP Tayrona is due principally to the national and international positioning of the park, and to the fact that Santa Marta has many tourism destinations, which are marked as must-see locations for tourists. </w:t>
      </w:r>
    </w:p>
    <w:p w:rsidR="002763A4" w:rsidRDefault="002763A4" w:rsidP="001979E6">
      <w:pPr>
        <w:jc w:val="both"/>
        <w:rPr>
          <w:lang w:val="en-CA"/>
        </w:rPr>
      </w:pPr>
      <w:r>
        <w:rPr>
          <w:lang w:val="en-CA"/>
        </w:rPr>
        <w:t xml:space="preserve">The operators take tourists to these locations, conveniently found near the park, and this in turn produces increased tourist flow in the area, who are also driven to enter the protected area. </w:t>
      </w:r>
      <w:r w:rsidR="000B4C47">
        <w:rPr>
          <w:lang w:val="en-CA"/>
        </w:rPr>
        <w:t xml:space="preserve">An unusual phenomenon has occurred this year, </w:t>
      </w:r>
      <w:r w:rsidR="000B4C47">
        <w:rPr>
          <w:lang w:val="en-CA"/>
        </w:rPr>
        <w:lastRenderedPageBreak/>
        <w:t>and that is that student groups</w:t>
      </w:r>
      <w:r w:rsidR="00D55698">
        <w:rPr>
          <w:lang w:val="en-CA"/>
        </w:rPr>
        <w:t>, both foreign and domestic, have visited the area due to the low rates available to them. For the year end season, several entities have held events and promotions to foster visits to Santa Marta and its amenities, with communication campaigns in mass media.</w:t>
      </w:r>
    </w:p>
    <w:p w:rsidR="00D55698" w:rsidRPr="001979E6" w:rsidRDefault="00D55698" w:rsidP="001979E6">
      <w:pPr>
        <w:jc w:val="both"/>
        <w:rPr>
          <w:lang w:val="en-CA"/>
        </w:rPr>
      </w:pPr>
      <w:r>
        <w:rPr>
          <w:lang w:val="en-CA"/>
        </w:rPr>
        <w:t>Lastly, visitor entrance, link implementation, online pre-sale and purchase (</w:t>
      </w:r>
      <w:hyperlink r:id="rId15" w:history="1">
        <w:r w:rsidRPr="00D55698">
          <w:rPr>
            <w:rStyle w:val="Hipervnculo"/>
            <w:lang w:val="en-CA"/>
          </w:rPr>
          <w:t>www.parquetayrona.com.co</w:t>
        </w:r>
      </w:hyperlink>
      <w:r>
        <w:rPr>
          <w:lang w:val="en-CA"/>
        </w:rPr>
        <w:t>) and the sale of entry tickets at Aviatur offices</w:t>
      </w:r>
      <w:r w:rsidR="00926AE7">
        <w:rPr>
          <w:lang w:val="en-CA"/>
        </w:rPr>
        <w:t xml:space="preserve"> have all been improved</w:t>
      </w:r>
      <w:r>
        <w:rPr>
          <w:lang w:val="en-CA"/>
        </w:rPr>
        <w:t xml:space="preserve">. </w:t>
      </w:r>
    </w:p>
    <w:sectPr w:rsidR="00D55698" w:rsidRPr="001979E6" w:rsidSect="00BE2512">
      <w:headerReference w:type="default" r:id="rId16"/>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5D3" w:rsidRDefault="00EC45D3" w:rsidP="00BE2512">
      <w:pPr>
        <w:spacing w:after="0" w:line="240" w:lineRule="auto"/>
      </w:pPr>
      <w:r>
        <w:separator/>
      </w:r>
    </w:p>
  </w:endnote>
  <w:endnote w:type="continuationSeparator" w:id="0">
    <w:p w:rsidR="00EC45D3" w:rsidRDefault="00EC45D3" w:rsidP="00BE2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5D3" w:rsidRDefault="00EC45D3" w:rsidP="00BE2512">
      <w:pPr>
        <w:spacing w:after="0" w:line="240" w:lineRule="auto"/>
      </w:pPr>
      <w:r>
        <w:separator/>
      </w:r>
    </w:p>
  </w:footnote>
  <w:footnote w:type="continuationSeparator" w:id="0">
    <w:p w:rsidR="00EC45D3" w:rsidRDefault="00EC45D3" w:rsidP="00BE25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512" w:rsidRDefault="00BE251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4A2F60"/>
    <w:multiLevelType w:val="hybridMultilevel"/>
    <w:tmpl w:val="02E2F61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nsid w:val="70C03532"/>
    <w:multiLevelType w:val="hybridMultilevel"/>
    <w:tmpl w:val="0C6ABA6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nsid w:val="76D94606"/>
    <w:multiLevelType w:val="hybridMultilevel"/>
    <w:tmpl w:val="7E040578"/>
    <w:lvl w:ilvl="0" w:tplc="240A000F">
      <w:start w:val="1"/>
      <w:numFmt w:val="decimal"/>
      <w:lvlText w:val="%1."/>
      <w:lvlJc w:val="left"/>
      <w:pPr>
        <w:ind w:left="360" w:hanging="360"/>
      </w:pPr>
    </w:lvl>
    <w:lvl w:ilvl="1" w:tplc="241A3B14">
      <w:start w:val="1"/>
      <w:numFmt w:val="lowerLetter"/>
      <w:lvlText w:val="%2."/>
      <w:lvlJc w:val="left"/>
      <w:pPr>
        <w:ind w:left="1080" w:hanging="360"/>
      </w:pPr>
      <w:rPr>
        <w:rFonts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512"/>
    <w:rsid w:val="00041907"/>
    <w:rsid w:val="000B4C47"/>
    <w:rsid w:val="00110E06"/>
    <w:rsid w:val="00127BAA"/>
    <w:rsid w:val="00180B3F"/>
    <w:rsid w:val="001870DC"/>
    <w:rsid w:val="001979E6"/>
    <w:rsid w:val="00203F18"/>
    <w:rsid w:val="00216A01"/>
    <w:rsid w:val="002763A4"/>
    <w:rsid w:val="002844C0"/>
    <w:rsid w:val="002F33AC"/>
    <w:rsid w:val="00357544"/>
    <w:rsid w:val="0039619A"/>
    <w:rsid w:val="003F760E"/>
    <w:rsid w:val="00423A3E"/>
    <w:rsid w:val="00467A74"/>
    <w:rsid w:val="004D0FDB"/>
    <w:rsid w:val="00557179"/>
    <w:rsid w:val="0059232B"/>
    <w:rsid w:val="005F5206"/>
    <w:rsid w:val="00610888"/>
    <w:rsid w:val="006837AC"/>
    <w:rsid w:val="00690AD2"/>
    <w:rsid w:val="0071011B"/>
    <w:rsid w:val="00716D00"/>
    <w:rsid w:val="00737AE6"/>
    <w:rsid w:val="007513D1"/>
    <w:rsid w:val="00776030"/>
    <w:rsid w:val="00791AA8"/>
    <w:rsid w:val="007F557D"/>
    <w:rsid w:val="007F6BDF"/>
    <w:rsid w:val="00803EE7"/>
    <w:rsid w:val="0081025C"/>
    <w:rsid w:val="00836CBD"/>
    <w:rsid w:val="008500BD"/>
    <w:rsid w:val="00862DCC"/>
    <w:rsid w:val="008D0235"/>
    <w:rsid w:val="00906D25"/>
    <w:rsid w:val="00914913"/>
    <w:rsid w:val="00926AE7"/>
    <w:rsid w:val="00943184"/>
    <w:rsid w:val="00967C5E"/>
    <w:rsid w:val="00993F9D"/>
    <w:rsid w:val="009F4927"/>
    <w:rsid w:val="00A366E4"/>
    <w:rsid w:val="00A442A5"/>
    <w:rsid w:val="00A55A50"/>
    <w:rsid w:val="00AC708E"/>
    <w:rsid w:val="00B31DC4"/>
    <w:rsid w:val="00B41949"/>
    <w:rsid w:val="00B449A2"/>
    <w:rsid w:val="00B62CA9"/>
    <w:rsid w:val="00BA261D"/>
    <w:rsid w:val="00BB722A"/>
    <w:rsid w:val="00BE2512"/>
    <w:rsid w:val="00BF0809"/>
    <w:rsid w:val="00BF3319"/>
    <w:rsid w:val="00CE6865"/>
    <w:rsid w:val="00D55698"/>
    <w:rsid w:val="00D7498E"/>
    <w:rsid w:val="00DE7330"/>
    <w:rsid w:val="00E203CD"/>
    <w:rsid w:val="00E53857"/>
    <w:rsid w:val="00E829D7"/>
    <w:rsid w:val="00E83375"/>
    <w:rsid w:val="00E87717"/>
    <w:rsid w:val="00E97863"/>
    <w:rsid w:val="00EC45D3"/>
    <w:rsid w:val="00F77CC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386E0B-DFC5-4999-8687-DCE15D60D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E2512"/>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BE2512"/>
  </w:style>
  <w:style w:type="paragraph" w:styleId="Piedepgina">
    <w:name w:val="footer"/>
    <w:basedOn w:val="Normal"/>
    <w:link w:val="PiedepginaCar"/>
    <w:uiPriority w:val="99"/>
    <w:unhideWhenUsed/>
    <w:rsid w:val="00BE2512"/>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BE2512"/>
  </w:style>
  <w:style w:type="paragraph" w:styleId="Prrafodelista">
    <w:name w:val="List Paragraph"/>
    <w:basedOn w:val="Normal"/>
    <w:uiPriority w:val="34"/>
    <w:qFormat/>
    <w:rsid w:val="00967C5E"/>
    <w:pPr>
      <w:ind w:left="720"/>
      <w:contextualSpacing/>
    </w:pPr>
  </w:style>
  <w:style w:type="character" w:styleId="Hipervnculo">
    <w:name w:val="Hyperlink"/>
    <w:basedOn w:val="Fuentedeprrafopredeter"/>
    <w:uiPriority w:val="99"/>
    <w:unhideWhenUsed/>
    <w:rsid w:val="00D556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12138">
      <w:bodyDiv w:val="1"/>
      <w:marLeft w:val="0"/>
      <w:marRight w:val="0"/>
      <w:marTop w:val="0"/>
      <w:marBottom w:val="0"/>
      <w:divBdr>
        <w:top w:val="none" w:sz="0" w:space="0" w:color="auto"/>
        <w:left w:val="none" w:sz="0" w:space="0" w:color="auto"/>
        <w:bottom w:val="none" w:sz="0" w:space="0" w:color="auto"/>
        <w:right w:val="none" w:sz="0" w:space="0" w:color="auto"/>
      </w:divBdr>
    </w:div>
    <w:div w:id="726804156">
      <w:bodyDiv w:val="1"/>
      <w:marLeft w:val="0"/>
      <w:marRight w:val="0"/>
      <w:marTop w:val="0"/>
      <w:marBottom w:val="0"/>
      <w:divBdr>
        <w:top w:val="none" w:sz="0" w:space="0" w:color="auto"/>
        <w:left w:val="none" w:sz="0" w:space="0" w:color="auto"/>
        <w:bottom w:val="none" w:sz="0" w:space="0" w:color="auto"/>
        <w:right w:val="none" w:sz="0" w:space="0" w:color="auto"/>
      </w:divBdr>
    </w:div>
    <w:div w:id="739838146">
      <w:bodyDiv w:val="1"/>
      <w:marLeft w:val="0"/>
      <w:marRight w:val="0"/>
      <w:marTop w:val="0"/>
      <w:marBottom w:val="0"/>
      <w:divBdr>
        <w:top w:val="none" w:sz="0" w:space="0" w:color="auto"/>
        <w:left w:val="none" w:sz="0" w:space="0" w:color="auto"/>
        <w:bottom w:val="none" w:sz="0" w:space="0" w:color="auto"/>
        <w:right w:val="none" w:sz="0" w:space="0" w:color="auto"/>
      </w:divBdr>
    </w:div>
    <w:div w:id="180977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file:///H:\maria.avila\Descargas\www.parquetayrona.com.co"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EDDA4FD-0453-46FA-A142-FBE8587F36AB}">
  <we:reference id="wa102925879" version="1.2.0.0" store="es-E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7</Pages>
  <Words>1865</Words>
  <Characters>10263</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E. Trujillo Medina.</dc:creator>
  <cp:keywords/>
  <dc:description/>
  <cp:lastModifiedBy>María Paula Ávila Vera</cp:lastModifiedBy>
  <cp:revision>2</cp:revision>
  <dcterms:created xsi:type="dcterms:W3CDTF">2017-04-19T15:42:00Z</dcterms:created>
  <dcterms:modified xsi:type="dcterms:W3CDTF">2017-04-19T15:42:00Z</dcterms:modified>
</cp:coreProperties>
</file>